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23D08" w14:textId="77777777" w:rsidR="007F3D87" w:rsidRDefault="007F3D87" w:rsidP="006879B1">
      <w:pPr>
        <w:pStyle w:val="NoSpacing"/>
      </w:pPr>
      <w:bookmarkStart w:id="0" w:name="_GoBack"/>
      <w:bookmarkEnd w:id="0"/>
    </w:p>
    <w:p w14:paraId="1DDC21BE" w14:textId="77777777" w:rsidR="002B0427" w:rsidRDefault="002B0427"/>
    <w:p w14:paraId="11FC8A02" w14:textId="7E78FABA" w:rsidR="002B0427" w:rsidRDefault="00BB5A3F" w:rsidP="002B0427">
      <w:pPr>
        <w:jc w:val="center"/>
        <w:rPr>
          <w:sz w:val="52"/>
          <w:szCs w:val="52"/>
          <w:lang w:val="en-US"/>
        </w:rPr>
      </w:pPr>
      <w:bookmarkStart w:id="1" w:name="_Toc47119606"/>
      <w:bookmarkStart w:id="2" w:name="_Toc47371840"/>
      <w:r>
        <w:rPr>
          <w:sz w:val="52"/>
          <w:szCs w:val="52"/>
          <w:lang w:val="en-US"/>
        </w:rPr>
        <w:t>MIZORAM</w:t>
      </w:r>
      <w:r w:rsidRPr="002B0427">
        <w:rPr>
          <w:sz w:val="52"/>
          <w:szCs w:val="52"/>
          <w:lang w:val="en-US"/>
        </w:rPr>
        <w:t xml:space="preserve"> HEALTH SYSTEMS STRENGTHENING PROJECT</w:t>
      </w:r>
      <w:bookmarkEnd w:id="1"/>
      <w:bookmarkEnd w:id="2"/>
      <w:r w:rsidR="002B0427">
        <w:rPr>
          <w:sz w:val="52"/>
          <w:szCs w:val="52"/>
          <w:lang w:val="en-US"/>
        </w:rPr>
        <w:t xml:space="preserve"> </w:t>
      </w:r>
    </w:p>
    <w:p w14:paraId="21073497" w14:textId="4F64710F" w:rsidR="002B0427" w:rsidRPr="002B0427" w:rsidRDefault="002B0427" w:rsidP="002B0427">
      <w:pPr>
        <w:jc w:val="center"/>
        <w:rPr>
          <w:sz w:val="32"/>
          <w:szCs w:val="32"/>
          <w:lang w:val="en-US"/>
        </w:rPr>
      </w:pPr>
      <w:r w:rsidRPr="002B0427">
        <w:rPr>
          <w:sz w:val="32"/>
          <w:szCs w:val="32"/>
          <w:lang w:val="en-US"/>
        </w:rPr>
        <w:t>(</w:t>
      </w:r>
      <w:r w:rsidR="00BB5A3F" w:rsidRPr="002B0427">
        <w:rPr>
          <w:sz w:val="32"/>
          <w:szCs w:val="32"/>
          <w:lang w:val="en-US"/>
        </w:rPr>
        <w:t>P1739</w:t>
      </w:r>
      <w:r w:rsidR="00BB5A3F">
        <w:rPr>
          <w:sz w:val="32"/>
          <w:szCs w:val="32"/>
          <w:lang w:val="en-US"/>
        </w:rPr>
        <w:t>58</w:t>
      </w:r>
      <w:r w:rsidRPr="002B0427">
        <w:rPr>
          <w:sz w:val="32"/>
          <w:szCs w:val="32"/>
          <w:lang w:val="en-US"/>
        </w:rPr>
        <w:t>)</w:t>
      </w:r>
    </w:p>
    <w:p w14:paraId="2C795208" w14:textId="6EBD2C9A" w:rsidR="002B0427" w:rsidRDefault="002B0427">
      <w:pPr>
        <w:rPr>
          <w:lang w:val="en-US"/>
        </w:rPr>
      </w:pPr>
    </w:p>
    <w:p w14:paraId="6A650D86" w14:textId="3E2D8DD5" w:rsidR="002B0427" w:rsidRDefault="002B0427"/>
    <w:p w14:paraId="74A700D6" w14:textId="45D8177D" w:rsidR="002B0427" w:rsidRDefault="002B0427"/>
    <w:p w14:paraId="0E09F918" w14:textId="69FDE4C6" w:rsidR="002B0427" w:rsidRDefault="002B0427"/>
    <w:p w14:paraId="4C3E787D" w14:textId="13A13738" w:rsidR="002B0427" w:rsidRDefault="002B0427"/>
    <w:p w14:paraId="2AD010B9" w14:textId="0B1E5796" w:rsidR="002B0427" w:rsidRDefault="002B0427"/>
    <w:p w14:paraId="2612C8D2" w14:textId="39AEE406" w:rsidR="002B0427" w:rsidRDefault="002B0427"/>
    <w:p w14:paraId="056E9BD1" w14:textId="7F5C4809" w:rsidR="002B0427" w:rsidRDefault="002B0427"/>
    <w:p w14:paraId="12447A6F" w14:textId="68199CDC" w:rsidR="002B0427" w:rsidRDefault="002B0427"/>
    <w:p w14:paraId="39A38807" w14:textId="2C0DAC41" w:rsidR="002B0427" w:rsidRDefault="002B0427" w:rsidP="002B0427">
      <w:pPr>
        <w:jc w:val="center"/>
        <w:rPr>
          <w:sz w:val="48"/>
          <w:szCs w:val="48"/>
        </w:rPr>
      </w:pPr>
      <w:r w:rsidRPr="002B0427">
        <w:rPr>
          <w:sz w:val="48"/>
          <w:szCs w:val="48"/>
        </w:rPr>
        <w:t>Environmental and Social Management Framework (ESMF)</w:t>
      </w:r>
    </w:p>
    <w:p w14:paraId="2396103C" w14:textId="4EF9805F" w:rsidR="002B0427" w:rsidRPr="002B0427" w:rsidRDefault="002B0427" w:rsidP="002B0427">
      <w:pPr>
        <w:jc w:val="center"/>
        <w:rPr>
          <w:sz w:val="24"/>
          <w:szCs w:val="24"/>
        </w:rPr>
      </w:pPr>
    </w:p>
    <w:p w14:paraId="54BEADA7" w14:textId="3218C426" w:rsidR="002B0427" w:rsidRPr="002B0427" w:rsidRDefault="002B0427" w:rsidP="002B0427">
      <w:pPr>
        <w:jc w:val="center"/>
        <w:rPr>
          <w:sz w:val="24"/>
          <w:szCs w:val="24"/>
        </w:rPr>
      </w:pPr>
    </w:p>
    <w:p w14:paraId="7B29AF88" w14:textId="093FEA6C" w:rsidR="002B0427" w:rsidRPr="002B0427" w:rsidRDefault="002B0427" w:rsidP="002B0427">
      <w:pPr>
        <w:jc w:val="center"/>
        <w:rPr>
          <w:sz w:val="24"/>
          <w:szCs w:val="24"/>
        </w:rPr>
      </w:pPr>
    </w:p>
    <w:p w14:paraId="7410E801" w14:textId="0E6558C5" w:rsidR="002B0427" w:rsidRDefault="002B0427" w:rsidP="002B0427">
      <w:pPr>
        <w:jc w:val="center"/>
        <w:rPr>
          <w:sz w:val="24"/>
          <w:szCs w:val="24"/>
        </w:rPr>
      </w:pPr>
    </w:p>
    <w:p w14:paraId="610B2A4C" w14:textId="06F5D0D2" w:rsidR="002B0427" w:rsidRDefault="002B0427" w:rsidP="002B0427">
      <w:pPr>
        <w:jc w:val="center"/>
        <w:rPr>
          <w:sz w:val="40"/>
          <w:szCs w:val="40"/>
        </w:rPr>
      </w:pPr>
      <w:r w:rsidRPr="002B0427">
        <w:rPr>
          <w:sz w:val="40"/>
          <w:szCs w:val="40"/>
        </w:rPr>
        <w:t>Draft</w:t>
      </w:r>
      <w:r w:rsidR="00972CEE">
        <w:rPr>
          <w:sz w:val="40"/>
          <w:szCs w:val="40"/>
        </w:rPr>
        <w:t xml:space="preserve"> Report </w:t>
      </w:r>
    </w:p>
    <w:p w14:paraId="2A76F6E9" w14:textId="30EB1320" w:rsidR="002B0427" w:rsidRDefault="002B0427" w:rsidP="002B0427">
      <w:pPr>
        <w:jc w:val="center"/>
        <w:rPr>
          <w:sz w:val="24"/>
          <w:szCs w:val="24"/>
        </w:rPr>
      </w:pPr>
    </w:p>
    <w:p w14:paraId="45497B3B" w14:textId="2F0960A6" w:rsidR="002B0427" w:rsidRDefault="002B0427" w:rsidP="002B0427">
      <w:pPr>
        <w:jc w:val="center"/>
        <w:rPr>
          <w:sz w:val="24"/>
          <w:szCs w:val="24"/>
        </w:rPr>
      </w:pPr>
    </w:p>
    <w:p w14:paraId="15CD8E75" w14:textId="09DEE34B" w:rsidR="002B0427" w:rsidRDefault="002B0427" w:rsidP="002B0427">
      <w:pPr>
        <w:jc w:val="center"/>
        <w:rPr>
          <w:sz w:val="24"/>
          <w:szCs w:val="24"/>
        </w:rPr>
      </w:pPr>
    </w:p>
    <w:p w14:paraId="46C25DFB" w14:textId="299C46B1" w:rsidR="002B0427" w:rsidRDefault="002B0427" w:rsidP="002B0427">
      <w:pPr>
        <w:jc w:val="center"/>
        <w:rPr>
          <w:sz w:val="24"/>
          <w:szCs w:val="24"/>
        </w:rPr>
      </w:pPr>
    </w:p>
    <w:p w14:paraId="6B50CC57" w14:textId="38D693D3" w:rsidR="002B0427" w:rsidRDefault="002B0427" w:rsidP="002B0427">
      <w:pPr>
        <w:jc w:val="center"/>
        <w:rPr>
          <w:sz w:val="24"/>
          <w:szCs w:val="24"/>
        </w:rPr>
      </w:pPr>
    </w:p>
    <w:p w14:paraId="1AF1E38A" w14:textId="77777777" w:rsidR="002B0427" w:rsidRDefault="002B0427" w:rsidP="002B0427">
      <w:pPr>
        <w:jc w:val="center"/>
        <w:rPr>
          <w:sz w:val="24"/>
          <w:szCs w:val="24"/>
        </w:rPr>
      </w:pPr>
    </w:p>
    <w:p w14:paraId="6AB90DE9" w14:textId="77777777" w:rsidR="002B0427" w:rsidRDefault="002B0427" w:rsidP="002B0427">
      <w:pPr>
        <w:jc w:val="center"/>
        <w:rPr>
          <w:sz w:val="24"/>
          <w:szCs w:val="24"/>
        </w:rPr>
      </w:pPr>
    </w:p>
    <w:p w14:paraId="5446F35A" w14:textId="16B75599" w:rsidR="002B0427" w:rsidRDefault="00AB3A74" w:rsidP="002B0427">
      <w:pPr>
        <w:jc w:val="center"/>
        <w:rPr>
          <w:sz w:val="24"/>
          <w:szCs w:val="24"/>
        </w:rPr>
      </w:pPr>
      <w:r>
        <w:rPr>
          <w:sz w:val="24"/>
          <w:szCs w:val="24"/>
        </w:rPr>
        <w:t xml:space="preserve">November </w:t>
      </w:r>
      <w:r w:rsidR="002B0427">
        <w:rPr>
          <w:sz w:val="24"/>
          <w:szCs w:val="24"/>
        </w:rPr>
        <w:t xml:space="preserve">2020 </w:t>
      </w:r>
    </w:p>
    <w:p w14:paraId="0C0796FD" w14:textId="24276787" w:rsidR="002B0427" w:rsidRDefault="002B0427" w:rsidP="002B0427">
      <w:pPr>
        <w:jc w:val="center"/>
      </w:pPr>
    </w:p>
    <w:sdt>
      <w:sdtPr>
        <w:rPr>
          <w:rFonts w:ascii="Times New Roman" w:eastAsiaTheme="minorHAnsi" w:hAnsi="Times New Roman" w:cstheme="minorBidi"/>
          <w:color w:val="auto"/>
          <w:sz w:val="22"/>
          <w:szCs w:val="22"/>
          <w:lang w:val="en-IN"/>
        </w:rPr>
        <w:id w:val="-212273294"/>
        <w:docPartObj>
          <w:docPartGallery w:val="Table of Contents"/>
          <w:docPartUnique/>
        </w:docPartObj>
      </w:sdtPr>
      <w:sdtEndPr>
        <w:rPr>
          <w:rFonts w:cs="Times New Roman"/>
          <w:b/>
          <w:bCs/>
          <w:noProof/>
        </w:rPr>
      </w:sdtEndPr>
      <w:sdtContent>
        <w:p w14:paraId="1930519E" w14:textId="51DB8C89" w:rsidR="000A6BE9" w:rsidRPr="007D1AD2" w:rsidRDefault="000A6BE9" w:rsidP="005642E0">
          <w:pPr>
            <w:pStyle w:val="TOCHeading"/>
            <w:jc w:val="center"/>
            <w:rPr>
              <w:rFonts w:ascii="Times New Roman" w:hAnsi="Times New Roman" w:cs="Times New Roman"/>
              <w:b/>
              <w:bCs/>
              <w:sz w:val="28"/>
              <w:szCs w:val="28"/>
            </w:rPr>
          </w:pPr>
          <w:r w:rsidRPr="007D1AD2">
            <w:rPr>
              <w:rFonts w:ascii="Times New Roman" w:hAnsi="Times New Roman" w:cs="Times New Roman"/>
              <w:b/>
              <w:bCs/>
              <w:sz w:val="28"/>
              <w:szCs w:val="28"/>
            </w:rPr>
            <w:t>Table of Content</w:t>
          </w:r>
        </w:p>
        <w:p w14:paraId="6EAB3B49" w14:textId="77777777" w:rsidR="005642E0" w:rsidRPr="007D1AD2" w:rsidRDefault="005642E0" w:rsidP="005642E0">
          <w:pPr>
            <w:rPr>
              <w:rFonts w:cs="Times New Roman"/>
              <w:lang w:val="en-US"/>
            </w:rPr>
          </w:pPr>
        </w:p>
        <w:p w14:paraId="2FD90169" w14:textId="15C088AB" w:rsidR="005C0501" w:rsidRDefault="000A6BE9">
          <w:pPr>
            <w:pStyle w:val="TOC1"/>
            <w:rPr>
              <w:rFonts w:asciiTheme="minorHAnsi" w:hAnsiTheme="minorHAnsi" w:cstheme="minorBidi"/>
              <w:b w:val="0"/>
              <w:bCs w:val="0"/>
            </w:rPr>
          </w:pPr>
          <w:r w:rsidRPr="007D1AD2">
            <w:fldChar w:fldCharType="begin"/>
          </w:r>
          <w:r w:rsidRPr="007D1AD2">
            <w:instrText xml:space="preserve"> TOC \o "1-3" \h \z \u </w:instrText>
          </w:r>
          <w:r w:rsidRPr="007D1AD2">
            <w:fldChar w:fldCharType="separate"/>
          </w:r>
          <w:hyperlink w:anchor="_Toc55769983" w:history="1">
            <w:r w:rsidR="005C0501" w:rsidRPr="005B15D6">
              <w:rPr>
                <w:rStyle w:val="Hyperlink"/>
              </w:rPr>
              <w:t>Executive Summary</w:t>
            </w:r>
            <w:r w:rsidR="005C0501">
              <w:rPr>
                <w:webHidden/>
              </w:rPr>
              <w:tab/>
            </w:r>
            <w:r w:rsidR="005C0501">
              <w:rPr>
                <w:webHidden/>
              </w:rPr>
              <w:fldChar w:fldCharType="begin"/>
            </w:r>
            <w:r w:rsidR="005C0501">
              <w:rPr>
                <w:webHidden/>
              </w:rPr>
              <w:instrText xml:space="preserve"> PAGEREF _Toc55769983 \h </w:instrText>
            </w:r>
            <w:r w:rsidR="005C0501">
              <w:rPr>
                <w:webHidden/>
              </w:rPr>
            </w:r>
            <w:r w:rsidR="005C0501">
              <w:rPr>
                <w:webHidden/>
              </w:rPr>
              <w:fldChar w:fldCharType="separate"/>
            </w:r>
            <w:r w:rsidR="00010C9D">
              <w:rPr>
                <w:webHidden/>
              </w:rPr>
              <w:t>vi</w:t>
            </w:r>
            <w:r w:rsidR="005C0501">
              <w:rPr>
                <w:webHidden/>
              </w:rPr>
              <w:fldChar w:fldCharType="end"/>
            </w:r>
          </w:hyperlink>
        </w:p>
        <w:p w14:paraId="3317D2D7" w14:textId="7BA4F925" w:rsidR="005C0501" w:rsidRDefault="00E469FC">
          <w:pPr>
            <w:pStyle w:val="TOC1"/>
            <w:rPr>
              <w:rFonts w:asciiTheme="minorHAnsi" w:hAnsiTheme="minorHAnsi" w:cstheme="minorBidi"/>
              <w:b w:val="0"/>
              <w:bCs w:val="0"/>
            </w:rPr>
          </w:pPr>
          <w:hyperlink w:anchor="_Toc55769984" w:history="1">
            <w:r w:rsidR="005C0501" w:rsidRPr="005B15D6">
              <w:rPr>
                <w:rStyle w:val="Hyperlink"/>
              </w:rPr>
              <w:t>Introduction</w:t>
            </w:r>
            <w:r w:rsidR="005C0501">
              <w:rPr>
                <w:webHidden/>
              </w:rPr>
              <w:tab/>
            </w:r>
            <w:r w:rsidR="005C0501">
              <w:rPr>
                <w:webHidden/>
              </w:rPr>
              <w:fldChar w:fldCharType="begin"/>
            </w:r>
            <w:r w:rsidR="005C0501">
              <w:rPr>
                <w:webHidden/>
              </w:rPr>
              <w:instrText xml:space="preserve"> PAGEREF _Toc55769984 \h </w:instrText>
            </w:r>
            <w:r w:rsidR="005C0501">
              <w:rPr>
                <w:webHidden/>
              </w:rPr>
            </w:r>
            <w:r w:rsidR="005C0501">
              <w:rPr>
                <w:webHidden/>
              </w:rPr>
              <w:fldChar w:fldCharType="separate"/>
            </w:r>
            <w:r w:rsidR="00010C9D">
              <w:rPr>
                <w:webHidden/>
              </w:rPr>
              <w:t>1</w:t>
            </w:r>
            <w:r w:rsidR="005C0501">
              <w:rPr>
                <w:webHidden/>
              </w:rPr>
              <w:fldChar w:fldCharType="end"/>
            </w:r>
          </w:hyperlink>
        </w:p>
        <w:p w14:paraId="340056B3" w14:textId="565B7214" w:rsidR="005C0501" w:rsidRDefault="00E469FC">
          <w:pPr>
            <w:pStyle w:val="TOC2"/>
            <w:tabs>
              <w:tab w:val="right" w:leader="dot" w:pos="9016"/>
            </w:tabs>
            <w:rPr>
              <w:rFonts w:cstheme="minorBidi"/>
              <w:noProof/>
            </w:rPr>
          </w:pPr>
          <w:hyperlink w:anchor="_Toc55769985" w:history="1">
            <w:r w:rsidR="005C0501" w:rsidRPr="005B15D6">
              <w:rPr>
                <w:rStyle w:val="Hyperlink"/>
                <w:noProof/>
              </w:rPr>
              <w:t>Background</w:t>
            </w:r>
            <w:r w:rsidR="005C0501">
              <w:rPr>
                <w:noProof/>
                <w:webHidden/>
              </w:rPr>
              <w:tab/>
            </w:r>
            <w:r w:rsidR="005C0501">
              <w:rPr>
                <w:noProof/>
                <w:webHidden/>
              </w:rPr>
              <w:fldChar w:fldCharType="begin"/>
            </w:r>
            <w:r w:rsidR="005C0501">
              <w:rPr>
                <w:noProof/>
                <w:webHidden/>
              </w:rPr>
              <w:instrText xml:space="preserve"> PAGEREF _Toc55769985 \h </w:instrText>
            </w:r>
            <w:r w:rsidR="005C0501">
              <w:rPr>
                <w:noProof/>
                <w:webHidden/>
              </w:rPr>
            </w:r>
            <w:r w:rsidR="005C0501">
              <w:rPr>
                <w:noProof/>
                <w:webHidden/>
              </w:rPr>
              <w:fldChar w:fldCharType="separate"/>
            </w:r>
            <w:r w:rsidR="00010C9D">
              <w:rPr>
                <w:noProof/>
                <w:webHidden/>
              </w:rPr>
              <w:t>1</w:t>
            </w:r>
            <w:r w:rsidR="005C0501">
              <w:rPr>
                <w:noProof/>
                <w:webHidden/>
              </w:rPr>
              <w:fldChar w:fldCharType="end"/>
            </w:r>
          </w:hyperlink>
        </w:p>
        <w:p w14:paraId="0C0AEDA4" w14:textId="28F8F13F" w:rsidR="005C0501" w:rsidRDefault="00E469FC">
          <w:pPr>
            <w:pStyle w:val="TOC2"/>
            <w:tabs>
              <w:tab w:val="right" w:leader="dot" w:pos="9016"/>
            </w:tabs>
            <w:rPr>
              <w:rFonts w:cstheme="minorBidi"/>
              <w:noProof/>
            </w:rPr>
          </w:pPr>
          <w:hyperlink w:anchor="_Toc55769986" w:history="1">
            <w:r w:rsidR="005C0501" w:rsidRPr="005B15D6">
              <w:rPr>
                <w:rStyle w:val="Hyperlink"/>
                <w:noProof/>
              </w:rPr>
              <w:t>Environmental Profile of Mizoram</w:t>
            </w:r>
            <w:r w:rsidR="005C0501">
              <w:rPr>
                <w:noProof/>
                <w:webHidden/>
              </w:rPr>
              <w:tab/>
            </w:r>
            <w:r w:rsidR="005C0501">
              <w:rPr>
                <w:noProof/>
                <w:webHidden/>
              </w:rPr>
              <w:fldChar w:fldCharType="begin"/>
            </w:r>
            <w:r w:rsidR="005C0501">
              <w:rPr>
                <w:noProof/>
                <w:webHidden/>
              </w:rPr>
              <w:instrText xml:space="preserve"> PAGEREF _Toc55769986 \h </w:instrText>
            </w:r>
            <w:r w:rsidR="005C0501">
              <w:rPr>
                <w:noProof/>
                <w:webHidden/>
              </w:rPr>
            </w:r>
            <w:r w:rsidR="005C0501">
              <w:rPr>
                <w:noProof/>
                <w:webHidden/>
              </w:rPr>
              <w:fldChar w:fldCharType="separate"/>
            </w:r>
            <w:r w:rsidR="00010C9D">
              <w:rPr>
                <w:noProof/>
                <w:webHidden/>
              </w:rPr>
              <w:t>1</w:t>
            </w:r>
            <w:r w:rsidR="005C0501">
              <w:rPr>
                <w:noProof/>
                <w:webHidden/>
              </w:rPr>
              <w:fldChar w:fldCharType="end"/>
            </w:r>
          </w:hyperlink>
        </w:p>
        <w:p w14:paraId="1A4B738A" w14:textId="0DEFC5BA" w:rsidR="005C0501" w:rsidRDefault="00E469FC">
          <w:pPr>
            <w:pStyle w:val="TOC2"/>
            <w:tabs>
              <w:tab w:val="right" w:leader="dot" w:pos="9016"/>
            </w:tabs>
            <w:rPr>
              <w:rFonts w:cstheme="minorBidi"/>
              <w:noProof/>
            </w:rPr>
          </w:pPr>
          <w:hyperlink w:anchor="_Toc55769987" w:history="1">
            <w:r w:rsidR="005C0501" w:rsidRPr="005B15D6">
              <w:rPr>
                <w:rStyle w:val="Hyperlink"/>
                <w:noProof/>
              </w:rPr>
              <w:t>Socio-Cultural and Demographic Profile of Mizoram</w:t>
            </w:r>
            <w:r w:rsidR="005C0501">
              <w:rPr>
                <w:noProof/>
                <w:webHidden/>
              </w:rPr>
              <w:tab/>
            </w:r>
            <w:r w:rsidR="005C0501">
              <w:rPr>
                <w:noProof/>
                <w:webHidden/>
              </w:rPr>
              <w:fldChar w:fldCharType="begin"/>
            </w:r>
            <w:r w:rsidR="005C0501">
              <w:rPr>
                <w:noProof/>
                <w:webHidden/>
              </w:rPr>
              <w:instrText xml:space="preserve"> PAGEREF _Toc55769987 \h </w:instrText>
            </w:r>
            <w:r w:rsidR="005C0501">
              <w:rPr>
                <w:noProof/>
                <w:webHidden/>
              </w:rPr>
            </w:r>
            <w:r w:rsidR="005C0501">
              <w:rPr>
                <w:noProof/>
                <w:webHidden/>
              </w:rPr>
              <w:fldChar w:fldCharType="separate"/>
            </w:r>
            <w:r w:rsidR="00010C9D">
              <w:rPr>
                <w:noProof/>
                <w:webHidden/>
              </w:rPr>
              <w:t>3</w:t>
            </w:r>
            <w:r w:rsidR="005C0501">
              <w:rPr>
                <w:noProof/>
                <w:webHidden/>
              </w:rPr>
              <w:fldChar w:fldCharType="end"/>
            </w:r>
          </w:hyperlink>
        </w:p>
        <w:p w14:paraId="5B9C2922" w14:textId="4B2FEF47" w:rsidR="005C0501" w:rsidRDefault="00E469FC">
          <w:pPr>
            <w:pStyle w:val="TOC3"/>
            <w:tabs>
              <w:tab w:val="right" w:leader="dot" w:pos="9016"/>
            </w:tabs>
            <w:rPr>
              <w:rFonts w:cstheme="minorBidi"/>
              <w:noProof/>
            </w:rPr>
          </w:pPr>
          <w:hyperlink w:anchor="_Toc55769988" w:history="1">
            <w:r w:rsidR="005C0501" w:rsidRPr="005B15D6">
              <w:rPr>
                <w:rStyle w:val="Hyperlink"/>
                <w:noProof/>
              </w:rPr>
              <w:t>Demographic Profile</w:t>
            </w:r>
            <w:r w:rsidR="005C0501">
              <w:rPr>
                <w:noProof/>
                <w:webHidden/>
              </w:rPr>
              <w:tab/>
            </w:r>
            <w:r w:rsidR="005C0501">
              <w:rPr>
                <w:noProof/>
                <w:webHidden/>
              </w:rPr>
              <w:fldChar w:fldCharType="begin"/>
            </w:r>
            <w:r w:rsidR="005C0501">
              <w:rPr>
                <w:noProof/>
                <w:webHidden/>
              </w:rPr>
              <w:instrText xml:space="preserve"> PAGEREF _Toc55769988 \h </w:instrText>
            </w:r>
            <w:r w:rsidR="005C0501">
              <w:rPr>
                <w:noProof/>
                <w:webHidden/>
              </w:rPr>
            </w:r>
            <w:r w:rsidR="005C0501">
              <w:rPr>
                <w:noProof/>
                <w:webHidden/>
              </w:rPr>
              <w:fldChar w:fldCharType="separate"/>
            </w:r>
            <w:r w:rsidR="00010C9D">
              <w:rPr>
                <w:noProof/>
                <w:webHidden/>
              </w:rPr>
              <w:t>3</w:t>
            </w:r>
            <w:r w:rsidR="005C0501">
              <w:rPr>
                <w:noProof/>
                <w:webHidden/>
              </w:rPr>
              <w:fldChar w:fldCharType="end"/>
            </w:r>
          </w:hyperlink>
        </w:p>
        <w:p w14:paraId="10E2D971" w14:textId="0D621D1A" w:rsidR="005C0501" w:rsidRDefault="00E469FC">
          <w:pPr>
            <w:pStyle w:val="TOC3"/>
            <w:tabs>
              <w:tab w:val="right" w:leader="dot" w:pos="9016"/>
            </w:tabs>
            <w:rPr>
              <w:rFonts w:cstheme="minorBidi"/>
              <w:noProof/>
            </w:rPr>
          </w:pPr>
          <w:hyperlink w:anchor="_Toc55769989" w:history="1">
            <w:r w:rsidR="005C0501" w:rsidRPr="005B15D6">
              <w:rPr>
                <w:rStyle w:val="Hyperlink"/>
                <w:noProof/>
              </w:rPr>
              <w:t>Tribes of Mizoram</w:t>
            </w:r>
            <w:r w:rsidR="005C0501">
              <w:rPr>
                <w:noProof/>
                <w:webHidden/>
              </w:rPr>
              <w:tab/>
            </w:r>
            <w:r w:rsidR="005C0501">
              <w:rPr>
                <w:noProof/>
                <w:webHidden/>
              </w:rPr>
              <w:fldChar w:fldCharType="begin"/>
            </w:r>
            <w:r w:rsidR="005C0501">
              <w:rPr>
                <w:noProof/>
                <w:webHidden/>
              </w:rPr>
              <w:instrText xml:space="preserve"> PAGEREF _Toc55769989 \h </w:instrText>
            </w:r>
            <w:r w:rsidR="005C0501">
              <w:rPr>
                <w:noProof/>
                <w:webHidden/>
              </w:rPr>
            </w:r>
            <w:r w:rsidR="005C0501">
              <w:rPr>
                <w:noProof/>
                <w:webHidden/>
              </w:rPr>
              <w:fldChar w:fldCharType="separate"/>
            </w:r>
            <w:r w:rsidR="00010C9D">
              <w:rPr>
                <w:noProof/>
                <w:webHidden/>
              </w:rPr>
              <w:t>4</w:t>
            </w:r>
            <w:r w:rsidR="005C0501">
              <w:rPr>
                <w:noProof/>
                <w:webHidden/>
              </w:rPr>
              <w:fldChar w:fldCharType="end"/>
            </w:r>
          </w:hyperlink>
        </w:p>
        <w:p w14:paraId="69BC8097" w14:textId="64400D13" w:rsidR="005C0501" w:rsidRDefault="00E469FC">
          <w:pPr>
            <w:pStyle w:val="TOC2"/>
            <w:tabs>
              <w:tab w:val="right" w:leader="dot" w:pos="9016"/>
            </w:tabs>
            <w:rPr>
              <w:rFonts w:cstheme="minorBidi"/>
              <w:noProof/>
            </w:rPr>
          </w:pPr>
          <w:hyperlink w:anchor="_Toc55769990" w:history="1">
            <w:r w:rsidR="005C0501" w:rsidRPr="005B15D6">
              <w:rPr>
                <w:rStyle w:val="Hyperlink"/>
                <w:noProof/>
              </w:rPr>
              <w:t>Autonomous District Councils in Mizoram</w:t>
            </w:r>
            <w:r w:rsidR="005C0501">
              <w:rPr>
                <w:noProof/>
                <w:webHidden/>
              </w:rPr>
              <w:tab/>
            </w:r>
            <w:r w:rsidR="005C0501">
              <w:rPr>
                <w:noProof/>
                <w:webHidden/>
              </w:rPr>
              <w:fldChar w:fldCharType="begin"/>
            </w:r>
            <w:r w:rsidR="005C0501">
              <w:rPr>
                <w:noProof/>
                <w:webHidden/>
              </w:rPr>
              <w:instrText xml:space="preserve"> PAGEREF _Toc55769990 \h </w:instrText>
            </w:r>
            <w:r w:rsidR="005C0501">
              <w:rPr>
                <w:noProof/>
                <w:webHidden/>
              </w:rPr>
            </w:r>
            <w:r w:rsidR="005C0501">
              <w:rPr>
                <w:noProof/>
                <w:webHidden/>
              </w:rPr>
              <w:fldChar w:fldCharType="separate"/>
            </w:r>
            <w:r w:rsidR="00010C9D">
              <w:rPr>
                <w:noProof/>
                <w:webHidden/>
              </w:rPr>
              <w:t>4</w:t>
            </w:r>
            <w:r w:rsidR="005C0501">
              <w:rPr>
                <w:noProof/>
                <w:webHidden/>
              </w:rPr>
              <w:fldChar w:fldCharType="end"/>
            </w:r>
          </w:hyperlink>
        </w:p>
        <w:p w14:paraId="7F9E1810" w14:textId="6B007647" w:rsidR="005C0501" w:rsidRDefault="00E469FC">
          <w:pPr>
            <w:pStyle w:val="TOC2"/>
            <w:tabs>
              <w:tab w:val="right" w:leader="dot" w:pos="9016"/>
            </w:tabs>
            <w:rPr>
              <w:rFonts w:cstheme="minorBidi"/>
              <w:noProof/>
            </w:rPr>
          </w:pPr>
          <w:hyperlink w:anchor="_Toc55769991" w:history="1">
            <w:r w:rsidR="005C0501" w:rsidRPr="005B15D6">
              <w:rPr>
                <w:rStyle w:val="Hyperlink"/>
                <w:noProof/>
              </w:rPr>
              <w:t>Protected Areas</w:t>
            </w:r>
            <w:r w:rsidR="005C0501">
              <w:rPr>
                <w:noProof/>
                <w:webHidden/>
              </w:rPr>
              <w:tab/>
            </w:r>
            <w:r w:rsidR="005C0501">
              <w:rPr>
                <w:noProof/>
                <w:webHidden/>
              </w:rPr>
              <w:fldChar w:fldCharType="begin"/>
            </w:r>
            <w:r w:rsidR="005C0501">
              <w:rPr>
                <w:noProof/>
                <w:webHidden/>
              </w:rPr>
              <w:instrText xml:space="preserve"> PAGEREF _Toc55769991 \h </w:instrText>
            </w:r>
            <w:r w:rsidR="005C0501">
              <w:rPr>
                <w:noProof/>
                <w:webHidden/>
              </w:rPr>
            </w:r>
            <w:r w:rsidR="005C0501">
              <w:rPr>
                <w:noProof/>
                <w:webHidden/>
              </w:rPr>
              <w:fldChar w:fldCharType="separate"/>
            </w:r>
            <w:r w:rsidR="00010C9D">
              <w:rPr>
                <w:noProof/>
                <w:webHidden/>
              </w:rPr>
              <w:t>4</w:t>
            </w:r>
            <w:r w:rsidR="005C0501">
              <w:rPr>
                <w:noProof/>
                <w:webHidden/>
              </w:rPr>
              <w:fldChar w:fldCharType="end"/>
            </w:r>
          </w:hyperlink>
        </w:p>
        <w:p w14:paraId="6F0E1DA3" w14:textId="142543E8" w:rsidR="005C0501" w:rsidRDefault="00E469FC">
          <w:pPr>
            <w:pStyle w:val="TOC2"/>
            <w:tabs>
              <w:tab w:val="right" w:leader="dot" w:pos="9016"/>
            </w:tabs>
            <w:rPr>
              <w:rFonts w:cstheme="minorBidi"/>
              <w:noProof/>
            </w:rPr>
          </w:pPr>
          <w:hyperlink w:anchor="_Toc55769992" w:history="1">
            <w:r w:rsidR="005C0501" w:rsidRPr="005B15D6">
              <w:rPr>
                <w:rStyle w:val="Hyperlink"/>
                <w:noProof/>
              </w:rPr>
              <w:t>Health Status in Mizoram</w:t>
            </w:r>
            <w:r w:rsidR="005C0501">
              <w:rPr>
                <w:noProof/>
                <w:webHidden/>
              </w:rPr>
              <w:tab/>
            </w:r>
            <w:r w:rsidR="005C0501">
              <w:rPr>
                <w:noProof/>
                <w:webHidden/>
              </w:rPr>
              <w:fldChar w:fldCharType="begin"/>
            </w:r>
            <w:r w:rsidR="005C0501">
              <w:rPr>
                <w:noProof/>
                <w:webHidden/>
              </w:rPr>
              <w:instrText xml:space="preserve"> PAGEREF _Toc55769992 \h </w:instrText>
            </w:r>
            <w:r w:rsidR="005C0501">
              <w:rPr>
                <w:noProof/>
                <w:webHidden/>
              </w:rPr>
            </w:r>
            <w:r w:rsidR="005C0501">
              <w:rPr>
                <w:noProof/>
                <w:webHidden/>
              </w:rPr>
              <w:fldChar w:fldCharType="separate"/>
            </w:r>
            <w:r w:rsidR="00010C9D">
              <w:rPr>
                <w:noProof/>
                <w:webHidden/>
              </w:rPr>
              <w:t>5</w:t>
            </w:r>
            <w:r w:rsidR="005C0501">
              <w:rPr>
                <w:noProof/>
                <w:webHidden/>
              </w:rPr>
              <w:fldChar w:fldCharType="end"/>
            </w:r>
          </w:hyperlink>
        </w:p>
        <w:p w14:paraId="0B93F1ED" w14:textId="4B76372D" w:rsidR="005C0501" w:rsidRDefault="00E469FC">
          <w:pPr>
            <w:pStyle w:val="TOC2"/>
            <w:tabs>
              <w:tab w:val="right" w:leader="dot" w:pos="9016"/>
            </w:tabs>
            <w:rPr>
              <w:rFonts w:cstheme="minorBidi"/>
              <w:noProof/>
            </w:rPr>
          </w:pPr>
          <w:hyperlink w:anchor="_Toc55769993" w:history="1">
            <w:r w:rsidR="005C0501" w:rsidRPr="005B15D6">
              <w:rPr>
                <w:rStyle w:val="Hyperlink"/>
                <w:noProof/>
              </w:rPr>
              <w:t>Health Care Facilities in Mizoram</w:t>
            </w:r>
            <w:r w:rsidR="005C0501">
              <w:rPr>
                <w:noProof/>
                <w:webHidden/>
              </w:rPr>
              <w:tab/>
            </w:r>
            <w:r w:rsidR="005C0501">
              <w:rPr>
                <w:noProof/>
                <w:webHidden/>
              </w:rPr>
              <w:fldChar w:fldCharType="begin"/>
            </w:r>
            <w:r w:rsidR="005C0501">
              <w:rPr>
                <w:noProof/>
                <w:webHidden/>
              </w:rPr>
              <w:instrText xml:space="preserve"> PAGEREF _Toc55769993 \h </w:instrText>
            </w:r>
            <w:r w:rsidR="005C0501">
              <w:rPr>
                <w:noProof/>
                <w:webHidden/>
              </w:rPr>
            </w:r>
            <w:r w:rsidR="005C0501">
              <w:rPr>
                <w:noProof/>
                <w:webHidden/>
              </w:rPr>
              <w:fldChar w:fldCharType="separate"/>
            </w:r>
            <w:r w:rsidR="00010C9D">
              <w:rPr>
                <w:noProof/>
                <w:webHidden/>
              </w:rPr>
              <w:t>7</w:t>
            </w:r>
            <w:r w:rsidR="005C0501">
              <w:rPr>
                <w:noProof/>
                <w:webHidden/>
              </w:rPr>
              <w:fldChar w:fldCharType="end"/>
            </w:r>
          </w:hyperlink>
        </w:p>
        <w:p w14:paraId="45B4C061" w14:textId="48C4904C" w:rsidR="005C0501" w:rsidRDefault="00E469FC">
          <w:pPr>
            <w:pStyle w:val="TOC2"/>
            <w:tabs>
              <w:tab w:val="right" w:leader="dot" w:pos="9016"/>
            </w:tabs>
            <w:rPr>
              <w:rFonts w:cstheme="minorBidi"/>
              <w:noProof/>
            </w:rPr>
          </w:pPr>
          <w:hyperlink w:anchor="_Toc55769994" w:history="1">
            <w:r w:rsidR="005C0501" w:rsidRPr="005B15D6">
              <w:rPr>
                <w:rStyle w:val="Hyperlink"/>
                <w:noProof/>
              </w:rPr>
              <w:t>Purpose of the ESMF</w:t>
            </w:r>
            <w:r w:rsidR="005C0501">
              <w:rPr>
                <w:noProof/>
                <w:webHidden/>
              </w:rPr>
              <w:tab/>
            </w:r>
            <w:r w:rsidR="005C0501">
              <w:rPr>
                <w:noProof/>
                <w:webHidden/>
              </w:rPr>
              <w:fldChar w:fldCharType="begin"/>
            </w:r>
            <w:r w:rsidR="005C0501">
              <w:rPr>
                <w:noProof/>
                <w:webHidden/>
              </w:rPr>
              <w:instrText xml:space="preserve"> PAGEREF _Toc55769994 \h </w:instrText>
            </w:r>
            <w:r w:rsidR="005C0501">
              <w:rPr>
                <w:noProof/>
                <w:webHidden/>
              </w:rPr>
            </w:r>
            <w:r w:rsidR="005C0501">
              <w:rPr>
                <w:noProof/>
                <w:webHidden/>
              </w:rPr>
              <w:fldChar w:fldCharType="separate"/>
            </w:r>
            <w:r w:rsidR="00010C9D">
              <w:rPr>
                <w:noProof/>
                <w:webHidden/>
              </w:rPr>
              <w:t>9</w:t>
            </w:r>
            <w:r w:rsidR="005C0501">
              <w:rPr>
                <w:noProof/>
                <w:webHidden/>
              </w:rPr>
              <w:fldChar w:fldCharType="end"/>
            </w:r>
          </w:hyperlink>
        </w:p>
        <w:p w14:paraId="42451451" w14:textId="01EA33B9" w:rsidR="005C0501" w:rsidRDefault="00E469FC">
          <w:pPr>
            <w:pStyle w:val="TOC2"/>
            <w:tabs>
              <w:tab w:val="right" w:leader="dot" w:pos="9016"/>
            </w:tabs>
            <w:rPr>
              <w:rFonts w:cstheme="minorBidi"/>
              <w:noProof/>
            </w:rPr>
          </w:pPr>
          <w:hyperlink w:anchor="_Toc55769995" w:history="1">
            <w:r w:rsidR="005C0501" w:rsidRPr="005B15D6">
              <w:rPr>
                <w:rStyle w:val="Hyperlink"/>
                <w:noProof/>
              </w:rPr>
              <w:t>Approach and Methodology</w:t>
            </w:r>
            <w:r w:rsidR="005C0501">
              <w:rPr>
                <w:noProof/>
                <w:webHidden/>
              </w:rPr>
              <w:tab/>
            </w:r>
            <w:r w:rsidR="005C0501">
              <w:rPr>
                <w:noProof/>
                <w:webHidden/>
              </w:rPr>
              <w:fldChar w:fldCharType="begin"/>
            </w:r>
            <w:r w:rsidR="005C0501">
              <w:rPr>
                <w:noProof/>
                <w:webHidden/>
              </w:rPr>
              <w:instrText xml:space="preserve"> PAGEREF _Toc55769995 \h </w:instrText>
            </w:r>
            <w:r w:rsidR="005C0501">
              <w:rPr>
                <w:noProof/>
                <w:webHidden/>
              </w:rPr>
            </w:r>
            <w:r w:rsidR="005C0501">
              <w:rPr>
                <w:noProof/>
                <w:webHidden/>
              </w:rPr>
              <w:fldChar w:fldCharType="separate"/>
            </w:r>
            <w:r w:rsidR="00010C9D">
              <w:rPr>
                <w:noProof/>
                <w:webHidden/>
              </w:rPr>
              <w:t>9</w:t>
            </w:r>
            <w:r w:rsidR="005C0501">
              <w:rPr>
                <w:noProof/>
                <w:webHidden/>
              </w:rPr>
              <w:fldChar w:fldCharType="end"/>
            </w:r>
          </w:hyperlink>
        </w:p>
        <w:p w14:paraId="6F294169" w14:textId="7A078E97" w:rsidR="005C0501" w:rsidRDefault="00E469FC">
          <w:pPr>
            <w:pStyle w:val="TOC1"/>
            <w:rPr>
              <w:rFonts w:asciiTheme="minorHAnsi" w:hAnsiTheme="minorHAnsi" w:cstheme="minorBidi"/>
              <w:b w:val="0"/>
              <w:bCs w:val="0"/>
            </w:rPr>
          </w:pPr>
          <w:hyperlink w:anchor="_Toc55769996" w:history="1">
            <w:r w:rsidR="005C0501" w:rsidRPr="005B15D6">
              <w:rPr>
                <w:rStyle w:val="Hyperlink"/>
              </w:rPr>
              <w:t>Project Description</w:t>
            </w:r>
            <w:r w:rsidR="005C0501">
              <w:rPr>
                <w:webHidden/>
              </w:rPr>
              <w:tab/>
            </w:r>
            <w:r w:rsidR="005C0501">
              <w:rPr>
                <w:webHidden/>
              </w:rPr>
              <w:fldChar w:fldCharType="begin"/>
            </w:r>
            <w:r w:rsidR="005C0501">
              <w:rPr>
                <w:webHidden/>
              </w:rPr>
              <w:instrText xml:space="preserve"> PAGEREF _Toc55769996 \h </w:instrText>
            </w:r>
            <w:r w:rsidR="005C0501">
              <w:rPr>
                <w:webHidden/>
              </w:rPr>
            </w:r>
            <w:r w:rsidR="005C0501">
              <w:rPr>
                <w:webHidden/>
              </w:rPr>
              <w:fldChar w:fldCharType="separate"/>
            </w:r>
            <w:r w:rsidR="00010C9D">
              <w:rPr>
                <w:webHidden/>
              </w:rPr>
              <w:t>10</w:t>
            </w:r>
            <w:r w:rsidR="005C0501">
              <w:rPr>
                <w:webHidden/>
              </w:rPr>
              <w:fldChar w:fldCharType="end"/>
            </w:r>
          </w:hyperlink>
        </w:p>
        <w:p w14:paraId="1CBF5F1E" w14:textId="1F7344AA" w:rsidR="005C0501" w:rsidRDefault="00E469FC">
          <w:pPr>
            <w:pStyle w:val="TOC2"/>
            <w:tabs>
              <w:tab w:val="right" w:leader="dot" w:pos="9016"/>
            </w:tabs>
            <w:rPr>
              <w:rFonts w:cstheme="minorBidi"/>
              <w:noProof/>
            </w:rPr>
          </w:pPr>
          <w:hyperlink w:anchor="_Toc55769997" w:history="1">
            <w:r w:rsidR="005C0501" w:rsidRPr="005B15D6">
              <w:rPr>
                <w:rStyle w:val="Hyperlink"/>
                <w:noProof/>
              </w:rPr>
              <w:t>Project Components</w:t>
            </w:r>
            <w:r w:rsidR="005C0501">
              <w:rPr>
                <w:noProof/>
                <w:webHidden/>
              </w:rPr>
              <w:tab/>
            </w:r>
            <w:r w:rsidR="005C0501">
              <w:rPr>
                <w:noProof/>
                <w:webHidden/>
              </w:rPr>
              <w:fldChar w:fldCharType="begin"/>
            </w:r>
            <w:r w:rsidR="005C0501">
              <w:rPr>
                <w:noProof/>
                <w:webHidden/>
              </w:rPr>
              <w:instrText xml:space="preserve"> PAGEREF _Toc55769997 \h </w:instrText>
            </w:r>
            <w:r w:rsidR="005C0501">
              <w:rPr>
                <w:noProof/>
                <w:webHidden/>
              </w:rPr>
            </w:r>
            <w:r w:rsidR="005C0501">
              <w:rPr>
                <w:noProof/>
                <w:webHidden/>
              </w:rPr>
              <w:fldChar w:fldCharType="separate"/>
            </w:r>
            <w:r w:rsidR="00010C9D">
              <w:rPr>
                <w:noProof/>
                <w:webHidden/>
              </w:rPr>
              <w:t>10</w:t>
            </w:r>
            <w:r w:rsidR="005C0501">
              <w:rPr>
                <w:noProof/>
                <w:webHidden/>
              </w:rPr>
              <w:fldChar w:fldCharType="end"/>
            </w:r>
          </w:hyperlink>
        </w:p>
        <w:p w14:paraId="74B0D30B" w14:textId="16DD3108" w:rsidR="005C0501" w:rsidRDefault="00E469FC">
          <w:pPr>
            <w:pStyle w:val="TOC1"/>
            <w:rPr>
              <w:rFonts w:asciiTheme="minorHAnsi" w:hAnsiTheme="minorHAnsi" w:cstheme="minorBidi"/>
              <w:b w:val="0"/>
              <w:bCs w:val="0"/>
            </w:rPr>
          </w:pPr>
          <w:hyperlink w:anchor="_Toc55769998" w:history="1">
            <w:r w:rsidR="005C0501" w:rsidRPr="005B15D6">
              <w:rPr>
                <w:rStyle w:val="Hyperlink"/>
              </w:rPr>
              <w:t>Legal and Regulatory Framework</w:t>
            </w:r>
            <w:r w:rsidR="005C0501">
              <w:rPr>
                <w:webHidden/>
              </w:rPr>
              <w:tab/>
            </w:r>
            <w:r w:rsidR="005C0501">
              <w:rPr>
                <w:webHidden/>
              </w:rPr>
              <w:fldChar w:fldCharType="begin"/>
            </w:r>
            <w:r w:rsidR="005C0501">
              <w:rPr>
                <w:webHidden/>
              </w:rPr>
              <w:instrText xml:space="preserve"> PAGEREF _Toc55769998 \h </w:instrText>
            </w:r>
            <w:r w:rsidR="005C0501">
              <w:rPr>
                <w:webHidden/>
              </w:rPr>
            </w:r>
            <w:r w:rsidR="005C0501">
              <w:rPr>
                <w:webHidden/>
              </w:rPr>
              <w:fldChar w:fldCharType="separate"/>
            </w:r>
            <w:r w:rsidR="00010C9D">
              <w:rPr>
                <w:webHidden/>
              </w:rPr>
              <w:t>15</w:t>
            </w:r>
            <w:r w:rsidR="005C0501">
              <w:rPr>
                <w:webHidden/>
              </w:rPr>
              <w:fldChar w:fldCharType="end"/>
            </w:r>
          </w:hyperlink>
        </w:p>
        <w:p w14:paraId="3E9D4256" w14:textId="4BEDD638" w:rsidR="005C0501" w:rsidRDefault="00E469FC">
          <w:pPr>
            <w:pStyle w:val="TOC2"/>
            <w:tabs>
              <w:tab w:val="right" w:leader="dot" w:pos="9016"/>
            </w:tabs>
            <w:rPr>
              <w:rFonts w:cstheme="minorBidi"/>
              <w:noProof/>
            </w:rPr>
          </w:pPr>
          <w:hyperlink w:anchor="_Toc55769999" w:history="1">
            <w:r w:rsidR="005C0501" w:rsidRPr="005B15D6">
              <w:rPr>
                <w:rStyle w:val="Hyperlink"/>
                <w:noProof/>
              </w:rPr>
              <w:t>Indian National Regulations and Standards</w:t>
            </w:r>
            <w:r w:rsidR="005C0501">
              <w:rPr>
                <w:noProof/>
                <w:webHidden/>
              </w:rPr>
              <w:tab/>
            </w:r>
            <w:r w:rsidR="005C0501">
              <w:rPr>
                <w:noProof/>
                <w:webHidden/>
              </w:rPr>
              <w:fldChar w:fldCharType="begin"/>
            </w:r>
            <w:r w:rsidR="005C0501">
              <w:rPr>
                <w:noProof/>
                <w:webHidden/>
              </w:rPr>
              <w:instrText xml:space="preserve"> PAGEREF _Toc55769999 \h </w:instrText>
            </w:r>
            <w:r w:rsidR="005C0501">
              <w:rPr>
                <w:noProof/>
                <w:webHidden/>
              </w:rPr>
            </w:r>
            <w:r w:rsidR="005C0501">
              <w:rPr>
                <w:noProof/>
                <w:webHidden/>
              </w:rPr>
              <w:fldChar w:fldCharType="separate"/>
            </w:r>
            <w:r w:rsidR="00010C9D">
              <w:rPr>
                <w:noProof/>
                <w:webHidden/>
              </w:rPr>
              <w:t>15</w:t>
            </w:r>
            <w:r w:rsidR="005C0501">
              <w:rPr>
                <w:noProof/>
                <w:webHidden/>
              </w:rPr>
              <w:fldChar w:fldCharType="end"/>
            </w:r>
          </w:hyperlink>
        </w:p>
        <w:p w14:paraId="3206A21A" w14:textId="3874703F" w:rsidR="005C0501" w:rsidRDefault="00E469FC">
          <w:pPr>
            <w:pStyle w:val="TOC2"/>
            <w:tabs>
              <w:tab w:val="right" w:leader="dot" w:pos="9016"/>
            </w:tabs>
            <w:rPr>
              <w:rFonts w:cstheme="minorBidi"/>
              <w:noProof/>
            </w:rPr>
          </w:pPr>
          <w:hyperlink w:anchor="_Toc55770000" w:history="1">
            <w:r w:rsidR="005C0501" w:rsidRPr="005B15D6">
              <w:rPr>
                <w:rStyle w:val="Hyperlink"/>
                <w:noProof/>
              </w:rPr>
              <w:t>Mizoram State Specific Laws and Regulations</w:t>
            </w:r>
            <w:r w:rsidR="005C0501">
              <w:rPr>
                <w:noProof/>
                <w:webHidden/>
              </w:rPr>
              <w:tab/>
            </w:r>
            <w:r w:rsidR="005C0501">
              <w:rPr>
                <w:noProof/>
                <w:webHidden/>
              </w:rPr>
              <w:fldChar w:fldCharType="begin"/>
            </w:r>
            <w:r w:rsidR="005C0501">
              <w:rPr>
                <w:noProof/>
                <w:webHidden/>
              </w:rPr>
              <w:instrText xml:space="preserve"> PAGEREF _Toc55770000 \h </w:instrText>
            </w:r>
            <w:r w:rsidR="005C0501">
              <w:rPr>
                <w:noProof/>
                <w:webHidden/>
              </w:rPr>
            </w:r>
            <w:r w:rsidR="005C0501">
              <w:rPr>
                <w:noProof/>
                <w:webHidden/>
              </w:rPr>
              <w:fldChar w:fldCharType="separate"/>
            </w:r>
            <w:r w:rsidR="00010C9D">
              <w:rPr>
                <w:noProof/>
                <w:webHidden/>
              </w:rPr>
              <w:t>24</w:t>
            </w:r>
            <w:r w:rsidR="005C0501">
              <w:rPr>
                <w:noProof/>
                <w:webHidden/>
              </w:rPr>
              <w:fldChar w:fldCharType="end"/>
            </w:r>
          </w:hyperlink>
        </w:p>
        <w:p w14:paraId="43859683" w14:textId="432247E0" w:rsidR="005C0501" w:rsidRDefault="00E469FC">
          <w:pPr>
            <w:pStyle w:val="TOC2"/>
            <w:tabs>
              <w:tab w:val="right" w:leader="dot" w:pos="9016"/>
            </w:tabs>
            <w:rPr>
              <w:rFonts w:cstheme="minorBidi"/>
              <w:noProof/>
            </w:rPr>
          </w:pPr>
          <w:hyperlink w:anchor="_Toc55770001" w:history="1">
            <w:r w:rsidR="005C0501" w:rsidRPr="005B15D6">
              <w:rPr>
                <w:rStyle w:val="Hyperlink"/>
                <w:noProof/>
              </w:rPr>
              <w:t>The World Bank’s Environmental and Social Standards (ESS)</w:t>
            </w:r>
            <w:r w:rsidR="005C0501">
              <w:rPr>
                <w:noProof/>
                <w:webHidden/>
              </w:rPr>
              <w:tab/>
            </w:r>
            <w:r w:rsidR="005C0501">
              <w:rPr>
                <w:noProof/>
                <w:webHidden/>
              </w:rPr>
              <w:fldChar w:fldCharType="begin"/>
            </w:r>
            <w:r w:rsidR="005C0501">
              <w:rPr>
                <w:noProof/>
                <w:webHidden/>
              </w:rPr>
              <w:instrText xml:space="preserve"> PAGEREF _Toc55770001 \h </w:instrText>
            </w:r>
            <w:r w:rsidR="005C0501">
              <w:rPr>
                <w:noProof/>
                <w:webHidden/>
              </w:rPr>
            </w:r>
            <w:r w:rsidR="005C0501">
              <w:rPr>
                <w:noProof/>
                <w:webHidden/>
              </w:rPr>
              <w:fldChar w:fldCharType="separate"/>
            </w:r>
            <w:r w:rsidR="00010C9D">
              <w:rPr>
                <w:noProof/>
                <w:webHidden/>
              </w:rPr>
              <w:t>26</w:t>
            </w:r>
            <w:r w:rsidR="005C0501">
              <w:rPr>
                <w:noProof/>
                <w:webHidden/>
              </w:rPr>
              <w:fldChar w:fldCharType="end"/>
            </w:r>
          </w:hyperlink>
        </w:p>
        <w:p w14:paraId="76EBFBF9" w14:textId="7C82B618" w:rsidR="005C0501" w:rsidRDefault="00E469FC">
          <w:pPr>
            <w:pStyle w:val="TOC2"/>
            <w:tabs>
              <w:tab w:val="right" w:leader="dot" w:pos="9016"/>
            </w:tabs>
            <w:rPr>
              <w:rFonts w:cstheme="minorBidi"/>
              <w:noProof/>
            </w:rPr>
          </w:pPr>
          <w:hyperlink w:anchor="_Toc55770002" w:history="1">
            <w:r w:rsidR="005C0501" w:rsidRPr="005B15D6">
              <w:rPr>
                <w:rStyle w:val="Hyperlink"/>
                <w:noProof/>
              </w:rPr>
              <w:t>Guidance Related to COVID19</w:t>
            </w:r>
            <w:r w:rsidR="005C0501">
              <w:rPr>
                <w:noProof/>
                <w:webHidden/>
              </w:rPr>
              <w:tab/>
            </w:r>
            <w:r w:rsidR="005C0501">
              <w:rPr>
                <w:noProof/>
                <w:webHidden/>
              </w:rPr>
              <w:fldChar w:fldCharType="begin"/>
            </w:r>
            <w:r w:rsidR="005C0501">
              <w:rPr>
                <w:noProof/>
                <w:webHidden/>
              </w:rPr>
              <w:instrText xml:space="preserve"> PAGEREF _Toc55770002 \h </w:instrText>
            </w:r>
            <w:r w:rsidR="005C0501">
              <w:rPr>
                <w:noProof/>
                <w:webHidden/>
              </w:rPr>
            </w:r>
            <w:r w:rsidR="005C0501">
              <w:rPr>
                <w:noProof/>
                <w:webHidden/>
              </w:rPr>
              <w:fldChar w:fldCharType="separate"/>
            </w:r>
            <w:r w:rsidR="00010C9D">
              <w:rPr>
                <w:noProof/>
                <w:webHidden/>
              </w:rPr>
              <w:t>32</w:t>
            </w:r>
            <w:r w:rsidR="005C0501">
              <w:rPr>
                <w:noProof/>
                <w:webHidden/>
              </w:rPr>
              <w:fldChar w:fldCharType="end"/>
            </w:r>
          </w:hyperlink>
        </w:p>
        <w:p w14:paraId="562E7E3C" w14:textId="354FF4CD" w:rsidR="005C0501" w:rsidRDefault="00E469FC">
          <w:pPr>
            <w:pStyle w:val="TOC1"/>
            <w:rPr>
              <w:rFonts w:asciiTheme="minorHAnsi" w:hAnsiTheme="minorHAnsi" w:cstheme="minorBidi"/>
              <w:b w:val="0"/>
              <w:bCs w:val="0"/>
            </w:rPr>
          </w:pPr>
          <w:hyperlink w:anchor="_Toc55770003" w:history="1">
            <w:r w:rsidR="005C0501" w:rsidRPr="005B15D6">
              <w:rPr>
                <w:rStyle w:val="Hyperlink"/>
              </w:rPr>
              <w:t>Environmental and Social Baseline</w:t>
            </w:r>
            <w:r w:rsidR="005C0501">
              <w:rPr>
                <w:webHidden/>
              </w:rPr>
              <w:tab/>
            </w:r>
            <w:r w:rsidR="005C0501">
              <w:rPr>
                <w:webHidden/>
              </w:rPr>
              <w:fldChar w:fldCharType="begin"/>
            </w:r>
            <w:r w:rsidR="005C0501">
              <w:rPr>
                <w:webHidden/>
              </w:rPr>
              <w:instrText xml:space="preserve"> PAGEREF _Toc55770003 \h </w:instrText>
            </w:r>
            <w:r w:rsidR="005C0501">
              <w:rPr>
                <w:webHidden/>
              </w:rPr>
            </w:r>
            <w:r w:rsidR="005C0501">
              <w:rPr>
                <w:webHidden/>
              </w:rPr>
              <w:fldChar w:fldCharType="separate"/>
            </w:r>
            <w:r w:rsidR="00010C9D">
              <w:rPr>
                <w:webHidden/>
              </w:rPr>
              <w:t>35</w:t>
            </w:r>
            <w:r w:rsidR="005C0501">
              <w:rPr>
                <w:webHidden/>
              </w:rPr>
              <w:fldChar w:fldCharType="end"/>
            </w:r>
          </w:hyperlink>
        </w:p>
        <w:p w14:paraId="50ADAA86" w14:textId="66AE2EC1" w:rsidR="005C0501" w:rsidRDefault="00E469FC">
          <w:pPr>
            <w:pStyle w:val="TOC2"/>
            <w:tabs>
              <w:tab w:val="right" w:leader="dot" w:pos="9016"/>
            </w:tabs>
            <w:rPr>
              <w:rFonts w:cstheme="minorBidi"/>
              <w:noProof/>
            </w:rPr>
          </w:pPr>
          <w:hyperlink w:anchor="_Toc55770004" w:history="1">
            <w:r w:rsidR="005C0501" w:rsidRPr="005B15D6">
              <w:rPr>
                <w:rStyle w:val="Hyperlink"/>
                <w:noProof/>
              </w:rPr>
              <w:t>Key Health Sector Challenges in Mizoram</w:t>
            </w:r>
            <w:r w:rsidR="005C0501">
              <w:rPr>
                <w:noProof/>
                <w:webHidden/>
              </w:rPr>
              <w:tab/>
            </w:r>
            <w:r w:rsidR="005C0501">
              <w:rPr>
                <w:noProof/>
                <w:webHidden/>
              </w:rPr>
              <w:fldChar w:fldCharType="begin"/>
            </w:r>
            <w:r w:rsidR="005C0501">
              <w:rPr>
                <w:noProof/>
                <w:webHidden/>
              </w:rPr>
              <w:instrText xml:space="preserve"> PAGEREF _Toc55770004 \h </w:instrText>
            </w:r>
            <w:r w:rsidR="005C0501">
              <w:rPr>
                <w:noProof/>
                <w:webHidden/>
              </w:rPr>
            </w:r>
            <w:r w:rsidR="005C0501">
              <w:rPr>
                <w:noProof/>
                <w:webHidden/>
              </w:rPr>
              <w:fldChar w:fldCharType="separate"/>
            </w:r>
            <w:r w:rsidR="00010C9D">
              <w:rPr>
                <w:noProof/>
                <w:webHidden/>
              </w:rPr>
              <w:t>35</w:t>
            </w:r>
            <w:r w:rsidR="005C0501">
              <w:rPr>
                <w:noProof/>
                <w:webHidden/>
              </w:rPr>
              <w:fldChar w:fldCharType="end"/>
            </w:r>
          </w:hyperlink>
        </w:p>
        <w:p w14:paraId="3173B1A5" w14:textId="0894C2D3" w:rsidR="005C0501" w:rsidRDefault="00E469FC">
          <w:pPr>
            <w:pStyle w:val="TOC2"/>
            <w:tabs>
              <w:tab w:val="right" w:leader="dot" w:pos="9016"/>
            </w:tabs>
            <w:rPr>
              <w:rFonts w:cstheme="minorBidi"/>
              <w:noProof/>
            </w:rPr>
          </w:pPr>
          <w:hyperlink w:anchor="_Toc55770005" w:history="1">
            <w:r w:rsidR="005C0501" w:rsidRPr="005B15D6">
              <w:rPr>
                <w:rStyle w:val="Hyperlink"/>
                <w:noProof/>
              </w:rPr>
              <w:t>Waste Management in Mizoram</w:t>
            </w:r>
            <w:r w:rsidR="005C0501">
              <w:rPr>
                <w:noProof/>
                <w:webHidden/>
              </w:rPr>
              <w:tab/>
            </w:r>
            <w:r w:rsidR="005C0501">
              <w:rPr>
                <w:noProof/>
                <w:webHidden/>
              </w:rPr>
              <w:fldChar w:fldCharType="begin"/>
            </w:r>
            <w:r w:rsidR="005C0501">
              <w:rPr>
                <w:noProof/>
                <w:webHidden/>
              </w:rPr>
              <w:instrText xml:space="preserve"> PAGEREF _Toc55770005 \h </w:instrText>
            </w:r>
            <w:r w:rsidR="005C0501">
              <w:rPr>
                <w:noProof/>
                <w:webHidden/>
              </w:rPr>
            </w:r>
            <w:r w:rsidR="005C0501">
              <w:rPr>
                <w:noProof/>
                <w:webHidden/>
              </w:rPr>
              <w:fldChar w:fldCharType="separate"/>
            </w:r>
            <w:r w:rsidR="00010C9D">
              <w:rPr>
                <w:noProof/>
                <w:webHidden/>
              </w:rPr>
              <w:t>35</w:t>
            </w:r>
            <w:r w:rsidR="005C0501">
              <w:rPr>
                <w:noProof/>
                <w:webHidden/>
              </w:rPr>
              <w:fldChar w:fldCharType="end"/>
            </w:r>
          </w:hyperlink>
        </w:p>
        <w:p w14:paraId="3E72CE0C" w14:textId="18CD6943" w:rsidR="005C0501" w:rsidRDefault="00E469FC">
          <w:pPr>
            <w:pStyle w:val="TOC3"/>
            <w:tabs>
              <w:tab w:val="right" w:leader="dot" w:pos="9016"/>
            </w:tabs>
            <w:rPr>
              <w:rFonts w:cstheme="minorBidi"/>
              <w:noProof/>
            </w:rPr>
          </w:pPr>
          <w:hyperlink w:anchor="_Toc55770006" w:history="1">
            <w:r w:rsidR="005C0501" w:rsidRPr="005B15D6">
              <w:rPr>
                <w:rStyle w:val="Hyperlink"/>
                <w:noProof/>
              </w:rPr>
              <w:t>Bio-Medical Waste Management</w:t>
            </w:r>
            <w:r w:rsidR="005C0501">
              <w:rPr>
                <w:noProof/>
                <w:webHidden/>
              </w:rPr>
              <w:tab/>
            </w:r>
            <w:r w:rsidR="005C0501">
              <w:rPr>
                <w:noProof/>
                <w:webHidden/>
              </w:rPr>
              <w:fldChar w:fldCharType="begin"/>
            </w:r>
            <w:r w:rsidR="005C0501">
              <w:rPr>
                <w:noProof/>
                <w:webHidden/>
              </w:rPr>
              <w:instrText xml:space="preserve"> PAGEREF _Toc55770006 \h </w:instrText>
            </w:r>
            <w:r w:rsidR="005C0501">
              <w:rPr>
                <w:noProof/>
                <w:webHidden/>
              </w:rPr>
            </w:r>
            <w:r w:rsidR="005C0501">
              <w:rPr>
                <w:noProof/>
                <w:webHidden/>
              </w:rPr>
              <w:fldChar w:fldCharType="separate"/>
            </w:r>
            <w:r w:rsidR="00010C9D">
              <w:rPr>
                <w:noProof/>
                <w:webHidden/>
              </w:rPr>
              <w:t>35</w:t>
            </w:r>
            <w:r w:rsidR="005C0501">
              <w:rPr>
                <w:noProof/>
                <w:webHidden/>
              </w:rPr>
              <w:fldChar w:fldCharType="end"/>
            </w:r>
          </w:hyperlink>
        </w:p>
        <w:p w14:paraId="55578AA9" w14:textId="58AE9F48" w:rsidR="005C0501" w:rsidRDefault="00E469FC">
          <w:pPr>
            <w:pStyle w:val="TOC3"/>
            <w:tabs>
              <w:tab w:val="right" w:leader="dot" w:pos="9016"/>
            </w:tabs>
            <w:rPr>
              <w:rFonts w:cstheme="minorBidi"/>
              <w:noProof/>
            </w:rPr>
          </w:pPr>
          <w:hyperlink w:anchor="_Toc55770007" w:history="1">
            <w:r w:rsidR="005C0501" w:rsidRPr="005B15D6">
              <w:rPr>
                <w:rStyle w:val="Hyperlink"/>
                <w:noProof/>
              </w:rPr>
              <w:t>Segregation and Collection of Waste</w:t>
            </w:r>
            <w:r w:rsidR="005C0501">
              <w:rPr>
                <w:noProof/>
                <w:webHidden/>
              </w:rPr>
              <w:tab/>
            </w:r>
            <w:r w:rsidR="005C0501">
              <w:rPr>
                <w:noProof/>
                <w:webHidden/>
              </w:rPr>
              <w:fldChar w:fldCharType="begin"/>
            </w:r>
            <w:r w:rsidR="005C0501">
              <w:rPr>
                <w:noProof/>
                <w:webHidden/>
              </w:rPr>
              <w:instrText xml:space="preserve"> PAGEREF _Toc55770007 \h </w:instrText>
            </w:r>
            <w:r w:rsidR="005C0501">
              <w:rPr>
                <w:noProof/>
                <w:webHidden/>
              </w:rPr>
            </w:r>
            <w:r w:rsidR="005C0501">
              <w:rPr>
                <w:noProof/>
                <w:webHidden/>
              </w:rPr>
              <w:fldChar w:fldCharType="separate"/>
            </w:r>
            <w:r w:rsidR="00010C9D">
              <w:rPr>
                <w:noProof/>
                <w:webHidden/>
              </w:rPr>
              <w:t>36</w:t>
            </w:r>
            <w:r w:rsidR="005C0501">
              <w:rPr>
                <w:noProof/>
                <w:webHidden/>
              </w:rPr>
              <w:fldChar w:fldCharType="end"/>
            </w:r>
          </w:hyperlink>
        </w:p>
        <w:p w14:paraId="1A6F493E" w14:textId="45FFED6E" w:rsidR="005C0501" w:rsidRDefault="00E469FC">
          <w:pPr>
            <w:pStyle w:val="TOC3"/>
            <w:tabs>
              <w:tab w:val="right" w:leader="dot" w:pos="9016"/>
            </w:tabs>
            <w:rPr>
              <w:rFonts w:cstheme="minorBidi"/>
              <w:noProof/>
            </w:rPr>
          </w:pPr>
          <w:hyperlink w:anchor="_Toc55770008" w:history="1">
            <w:r w:rsidR="005C0501" w:rsidRPr="005B15D6">
              <w:rPr>
                <w:rStyle w:val="Hyperlink"/>
                <w:noProof/>
              </w:rPr>
              <w:t>Storage and Transportation of Bio-medical Waste</w:t>
            </w:r>
            <w:r w:rsidR="005C0501">
              <w:rPr>
                <w:noProof/>
                <w:webHidden/>
              </w:rPr>
              <w:tab/>
            </w:r>
            <w:r w:rsidR="005C0501">
              <w:rPr>
                <w:noProof/>
                <w:webHidden/>
              </w:rPr>
              <w:fldChar w:fldCharType="begin"/>
            </w:r>
            <w:r w:rsidR="005C0501">
              <w:rPr>
                <w:noProof/>
                <w:webHidden/>
              </w:rPr>
              <w:instrText xml:space="preserve"> PAGEREF _Toc55770008 \h </w:instrText>
            </w:r>
            <w:r w:rsidR="005C0501">
              <w:rPr>
                <w:noProof/>
                <w:webHidden/>
              </w:rPr>
            </w:r>
            <w:r w:rsidR="005C0501">
              <w:rPr>
                <w:noProof/>
                <w:webHidden/>
              </w:rPr>
              <w:fldChar w:fldCharType="separate"/>
            </w:r>
            <w:r w:rsidR="00010C9D">
              <w:rPr>
                <w:noProof/>
                <w:webHidden/>
              </w:rPr>
              <w:t>37</w:t>
            </w:r>
            <w:r w:rsidR="005C0501">
              <w:rPr>
                <w:noProof/>
                <w:webHidden/>
              </w:rPr>
              <w:fldChar w:fldCharType="end"/>
            </w:r>
          </w:hyperlink>
        </w:p>
        <w:p w14:paraId="3A598CD1" w14:textId="4BDC177E" w:rsidR="005C0501" w:rsidRDefault="00E469FC">
          <w:pPr>
            <w:pStyle w:val="TOC3"/>
            <w:tabs>
              <w:tab w:val="right" w:leader="dot" w:pos="9016"/>
            </w:tabs>
            <w:rPr>
              <w:rFonts w:cstheme="minorBidi"/>
              <w:noProof/>
            </w:rPr>
          </w:pPr>
          <w:hyperlink w:anchor="_Toc55770009" w:history="1">
            <w:r w:rsidR="005C0501" w:rsidRPr="005B15D6">
              <w:rPr>
                <w:rStyle w:val="Hyperlink"/>
                <w:noProof/>
              </w:rPr>
              <w:t>Treatment and Disposal of Bio-medical Waste</w:t>
            </w:r>
            <w:r w:rsidR="005C0501">
              <w:rPr>
                <w:noProof/>
                <w:webHidden/>
              </w:rPr>
              <w:tab/>
            </w:r>
            <w:r w:rsidR="005C0501">
              <w:rPr>
                <w:noProof/>
                <w:webHidden/>
              </w:rPr>
              <w:fldChar w:fldCharType="begin"/>
            </w:r>
            <w:r w:rsidR="005C0501">
              <w:rPr>
                <w:noProof/>
                <w:webHidden/>
              </w:rPr>
              <w:instrText xml:space="preserve"> PAGEREF _Toc55770009 \h </w:instrText>
            </w:r>
            <w:r w:rsidR="005C0501">
              <w:rPr>
                <w:noProof/>
                <w:webHidden/>
              </w:rPr>
            </w:r>
            <w:r w:rsidR="005C0501">
              <w:rPr>
                <w:noProof/>
                <w:webHidden/>
              </w:rPr>
              <w:fldChar w:fldCharType="separate"/>
            </w:r>
            <w:r w:rsidR="00010C9D">
              <w:rPr>
                <w:noProof/>
                <w:webHidden/>
              </w:rPr>
              <w:t>38</w:t>
            </w:r>
            <w:r w:rsidR="005C0501">
              <w:rPr>
                <w:noProof/>
                <w:webHidden/>
              </w:rPr>
              <w:fldChar w:fldCharType="end"/>
            </w:r>
          </w:hyperlink>
        </w:p>
        <w:p w14:paraId="187BF7BC" w14:textId="19807DF6" w:rsidR="005C0501" w:rsidRDefault="00E469FC">
          <w:pPr>
            <w:pStyle w:val="TOC3"/>
            <w:tabs>
              <w:tab w:val="right" w:leader="dot" w:pos="9016"/>
            </w:tabs>
            <w:rPr>
              <w:rFonts w:cstheme="minorBidi"/>
              <w:noProof/>
            </w:rPr>
          </w:pPr>
          <w:hyperlink w:anchor="_Toc55770010" w:history="1">
            <w:r w:rsidR="005C0501" w:rsidRPr="005B15D6">
              <w:rPr>
                <w:rStyle w:val="Hyperlink"/>
                <w:noProof/>
              </w:rPr>
              <w:t>Occupational and Health Safety Measures</w:t>
            </w:r>
            <w:r w:rsidR="005C0501">
              <w:rPr>
                <w:noProof/>
                <w:webHidden/>
              </w:rPr>
              <w:tab/>
            </w:r>
            <w:r w:rsidR="005C0501">
              <w:rPr>
                <w:noProof/>
                <w:webHidden/>
              </w:rPr>
              <w:fldChar w:fldCharType="begin"/>
            </w:r>
            <w:r w:rsidR="005C0501">
              <w:rPr>
                <w:noProof/>
                <w:webHidden/>
              </w:rPr>
              <w:instrText xml:space="preserve"> PAGEREF _Toc55770010 \h </w:instrText>
            </w:r>
            <w:r w:rsidR="005C0501">
              <w:rPr>
                <w:noProof/>
                <w:webHidden/>
              </w:rPr>
            </w:r>
            <w:r w:rsidR="005C0501">
              <w:rPr>
                <w:noProof/>
                <w:webHidden/>
              </w:rPr>
              <w:fldChar w:fldCharType="separate"/>
            </w:r>
            <w:r w:rsidR="00010C9D">
              <w:rPr>
                <w:noProof/>
                <w:webHidden/>
              </w:rPr>
              <w:t>38</w:t>
            </w:r>
            <w:r w:rsidR="005C0501">
              <w:rPr>
                <w:noProof/>
                <w:webHidden/>
              </w:rPr>
              <w:fldChar w:fldCharType="end"/>
            </w:r>
          </w:hyperlink>
        </w:p>
        <w:p w14:paraId="66DB978C" w14:textId="231E566D" w:rsidR="005C0501" w:rsidRDefault="00E469FC">
          <w:pPr>
            <w:pStyle w:val="TOC3"/>
            <w:tabs>
              <w:tab w:val="right" w:leader="dot" w:pos="9016"/>
            </w:tabs>
            <w:rPr>
              <w:rFonts w:cstheme="minorBidi"/>
              <w:noProof/>
            </w:rPr>
          </w:pPr>
          <w:hyperlink w:anchor="_Toc55770011" w:history="1">
            <w:r w:rsidR="005C0501" w:rsidRPr="005B15D6">
              <w:rPr>
                <w:rStyle w:val="Hyperlink"/>
                <w:noProof/>
              </w:rPr>
              <w:t>Other Environmental Aspects</w:t>
            </w:r>
            <w:r w:rsidR="005C0501">
              <w:rPr>
                <w:noProof/>
                <w:webHidden/>
              </w:rPr>
              <w:tab/>
            </w:r>
            <w:r w:rsidR="005C0501">
              <w:rPr>
                <w:noProof/>
                <w:webHidden/>
              </w:rPr>
              <w:fldChar w:fldCharType="begin"/>
            </w:r>
            <w:r w:rsidR="005C0501">
              <w:rPr>
                <w:noProof/>
                <w:webHidden/>
              </w:rPr>
              <w:instrText xml:space="preserve"> PAGEREF _Toc55770011 \h </w:instrText>
            </w:r>
            <w:r w:rsidR="005C0501">
              <w:rPr>
                <w:noProof/>
                <w:webHidden/>
              </w:rPr>
            </w:r>
            <w:r w:rsidR="005C0501">
              <w:rPr>
                <w:noProof/>
                <w:webHidden/>
              </w:rPr>
              <w:fldChar w:fldCharType="separate"/>
            </w:r>
            <w:r w:rsidR="00010C9D">
              <w:rPr>
                <w:noProof/>
                <w:webHidden/>
              </w:rPr>
              <w:t>39</w:t>
            </w:r>
            <w:r w:rsidR="005C0501">
              <w:rPr>
                <w:noProof/>
                <w:webHidden/>
              </w:rPr>
              <w:fldChar w:fldCharType="end"/>
            </w:r>
          </w:hyperlink>
        </w:p>
        <w:p w14:paraId="1151D52A" w14:textId="34E1DA8B" w:rsidR="005C0501" w:rsidRDefault="00E469FC">
          <w:pPr>
            <w:pStyle w:val="TOC3"/>
            <w:tabs>
              <w:tab w:val="right" w:leader="dot" w:pos="9016"/>
            </w:tabs>
            <w:rPr>
              <w:rFonts w:cstheme="minorBidi"/>
              <w:noProof/>
            </w:rPr>
          </w:pPr>
          <w:hyperlink w:anchor="_Toc55770012" w:history="1">
            <w:r w:rsidR="005C0501" w:rsidRPr="005B15D6">
              <w:rPr>
                <w:rStyle w:val="Hyperlink"/>
                <w:noProof/>
              </w:rPr>
              <w:t>Infrastructure Condition and Access</w:t>
            </w:r>
            <w:r w:rsidR="005C0501">
              <w:rPr>
                <w:noProof/>
                <w:webHidden/>
              </w:rPr>
              <w:tab/>
            </w:r>
            <w:r w:rsidR="005C0501">
              <w:rPr>
                <w:noProof/>
                <w:webHidden/>
              </w:rPr>
              <w:fldChar w:fldCharType="begin"/>
            </w:r>
            <w:r w:rsidR="005C0501">
              <w:rPr>
                <w:noProof/>
                <w:webHidden/>
              </w:rPr>
              <w:instrText xml:space="preserve"> PAGEREF _Toc55770012 \h </w:instrText>
            </w:r>
            <w:r w:rsidR="005C0501">
              <w:rPr>
                <w:noProof/>
                <w:webHidden/>
              </w:rPr>
            </w:r>
            <w:r w:rsidR="005C0501">
              <w:rPr>
                <w:noProof/>
                <w:webHidden/>
              </w:rPr>
              <w:fldChar w:fldCharType="separate"/>
            </w:r>
            <w:r w:rsidR="00010C9D">
              <w:rPr>
                <w:noProof/>
                <w:webHidden/>
              </w:rPr>
              <w:t>40</w:t>
            </w:r>
            <w:r w:rsidR="005C0501">
              <w:rPr>
                <w:noProof/>
                <w:webHidden/>
              </w:rPr>
              <w:fldChar w:fldCharType="end"/>
            </w:r>
          </w:hyperlink>
        </w:p>
        <w:p w14:paraId="0B6B770A" w14:textId="766C0B2A" w:rsidR="005C0501" w:rsidRDefault="00E469FC">
          <w:pPr>
            <w:pStyle w:val="TOC2"/>
            <w:tabs>
              <w:tab w:val="right" w:leader="dot" w:pos="9016"/>
            </w:tabs>
            <w:rPr>
              <w:rFonts w:cstheme="minorBidi"/>
              <w:noProof/>
            </w:rPr>
          </w:pPr>
          <w:hyperlink w:anchor="_Toc55770013" w:history="1">
            <w:r w:rsidR="005C0501" w:rsidRPr="005B15D6">
              <w:rPr>
                <w:rStyle w:val="Hyperlink"/>
                <w:noProof/>
              </w:rPr>
              <w:t>Status of Women in Mizoram</w:t>
            </w:r>
            <w:r w:rsidR="005C0501">
              <w:rPr>
                <w:noProof/>
                <w:webHidden/>
              </w:rPr>
              <w:tab/>
            </w:r>
            <w:r w:rsidR="005C0501">
              <w:rPr>
                <w:noProof/>
                <w:webHidden/>
              </w:rPr>
              <w:fldChar w:fldCharType="begin"/>
            </w:r>
            <w:r w:rsidR="005C0501">
              <w:rPr>
                <w:noProof/>
                <w:webHidden/>
              </w:rPr>
              <w:instrText xml:space="preserve"> PAGEREF _Toc55770013 \h </w:instrText>
            </w:r>
            <w:r w:rsidR="005C0501">
              <w:rPr>
                <w:noProof/>
                <w:webHidden/>
              </w:rPr>
            </w:r>
            <w:r w:rsidR="005C0501">
              <w:rPr>
                <w:noProof/>
                <w:webHidden/>
              </w:rPr>
              <w:fldChar w:fldCharType="separate"/>
            </w:r>
            <w:r w:rsidR="00010C9D">
              <w:rPr>
                <w:noProof/>
                <w:webHidden/>
              </w:rPr>
              <w:t>40</w:t>
            </w:r>
            <w:r w:rsidR="005C0501">
              <w:rPr>
                <w:noProof/>
                <w:webHidden/>
              </w:rPr>
              <w:fldChar w:fldCharType="end"/>
            </w:r>
          </w:hyperlink>
        </w:p>
        <w:p w14:paraId="34C278C0" w14:textId="503D6DA7" w:rsidR="005C0501" w:rsidRDefault="00E469FC">
          <w:pPr>
            <w:pStyle w:val="TOC3"/>
            <w:tabs>
              <w:tab w:val="right" w:leader="dot" w:pos="9016"/>
            </w:tabs>
            <w:rPr>
              <w:rFonts w:cstheme="minorBidi"/>
              <w:noProof/>
            </w:rPr>
          </w:pPr>
          <w:hyperlink w:anchor="_Toc55770014" w:history="1">
            <w:r w:rsidR="005C0501" w:rsidRPr="005B15D6">
              <w:rPr>
                <w:rStyle w:val="Hyperlink"/>
                <w:noProof/>
              </w:rPr>
              <w:t>Women work participation rate</w:t>
            </w:r>
            <w:r w:rsidR="005C0501">
              <w:rPr>
                <w:noProof/>
                <w:webHidden/>
              </w:rPr>
              <w:tab/>
            </w:r>
            <w:r w:rsidR="005C0501">
              <w:rPr>
                <w:noProof/>
                <w:webHidden/>
              </w:rPr>
              <w:fldChar w:fldCharType="begin"/>
            </w:r>
            <w:r w:rsidR="005C0501">
              <w:rPr>
                <w:noProof/>
                <w:webHidden/>
              </w:rPr>
              <w:instrText xml:space="preserve"> PAGEREF _Toc55770014 \h </w:instrText>
            </w:r>
            <w:r w:rsidR="005C0501">
              <w:rPr>
                <w:noProof/>
                <w:webHidden/>
              </w:rPr>
            </w:r>
            <w:r w:rsidR="005C0501">
              <w:rPr>
                <w:noProof/>
                <w:webHidden/>
              </w:rPr>
              <w:fldChar w:fldCharType="separate"/>
            </w:r>
            <w:r w:rsidR="00010C9D">
              <w:rPr>
                <w:noProof/>
                <w:webHidden/>
              </w:rPr>
              <w:t>41</w:t>
            </w:r>
            <w:r w:rsidR="005C0501">
              <w:rPr>
                <w:noProof/>
                <w:webHidden/>
              </w:rPr>
              <w:fldChar w:fldCharType="end"/>
            </w:r>
          </w:hyperlink>
        </w:p>
        <w:p w14:paraId="239F277B" w14:textId="21F169E3" w:rsidR="005C0501" w:rsidRDefault="00E469FC">
          <w:pPr>
            <w:pStyle w:val="TOC3"/>
            <w:tabs>
              <w:tab w:val="right" w:leader="dot" w:pos="9016"/>
            </w:tabs>
            <w:rPr>
              <w:rFonts w:cstheme="minorBidi"/>
              <w:noProof/>
            </w:rPr>
          </w:pPr>
          <w:hyperlink w:anchor="_Toc55770015" w:history="1">
            <w:r w:rsidR="005C0501" w:rsidRPr="005B15D6">
              <w:rPr>
                <w:rStyle w:val="Hyperlink"/>
                <w:noProof/>
              </w:rPr>
              <w:t>Gender Based Violence</w:t>
            </w:r>
            <w:r w:rsidR="005C0501">
              <w:rPr>
                <w:noProof/>
                <w:webHidden/>
              </w:rPr>
              <w:tab/>
            </w:r>
            <w:r w:rsidR="005C0501">
              <w:rPr>
                <w:noProof/>
                <w:webHidden/>
              </w:rPr>
              <w:fldChar w:fldCharType="begin"/>
            </w:r>
            <w:r w:rsidR="005C0501">
              <w:rPr>
                <w:noProof/>
                <w:webHidden/>
              </w:rPr>
              <w:instrText xml:space="preserve"> PAGEREF _Toc55770015 \h </w:instrText>
            </w:r>
            <w:r w:rsidR="005C0501">
              <w:rPr>
                <w:noProof/>
                <w:webHidden/>
              </w:rPr>
            </w:r>
            <w:r w:rsidR="005C0501">
              <w:rPr>
                <w:noProof/>
                <w:webHidden/>
              </w:rPr>
              <w:fldChar w:fldCharType="separate"/>
            </w:r>
            <w:r w:rsidR="00010C9D">
              <w:rPr>
                <w:noProof/>
                <w:webHidden/>
              </w:rPr>
              <w:t>41</w:t>
            </w:r>
            <w:r w:rsidR="005C0501">
              <w:rPr>
                <w:noProof/>
                <w:webHidden/>
              </w:rPr>
              <w:fldChar w:fldCharType="end"/>
            </w:r>
          </w:hyperlink>
        </w:p>
        <w:p w14:paraId="2BBA6955" w14:textId="72AB5D69" w:rsidR="005C0501" w:rsidRDefault="00E469FC">
          <w:pPr>
            <w:pStyle w:val="TOC2"/>
            <w:tabs>
              <w:tab w:val="right" w:leader="dot" w:pos="9016"/>
            </w:tabs>
            <w:rPr>
              <w:rFonts w:cstheme="minorBidi"/>
              <w:noProof/>
            </w:rPr>
          </w:pPr>
          <w:hyperlink w:anchor="_Toc55770016" w:history="1">
            <w:r w:rsidR="005C0501" w:rsidRPr="005B15D6">
              <w:rPr>
                <w:rStyle w:val="Hyperlink"/>
                <w:noProof/>
              </w:rPr>
              <w:t>Current Information Education and Communication (IEC) Mechanism</w:t>
            </w:r>
            <w:r w:rsidR="005C0501">
              <w:rPr>
                <w:noProof/>
                <w:webHidden/>
              </w:rPr>
              <w:tab/>
            </w:r>
            <w:r w:rsidR="005C0501">
              <w:rPr>
                <w:noProof/>
                <w:webHidden/>
              </w:rPr>
              <w:fldChar w:fldCharType="begin"/>
            </w:r>
            <w:r w:rsidR="005C0501">
              <w:rPr>
                <w:noProof/>
                <w:webHidden/>
              </w:rPr>
              <w:instrText xml:space="preserve"> PAGEREF _Toc55770016 \h </w:instrText>
            </w:r>
            <w:r w:rsidR="005C0501">
              <w:rPr>
                <w:noProof/>
                <w:webHidden/>
              </w:rPr>
            </w:r>
            <w:r w:rsidR="005C0501">
              <w:rPr>
                <w:noProof/>
                <w:webHidden/>
              </w:rPr>
              <w:fldChar w:fldCharType="separate"/>
            </w:r>
            <w:r w:rsidR="00010C9D">
              <w:rPr>
                <w:noProof/>
                <w:webHidden/>
              </w:rPr>
              <w:t>42</w:t>
            </w:r>
            <w:r w:rsidR="005C0501">
              <w:rPr>
                <w:noProof/>
                <w:webHidden/>
              </w:rPr>
              <w:fldChar w:fldCharType="end"/>
            </w:r>
          </w:hyperlink>
        </w:p>
        <w:p w14:paraId="2967BEF1" w14:textId="6C6A2F63" w:rsidR="005C0501" w:rsidRDefault="00E469FC">
          <w:pPr>
            <w:pStyle w:val="TOC1"/>
            <w:rPr>
              <w:rFonts w:asciiTheme="minorHAnsi" w:hAnsiTheme="minorHAnsi" w:cstheme="minorBidi"/>
              <w:b w:val="0"/>
              <w:bCs w:val="0"/>
            </w:rPr>
          </w:pPr>
          <w:hyperlink w:anchor="_Toc55770017" w:history="1">
            <w:r w:rsidR="005C0501" w:rsidRPr="005B15D6">
              <w:rPr>
                <w:rStyle w:val="Hyperlink"/>
              </w:rPr>
              <w:t>Assessment of Environmental and Social Risks and Impacts</w:t>
            </w:r>
            <w:r w:rsidR="005C0501">
              <w:rPr>
                <w:webHidden/>
              </w:rPr>
              <w:tab/>
            </w:r>
            <w:r w:rsidR="005C0501">
              <w:rPr>
                <w:webHidden/>
              </w:rPr>
              <w:fldChar w:fldCharType="begin"/>
            </w:r>
            <w:r w:rsidR="005C0501">
              <w:rPr>
                <w:webHidden/>
              </w:rPr>
              <w:instrText xml:space="preserve"> PAGEREF _Toc55770017 \h </w:instrText>
            </w:r>
            <w:r w:rsidR="005C0501">
              <w:rPr>
                <w:webHidden/>
              </w:rPr>
            </w:r>
            <w:r w:rsidR="005C0501">
              <w:rPr>
                <w:webHidden/>
              </w:rPr>
              <w:fldChar w:fldCharType="separate"/>
            </w:r>
            <w:r w:rsidR="00010C9D">
              <w:rPr>
                <w:webHidden/>
              </w:rPr>
              <w:t>44</w:t>
            </w:r>
            <w:r w:rsidR="005C0501">
              <w:rPr>
                <w:webHidden/>
              </w:rPr>
              <w:fldChar w:fldCharType="end"/>
            </w:r>
          </w:hyperlink>
        </w:p>
        <w:p w14:paraId="0C14EDF5" w14:textId="79E16869" w:rsidR="005C0501" w:rsidRDefault="00E469FC">
          <w:pPr>
            <w:pStyle w:val="TOC1"/>
            <w:rPr>
              <w:rFonts w:asciiTheme="minorHAnsi" w:hAnsiTheme="minorHAnsi" w:cstheme="minorBidi"/>
              <w:b w:val="0"/>
              <w:bCs w:val="0"/>
            </w:rPr>
          </w:pPr>
          <w:hyperlink w:anchor="_Toc55770018" w:history="1">
            <w:r w:rsidR="005C0501" w:rsidRPr="005B15D6">
              <w:rPr>
                <w:rStyle w:val="Hyperlink"/>
              </w:rPr>
              <w:t>Environment and Social Management Plan (ESMP)</w:t>
            </w:r>
            <w:r w:rsidR="005C0501">
              <w:rPr>
                <w:webHidden/>
              </w:rPr>
              <w:tab/>
            </w:r>
            <w:r w:rsidR="005C0501">
              <w:rPr>
                <w:webHidden/>
              </w:rPr>
              <w:fldChar w:fldCharType="begin"/>
            </w:r>
            <w:r w:rsidR="005C0501">
              <w:rPr>
                <w:webHidden/>
              </w:rPr>
              <w:instrText xml:space="preserve"> PAGEREF _Toc55770018 \h </w:instrText>
            </w:r>
            <w:r w:rsidR="005C0501">
              <w:rPr>
                <w:webHidden/>
              </w:rPr>
            </w:r>
            <w:r w:rsidR="005C0501">
              <w:rPr>
                <w:webHidden/>
              </w:rPr>
              <w:fldChar w:fldCharType="separate"/>
            </w:r>
            <w:r w:rsidR="00010C9D">
              <w:rPr>
                <w:webHidden/>
              </w:rPr>
              <w:t>53</w:t>
            </w:r>
            <w:r w:rsidR="005C0501">
              <w:rPr>
                <w:webHidden/>
              </w:rPr>
              <w:fldChar w:fldCharType="end"/>
            </w:r>
          </w:hyperlink>
        </w:p>
        <w:p w14:paraId="19F991A5" w14:textId="7A79284F" w:rsidR="005C0501" w:rsidRDefault="00E469FC">
          <w:pPr>
            <w:pStyle w:val="TOC2"/>
            <w:tabs>
              <w:tab w:val="right" w:leader="dot" w:pos="9016"/>
            </w:tabs>
            <w:rPr>
              <w:rFonts w:cstheme="minorBidi"/>
              <w:noProof/>
            </w:rPr>
          </w:pPr>
          <w:hyperlink w:anchor="_Toc55770019" w:history="1">
            <w:r w:rsidR="005C0501" w:rsidRPr="005B15D6">
              <w:rPr>
                <w:rStyle w:val="Hyperlink"/>
                <w:noProof/>
              </w:rPr>
              <w:t>Negative list of Activities Under the Project</w:t>
            </w:r>
            <w:r w:rsidR="005C0501">
              <w:rPr>
                <w:noProof/>
                <w:webHidden/>
              </w:rPr>
              <w:tab/>
            </w:r>
            <w:r w:rsidR="005C0501">
              <w:rPr>
                <w:noProof/>
                <w:webHidden/>
              </w:rPr>
              <w:fldChar w:fldCharType="begin"/>
            </w:r>
            <w:r w:rsidR="005C0501">
              <w:rPr>
                <w:noProof/>
                <w:webHidden/>
              </w:rPr>
              <w:instrText xml:space="preserve"> PAGEREF _Toc55770019 \h </w:instrText>
            </w:r>
            <w:r w:rsidR="005C0501">
              <w:rPr>
                <w:noProof/>
                <w:webHidden/>
              </w:rPr>
            </w:r>
            <w:r w:rsidR="005C0501">
              <w:rPr>
                <w:noProof/>
                <w:webHidden/>
              </w:rPr>
              <w:fldChar w:fldCharType="separate"/>
            </w:r>
            <w:r w:rsidR="00010C9D">
              <w:rPr>
                <w:noProof/>
                <w:webHidden/>
              </w:rPr>
              <w:t>79</w:t>
            </w:r>
            <w:r w:rsidR="005C0501">
              <w:rPr>
                <w:noProof/>
                <w:webHidden/>
              </w:rPr>
              <w:fldChar w:fldCharType="end"/>
            </w:r>
          </w:hyperlink>
        </w:p>
        <w:p w14:paraId="16551EEA" w14:textId="70BD5347" w:rsidR="005C0501" w:rsidRDefault="00E469FC">
          <w:pPr>
            <w:pStyle w:val="TOC1"/>
            <w:rPr>
              <w:rFonts w:asciiTheme="minorHAnsi" w:hAnsiTheme="minorHAnsi" w:cstheme="minorBidi"/>
              <w:b w:val="0"/>
              <w:bCs w:val="0"/>
            </w:rPr>
          </w:pPr>
          <w:hyperlink w:anchor="_Toc55770020" w:history="1">
            <w:r w:rsidR="005C0501" w:rsidRPr="005B15D6">
              <w:rPr>
                <w:rStyle w:val="Hyperlink"/>
              </w:rPr>
              <w:t>Framework Procedures For Environmental And Social Management</w:t>
            </w:r>
            <w:r w:rsidR="005C0501">
              <w:rPr>
                <w:webHidden/>
              </w:rPr>
              <w:tab/>
            </w:r>
            <w:r w:rsidR="005C0501">
              <w:rPr>
                <w:webHidden/>
              </w:rPr>
              <w:fldChar w:fldCharType="begin"/>
            </w:r>
            <w:r w:rsidR="005C0501">
              <w:rPr>
                <w:webHidden/>
              </w:rPr>
              <w:instrText xml:space="preserve"> PAGEREF _Toc55770020 \h </w:instrText>
            </w:r>
            <w:r w:rsidR="005C0501">
              <w:rPr>
                <w:webHidden/>
              </w:rPr>
            </w:r>
            <w:r w:rsidR="005C0501">
              <w:rPr>
                <w:webHidden/>
              </w:rPr>
              <w:fldChar w:fldCharType="separate"/>
            </w:r>
            <w:r w:rsidR="00010C9D">
              <w:rPr>
                <w:webHidden/>
              </w:rPr>
              <w:t>80</w:t>
            </w:r>
            <w:r w:rsidR="005C0501">
              <w:rPr>
                <w:webHidden/>
              </w:rPr>
              <w:fldChar w:fldCharType="end"/>
            </w:r>
          </w:hyperlink>
        </w:p>
        <w:p w14:paraId="5A8FC4C8" w14:textId="7E1226C1" w:rsidR="005C0501" w:rsidRDefault="00E469FC">
          <w:pPr>
            <w:pStyle w:val="TOC2"/>
            <w:tabs>
              <w:tab w:val="right" w:leader="dot" w:pos="9016"/>
            </w:tabs>
            <w:rPr>
              <w:rFonts w:cstheme="minorBidi"/>
              <w:noProof/>
            </w:rPr>
          </w:pPr>
          <w:hyperlink w:anchor="_Toc55770021" w:history="1">
            <w:r w:rsidR="005C0501" w:rsidRPr="005B15D6">
              <w:rPr>
                <w:rStyle w:val="Hyperlink"/>
                <w:noProof/>
              </w:rPr>
              <w:t>Environmental and Social Management procedures</w:t>
            </w:r>
            <w:r w:rsidR="005C0501">
              <w:rPr>
                <w:noProof/>
                <w:webHidden/>
              </w:rPr>
              <w:tab/>
            </w:r>
            <w:r w:rsidR="005C0501">
              <w:rPr>
                <w:noProof/>
                <w:webHidden/>
              </w:rPr>
              <w:fldChar w:fldCharType="begin"/>
            </w:r>
            <w:r w:rsidR="005C0501">
              <w:rPr>
                <w:noProof/>
                <w:webHidden/>
              </w:rPr>
              <w:instrText xml:space="preserve"> PAGEREF _Toc55770021 \h </w:instrText>
            </w:r>
            <w:r w:rsidR="005C0501">
              <w:rPr>
                <w:noProof/>
                <w:webHidden/>
              </w:rPr>
            </w:r>
            <w:r w:rsidR="005C0501">
              <w:rPr>
                <w:noProof/>
                <w:webHidden/>
              </w:rPr>
              <w:fldChar w:fldCharType="separate"/>
            </w:r>
            <w:r w:rsidR="00010C9D">
              <w:rPr>
                <w:noProof/>
                <w:webHidden/>
              </w:rPr>
              <w:t>80</w:t>
            </w:r>
            <w:r w:rsidR="005C0501">
              <w:rPr>
                <w:noProof/>
                <w:webHidden/>
              </w:rPr>
              <w:fldChar w:fldCharType="end"/>
            </w:r>
          </w:hyperlink>
        </w:p>
        <w:p w14:paraId="587D1B53" w14:textId="47431077" w:rsidR="005C0501" w:rsidRDefault="00E469FC">
          <w:pPr>
            <w:pStyle w:val="TOC2"/>
            <w:tabs>
              <w:tab w:val="right" w:leader="dot" w:pos="9016"/>
            </w:tabs>
            <w:rPr>
              <w:rFonts w:cstheme="minorBidi"/>
              <w:noProof/>
            </w:rPr>
          </w:pPr>
          <w:hyperlink w:anchor="_Toc55770022" w:history="1">
            <w:r w:rsidR="005C0501" w:rsidRPr="005B15D6">
              <w:rPr>
                <w:rStyle w:val="Hyperlink"/>
                <w:noProof/>
              </w:rPr>
              <w:t>Sub-project Screening and Categorization</w:t>
            </w:r>
            <w:r w:rsidR="005C0501">
              <w:rPr>
                <w:noProof/>
                <w:webHidden/>
              </w:rPr>
              <w:tab/>
            </w:r>
            <w:r w:rsidR="005C0501">
              <w:rPr>
                <w:noProof/>
                <w:webHidden/>
              </w:rPr>
              <w:fldChar w:fldCharType="begin"/>
            </w:r>
            <w:r w:rsidR="005C0501">
              <w:rPr>
                <w:noProof/>
                <w:webHidden/>
              </w:rPr>
              <w:instrText xml:space="preserve"> PAGEREF _Toc55770022 \h </w:instrText>
            </w:r>
            <w:r w:rsidR="005C0501">
              <w:rPr>
                <w:noProof/>
                <w:webHidden/>
              </w:rPr>
            </w:r>
            <w:r w:rsidR="005C0501">
              <w:rPr>
                <w:noProof/>
                <w:webHidden/>
              </w:rPr>
              <w:fldChar w:fldCharType="separate"/>
            </w:r>
            <w:r w:rsidR="00010C9D">
              <w:rPr>
                <w:noProof/>
                <w:webHidden/>
              </w:rPr>
              <w:t>82</w:t>
            </w:r>
            <w:r w:rsidR="005C0501">
              <w:rPr>
                <w:noProof/>
                <w:webHidden/>
              </w:rPr>
              <w:fldChar w:fldCharType="end"/>
            </w:r>
          </w:hyperlink>
        </w:p>
        <w:p w14:paraId="528E23DB" w14:textId="5E28F921" w:rsidR="005C0501" w:rsidRDefault="00E469FC">
          <w:pPr>
            <w:pStyle w:val="TOC2"/>
            <w:tabs>
              <w:tab w:val="right" w:leader="dot" w:pos="9016"/>
            </w:tabs>
            <w:rPr>
              <w:rFonts w:cstheme="minorBidi"/>
              <w:noProof/>
            </w:rPr>
          </w:pPr>
          <w:hyperlink w:anchor="_Toc55770023" w:history="1">
            <w:r w:rsidR="005C0501" w:rsidRPr="005B15D6">
              <w:rPr>
                <w:rStyle w:val="Hyperlink"/>
                <w:noProof/>
              </w:rPr>
              <w:t>Sub-project Implementation, Monitoring and Reporting</w:t>
            </w:r>
            <w:r w:rsidR="005C0501">
              <w:rPr>
                <w:noProof/>
                <w:webHidden/>
              </w:rPr>
              <w:tab/>
            </w:r>
            <w:r w:rsidR="005C0501">
              <w:rPr>
                <w:noProof/>
                <w:webHidden/>
              </w:rPr>
              <w:fldChar w:fldCharType="begin"/>
            </w:r>
            <w:r w:rsidR="005C0501">
              <w:rPr>
                <w:noProof/>
                <w:webHidden/>
              </w:rPr>
              <w:instrText xml:space="preserve"> PAGEREF _Toc55770023 \h </w:instrText>
            </w:r>
            <w:r w:rsidR="005C0501">
              <w:rPr>
                <w:noProof/>
                <w:webHidden/>
              </w:rPr>
            </w:r>
            <w:r w:rsidR="005C0501">
              <w:rPr>
                <w:noProof/>
                <w:webHidden/>
              </w:rPr>
              <w:fldChar w:fldCharType="separate"/>
            </w:r>
            <w:r w:rsidR="00010C9D">
              <w:rPr>
                <w:noProof/>
                <w:webHidden/>
              </w:rPr>
              <w:t>82</w:t>
            </w:r>
            <w:r w:rsidR="005C0501">
              <w:rPr>
                <w:noProof/>
                <w:webHidden/>
              </w:rPr>
              <w:fldChar w:fldCharType="end"/>
            </w:r>
          </w:hyperlink>
        </w:p>
        <w:p w14:paraId="32026732" w14:textId="23BBA96C" w:rsidR="005C0501" w:rsidRDefault="00E469FC">
          <w:pPr>
            <w:pStyle w:val="TOC1"/>
            <w:rPr>
              <w:rFonts w:asciiTheme="minorHAnsi" w:hAnsiTheme="minorHAnsi" w:cstheme="minorBidi"/>
              <w:b w:val="0"/>
              <w:bCs w:val="0"/>
            </w:rPr>
          </w:pPr>
          <w:hyperlink w:anchor="_Toc55770024" w:history="1">
            <w:r w:rsidR="005C0501" w:rsidRPr="005B15D6">
              <w:rPr>
                <w:rStyle w:val="Hyperlink"/>
                <w:lang w:eastAsia="zh-CN"/>
              </w:rPr>
              <w:t xml:space="preserve">Stakeholder </w:t>
            </w:r>
            <w:r w:rsidR="005C0501" w:rsidRPr="005B15D6">
              <w:rPr>
                <w:rStyle w:val="Hyperlink"/>
              </w:rPr>
              <w:t>engagement and grievance redress mechanism</w:t>
            </w:r>
            <w:r w:rsidR="005C0501">
              <w:rPr>
                <w:webHidden/>
              </w:rPr>
              <w:tab/>
            </w:r>
            <w:r w:rsidR="005C0501">
              <w:rPr>
                <w:webHidden/>
              </w:rPr>
              <w:fldChar w:fldCharType="begin"/>
            </w:r>
            <w:r w:rsidR="005C0501">
              <w:rPr>
                <w:webHidden/>
              </w:rPr>
              <w:instrText xml:space="preserve"> PAGEREF _Toc55770024 \h </w:instrText>
            </w:r>
            <w:r w:rsidR="005C0501">
              <w:rPr>
                <w:webHidden/>
              </w:rPr>
            </w:r>
            <w:r w:rsidR="005C0501">
              <w:rPr>
                <w:webHidden/>
              </w:rPr>
              <w:fldChar w:fldCharType="separate"/>
            </w:r>
            <w:r w:rsidR="00010C9D">
              <w:rPr>
                <w:webHidden/>
              </w:rPr>
              <w:t>83</w:t>
            </w:r>
            <w:r w:rsidR="005C0501">
              <w:rPr>
                <w:webHidden/>
              </w:rPr>
              <w:fldChar w:fldCharType="end"/>
            </w:r>
          </w:hyperlink>
        </w:p>
        <w:p w14:paraId="213DAC74" w14:textId="036741A2" w:rsidR="005C0501" w:rsidRDefault="00E469FC">
          <w:pPr>
            <w:pStyle w:val="TOC2"/>
            <w:tabs>
              <w:tab w:val="right" w:leader="dot" w:pos="9016"/>
            </w:tabs>
            <w:rPr>
              <w:rFonts w:cstheme="minorBidi"/>
              <w:noProof/>
            </w:rPr>
          </w:pPr>
          <w:hyperlink w:anchor="_Toc55770025" w:history="1">
            <w:r w:rsidR="005C0501" w:rsidRPr="005B15D6">
              <w:rPr>
                <w:rStyle w:val="Hyperlink"/>
                <w:noProof/>
              </w:rPr>
              <w:t>Key Stakeholders</w:t>
            </w:r>
            <w:r w:rsidR="005C0501">
              <w:rPr>
                <w:noProof/>
                <w:webHidden/>
              </w:rPr>
              <w:tab/>
            </w:r>
            <w:r w:rsidR="005C0501">
              <w:rPr>
                <w:noProof/>
                <w:webHidden/>
              </w:rPr>
              <w:fldChar w:fldCharType="begin"/>
            </w:r>
            <w:r w:rsidR="005C0501">
              <w:rPr>
                <w:noProof/>
                <w:webHidden/>
              </w:rPr>
              <w:instrText xml:space="preserve"> PAGEREF _Toc55770025 \h </w:instrText>
            </w:r>
            <w:r w:rsidR="005C0501">
              <w:rPr>
                <w:noProof/>
                <w:webHidden/>
              </w:rPr>
            </w:r>
            <w:r w:rsidR="005C0501">
              <w:rPr>
                <w:noProof/>
                <w:webHidden/>
              </w:rPr>
              <w:fldChar w:fldCharType="separate"/>
            </w:r>
            <w:r w:rsidR="00010C9D">
              <w:rPr>
                <w:noProof/>
                <w:webHidden/>
              </w:rPr>
              <w:t>83</w:t>
            </w:r>
            <w:r w:rsidR="005C0501">
              <w:rPr>
                <w:noProof/>
                <w:webHidden/>
              </w:rPr>
              <w:fldChar w:fldCharType="end"/>
            </w:r>
          </w:hyperlink>
        </w:p>
        <w:p w14:paraId="560D95F6" w14:textId="40B16CF3" w:rsidR="005C0501" w:rsidRDefault="00E469FC">
          <w:pPr>
            <w:pStyle w:val="TOC2"/>
            <w:tabs>
              <w:tab w:val="right" w:leader="dot" w:pos="9016"/>
            </w:tabs>
            <w:rPr>
              <w:rFonts w:cstheme="minorBidi"/>
              <w:noProof/>
            </w:rPr>
          </w:pPr>
          <w:hyperlink w:anchor="_Toc55770026" w:history="1">
            <w:r w:rsidR="005C0501" w:rsidRPr="005B15D6">
              <w:rPr>
                <w:rStyle w:val="Hyperlink"/>
                <w:noProof/>
              </w:rPr>
              <w:t>Stakeholder Consultation During Preparation</w:t>
            </w:r>
            <w:r w:rsidR="005C0501">
              <w:rPr>
                <w:noProof/>
                <w:webHidden/>
              </w:rPr>
              <w:tab/>
            </w:r>
            <w:r w:rsidR="005C0501">
              <w:rPr>
                <w:noProof/>
                <w:webHidden/>
              </w:rPr>
              <w:fldChar w:fldCharType="begin"/>
            </w:r>
            <w:r w:rsidR="005C0501">
              <w:rPr>
                <w:noProof/>
                <w:webHidden/>
              </w:rPr>
              <w:instrText xml:space="preserve"> PAGEREF _Toc55770026 \h </w:instrText>
            </w:r>
            <w:r w:rsidR="005C0501">
              <w:rPr>
                <w:noProof/>
                <w:webHidden/>
              </w:rPr>
            </w:r>
            <w:r w:rsidR="005C0501">
              <w:rPr>
                <w:noProof/>
                <w:webHidden/>
              </w:rPr>
              <w:fldChar w:fldCharType="separate"/>
            </w:r>
            <w:r w:rsidR="00010C9D">
              <w:rPr>
                <w:noProof/>
                <w:webHidden/>
              </w:rPr>
              <w:t>83</w:t>
            </w:r>
            <w:r w:rsidR="005C0501">
              <w:rPr>
                <w:noProof/>
                <w:webHidden/>
              </w:rPr>
              <w:fldChar w:fldCharType="end"/>
            </w:r>
          </w:hyperlink>
        </w:p>
        <w:p w14:paraId="623EE491" w14:textId="56940D56" w:rsidR="005C0501" w:rsidRDefault="00E469FC">
          <w:pPr>
            <w:pStyle w:val="TOC2"/>
            <w:tabs>
              <w:tab w:val="right" w:leader="dot" w:pos="9016"/>
            </w:tabs>
            <w:rPr>
              <w:rFonts w:cstheme="minorBidi"/>
              <w:noProof/>
            </w:rPr>
          </w:pPr>
          <w:hyperlink w:anchor="_Toc55770027" w:history="1">
            <w:r w:rsidR="005C0501" w:rsidRPr="005B15D6">
              <w:rPr>
                <w:rStyle w:val="Hyperlink"/>
                <w:noProof/>
              </w:rPr>
              <w:t>Stakeholder Engagement Plan (SEP)</w:t>
            </w:r>
            <w:r w:rsidR="005C0501">
              <w:rPr>
                <w:noProof/>
                <w:webHidden/>
              </w:rPr>
              <w:tab/>
            </w:r>
            <w:r w:rsidR="005C0501">
              <w:rPr>
                <w:noProof/>
                <w:webHidden/>
              </w:rPr>
              <w:fldChar w:fldCharType="begin"/>
            </w:r>
            <w:r w:rsidR="005C0501">
              <w:rPr>
                <w:noProof/>
                <w:webHidden/>
              </w:rPr>
              <w:instrText xml:space="preserve"> PAGEREF _Toc55770027 \h </w:instrText>
            </w:r>
            <w:r w:rsidR="005C0501">
              <w:rPr>
                <w:noProof/>
                <w:webHidden/>
              </w:rPr>
            </w:r>
            <w:r w:rsidR="005C0501">
              <w:rPr>
                <w:noProof/>
                <w:webHidden/>
              </w:rPr>
              <w:fldChar w:fldCharType="separate"/>
            </w:r>
            <w:r w:rsidR="00010C9D">
              <w:rPr>
                <w:noProof/>
                <w:webHidden/>
              </w:rPr>
              <w:t>90</w:t>
            </w:r>
            <w:r w:rsidR="005C0501">
              <w:rPr>
                <w:noProof/>
                <w:webHidden/>
              </w:rPr>
              <w:fldChar w:fldCharType="end"/>
            </w:r>
          </w:hyperlink>
        </w:p>
        <w:p w14:paraId="21D38597" w14:textId="0F9A8255" w:rsidR="005C0501" w:rsidRDefault="00E469FC">
          <w:pPr>
            <w:pStyle w:val="TOC2"/>
            <w:tabs>
              <w:tab w:val="right" w:leader="dot" w:pos="9016"/>
            </w:tabs>
            <w:rPr>
              <w:rFonts w:cstheme="minorBidi"/>
              <w:noProof/>
            </w:rPr>
          </w:pPr>
          <w:hyperlink w:anchor="_Toc55770028" w:history="1">
            <w:r w:rsidR="005C0501" w:rsidRPr="005B15D6">
              <w:rPr>
                <w:rStyle w:val="Hyperlink"/>
                <w:noProof/>
              </w:rPr>
              <w:t>Grievance Redress Mechanism</w:t>
            </w:r>
            <w:r w:rsidR="005C0501">
              <w:rPr>
                <w:noProof/>
                <w:webHidden/>
              </w:rPr>
              <w:tab/>
            </w:r>
            <w:r w:rsidR="005C0501">
              <w:rPr>
                <w:noProof/>
                <w:webHidden/>
              </w:rPr>
              <w:fldChar w:fldCharType="begin"/>
            </w:r>
            <w:r w:rsidR="005C0501">
              <w:rPr>
                <w:noProof/>
                <w:webHidden/>
              </w:rPr>
              <w:instrText xml:space="preserve"> PAGEREF _Toc55770028 \h </w:instrText>
            </w:r>
            <w:r w:rsidR="005C0501">
              <w:rPr>
                <w:noProof/>
                <w:webHidden/>
              </w:rPr>
            </w:r>
            <w:r w:rsidR="005C0501">
              <w:rPr>
                <w:noProof/>
                <w:webHidden/>
              </w:rPr>
              <w:fldChar w:fldCharType="separate"/>
            </w:r>
            <w:r w:rsidR="00010C9D">
              <w:rPr>
                <w:noProof/>
                <w:webHidden/>
              </w:rPr>
              <w:t>90</w:t>
            </w:r>
            <w:r w:rsidR="005C0501">
              <w:rPr>
                <w:noProof/>
                <w:webHidden/>
              </w:rPr>
              <w:fldChar w:fldCharType="end"/>
            </w:r>
          </w:hyperlink>
        </w:p>
        <w:p w14:paraId="4AB8AF72" w14:textId="57AC829A" w:rsidR="005C0501" w:rsidRDefault="00E469FC">
          <w:pPr>
            <w:pStyle w:val="TOC2"/>
            <w:tabs>
              <w:tab w:val="right" w:leader="dot" w:pos="9016"/>
            </w:tabs>
            <w:rPr>
              <w:rFonts w:cstheme="minorBidi"/>
              <w:noProof/>
            </w:rPr>
          </w:pPr>
          <w:hyperlink w:anchor="_Toc55770029" w:history="1">
            <w:r w:rsidR="005C0501" w:rsidRPr="005B15D6">
              <w:rPr>
                <w:rStyle w:val="Hyperlink"/>
                <w:noProof/>
              </w:rPr>
              <w:t>Process of Disclosure</w:t>
            </w:r>
            <w:r w:rsidR="005C0501">
              <w:rPr>
                <w:noProof/>
                <w:webHidden/>
              </w:rPr>
              <w:tab/>
            </w:r>
            <w:r w:rsidR="005C0501">
              <w:rPr>
                <w:noProof/>
                <w:webHidden/>
              </w:rPr>
              <w:fldChar w:fldCharType="begin"/>
            </w:r>
            <w:r w:rsidR="005C0501">
              <w:rPr>
                <w:noProof/>
                <w:webHidden/>
              </w:rPr>
              <w:instrText xml:space="preserve"> PAGEREF _Toc55770029 \h </w:instrText>
            </w:r>
            <w:r w:rsidR="005C0501">
              <w:rPr>
                <w:noProof/>
                <w:webHidden/>
              </w:rPr>
            </w:r>
            <w:r w:rsidR="005C0501">
              <w:rPr>
                <w:noProof/>
                <w:webHidden/>
              </w:rPr>
              <w:fldChar w:fldCharType="separate"/>
            </w:r>
            <w:r w:rsidR="00010C9D">
              <w:rPr>
                <w:noProof/>
                <w:webHidden/>
              </w:rPr>
              <w:t>91</w:t>
            </w:r>
            <w:r w:rsidR="005C0501">
              <w:rPr>
                <w:noProof/>
                <w:webHidden/>
              </w:rPr>
              <w:fldChar w:fldCharType="end"/>
            </w:r>
          </w:hyperlink>
        </w:p>
        <w:p w14:paraId="2A2F8E18" w14:textId="5A40C18B" w:rsidR="005C0501" w:rsidRDefault="00E469FC">
          <w:pPr>
            <w:pStyle w:val="TOC1"/>
            <w:rPr>
              <w:rFonts w:asciiTheme="minorHAnsi" w:hAnsiTheme="minorHAnsi" w:cstheme="minorBidi"/>
              <w:b w:val="0"/>
              <w:bCs w:val="0"/>
            </w:rPr>
          </w:pPr>
          <w:hyperlink w:anchor="_Toc55770030" w:history="1">
            <w:r w:rsidR="005C0501" w:rsidRPr="005B15D6">
              <w:rPr>
                <w:rStyle w:val="Hyperlink"/>
              </w:rPr>
              <w:t>Institutional Arrangements, Responsibilities and Capacity Building</w:t>
            </w:r>
            <w:r w:rsidR="005C0501">
              <w:rPr>
                <w:webHidden/>
              </w:rPr>
              <w:tab/>
            </w:r>
            <w:r w:rsidR="005C0501">
              <w:rPr>
                <w:webHidden/>
              </w:rPr>
              <w:fldChar w:fldCharType="begin"/>
            </w:r>
            <w:r w:rsidR="005C0501">
              <w:rPr>
                <w:webHidden/>
              </w:rPr>
              <w:instrText xml:space="preserve"> PAGEREF _Toc55770030 \h </w:instrText>
            </w:r>
            <w:r w:rsidR="005C0501">
              <w:rPr>
                <w:webHidden/>
              </w:rPr>
            </w:r>
            <w:r w:rsidR="005C0501">
              <w:rPr>
                <w:webHidden/>
              </w:rPr>
              <w:fldChar w:fldCharType="separate"/>
            </w:r>
            <w:r w:rsidR="00010C9D">
              <w:rPr>
                <w:webHidden/>
              </w:rPr>
              <w:t>92</w:t>
            </w:r>
            <w:r w:rsidR="005C0501">
              <w:rPr>
                <w:webHidden/>
              </w:rPr>
              <w:fldChar w:fldCharType="end"/>
            </w:r>
          </w:hyperlink>
        </w:p>
        <w:p w14:paraId="7D6AF4D9" w14:textId="43E78088" w:rsidR="005C0501" w:rsidRDefault="00E469FC">
          <w:pPr>
            <w:pStyle w:val="TOC2"/>
            <w:tabs>
              <w:tab w:val="right" w:leader="dot" w:pos="9016"/>
            </w:tabs>
            <w:rPr>
              <w:rFonts w:cstheme="minorBidi"/>
              <w:noProof/>
            </w:rPr>
          </w:pPr>
          <w:hyperlink w:anchor="_Toc55770031" w:history="1">
            <w:r w:rsidR="005C0501" w:rsidRPr="005B15D6">
              <w:rPr>
                <w:rStyle w:val="Hyperlink"/>
                <w:noProof/>
              </w:rPr>
              <w:t>Institutional Arrangement</w:t>
            </w:r>
            <w:r w:rsidR="005C0501">
              <w:rPr>
                <w:noProof/>
                <w:webHidden/>
              </w:rPr>
              <w:tab/>
            </w:r>
            <w:r w:rsidR="005C0501">
              <w:rPr>
                <w:noProof/>
                <w:webHidden/>
              </w:rPr>
              <w:fldChar w:fldCharType="begin"/>
            </w:r>
            <w:r w:rsidR="005C0501">
              <w:rPr>
                <w:noProof/>
                <w:webHidden/>
              </w:rPr>
              <w:instrText xml:space="preserve"> PAGEREF _Toc55770031 \h </w:instrText>
            </w:r>
            <w:r w:rsidR="005C0501">
              <w:rPr>
                <w:noProof/>
                <w:webHidden/>
              </w:rPr>
            </w:r>
            <w:r w:rsidR="005C0501">
              <w:rPr>
                <w:noProof/>
                <w:webHidden/>
              </w:rPr>
              <w:fldChar w:fldCharType="separate"/>
            </w:r>
            <w:r w:rsidR="00010C9D">
              <w:rPr>
                <w:noProof/>
                <w:webHidden/>
              </w:rPr>
              <w:t>92</w:t>
            </w:r>
            <w:r w:rsidR="005C0501">
              <w:rPr>
                <w:noProof/>
                <w:webHidden/>
              </w:rPr>
              <w:fldChar w:fldCharType="end"/>
            </w:r>
          </w:hyperlink>
        </w:p>
        <w:p w14:paraId="0B4029A3" w14:textId="33C5206E" w:rsidR="005C0501" w:rsidRDefault="00E469FC">
          <w:pPr>
            <w:pStyle w:val="TOC2"/>
            <w:tabs>
              <w:tab w:val="right" w:leader="dot" w:pos="9016"/>
            </w:tabs>
            <w:rPr>
              <w:rFonts w:cstheme="minorBidi"/>
              <w:noProof/>
            </w:rPr>
          </w:pPr>
          <w:hyperlink w:anchor="_Toc55770032" w:history="1">
            <w:r w:rsidR="005C0501" w:rsidRPr="005B15D6">
              <w:rPr>
                <w:rStyle w:val="Hyperlink"/>
                <w:noProof/>
              </w:rPr>
              <w:t>Training and Capacity Building</w:t>
            </w:r>
            <w:r w:rsidR="005C0501">
              <w:rPr>
                <w:noProof/>
                <w:webHidden/>
              </w:rPr>
              <w:tab/>
            </w:r>
            <w:r w:rsidR="005C0501">
              <w:rPr>
                <w:noProof/>
                <w:webHidden/>
              </w:rPr>
              <w:fldChar w:fldCharType="begin"/>
            </w:r>
            <w:r w:rsidR="005C0501">
              <w:rPr>
                <w:noProof/>
                <w:webHidden/>
              </w:rPr>
              <w:instrText xml:space="preserve"> PAGEREF _Toc55770032 \h </w:instrText>
            </w:r>
            <w:r w:rsidR="005C0501">
              <w:rPr>
                <w:noProof/>
                <w:webHidden/>
              </w:rPr>
            </w:r>
            <w:r w:rsidR="005C0501">
              <w:rPr>
                <w:noProof/>
                <w:webHidden/>
              </w:rPr>
              <w:fldChar w:fldCharType="separate"/>
            </w:r>
            <w:r w:rsidR="00010C9D">
              <w:rPr>
                <w:noProof/>
                <w:webHidden/>
              </w:rPr>
              <w:t>92</w:t>
            </w:r>
            <w:r w:rsidR="005C0501">
              <w:rPr>
                <w:noProof/>
                <w:webHidden/>
              </w:rPr>
              <w:fldChar w:fldCharType="end"/>
            </w:r>
          </w:hyperlink>
        </w:p>
        <w:p w14:paraId="378A0EFC" w14:textId="330800A7" w:rsidR="005C0501" w:rsidRDefault="00E469FC">
          <w:pPr>
            <w:pStyle w:val="TOC2"/>
            <w:tabs>
              <w:tab w:val="right" w:leader="dot" w:pos="9016"/>
            </w:tabs>
            <w:rPr>
              <w:rFonts w:cstheme="minorBidi"/>
              <w:noProof/>
            </w:rPr>
          </w:pPr>
          <w:hyperlink w:anchor="_Toc55770033" w:history="1">
            <w:r w:rsidR="005C0501" w:rsidRPr="005B15D6">
              <w:rPr>
                <w:rStyle w:val="Hyperlink"/>
                <w:noProof/>
              </w:rPr>
              <w:t>Indicative Budget</w:t>
            </w:r>
            <w:r w:rsidR="005C0501">
              <w:rPr>
                <w:noProof/>
                <w:webHidden/>
              </w:rPr>
              <w:tab/>
            </w:r>
            <w:r w:rsidR="005C0501">
              <w:rPr>
                <w:noProof/>
                <w:webHidden/>
              </w:rPr>
              <w:fldChar w:fldCharType="begin"/>
            </w:r>
            <w:r w:rsidR="005C0501">
              <w:rPr>
                <w:noProof/>
                <w:webHidden/>
              </w:rPr>
              <w:instrText xml:space="preserve"> PAGEREF _Toc55770033 \h </w:instrText>
            </w:r>
            <w:r w:rsidR="005C0501">
              <w:rPr>
                <w:noProof/>
                <w:webHidden/>
              </w:rPr>
            </w:r>
            <w:r w:rsidR="005C0501">
              <w:rPr>
                <w:noProof/>
                <w:webHidden/>
              </w:rPr>
              <w:fldChar w:fldCharType="separate"/>
            </w:r>
            <w:r w:rsidR="00010C9D">
              <w:rPr>
                <w:noProof/>
                <w:webHidden/>
              </w:rPr>
              <w:t>93</w:t>
            </w:r>
            <w:r w:rsidR="005C0501">
              <w:rPr>
                <w:noProof/>
                <w:webHidden/>
              </w:rPr>
              <w:fldChar w:fldCharType="end"/>
            </w:r>
          </w:hyperlink>
        </w:p>
        <w:p w14:paraId="466D98F0" w14:textId="469DEE12" w:rsidR="005C0501" w:rsidRDefault="00E469FC">
          <w:pPr>
            <w:pStyle w:val="TOC1"/>
            <w:rPr>
              <w:rFonts w:asciiTheme="minorHAnsi" w:hAnsiTheme="minorHAnsi" w:cstheme="minorBidi"/>
              <w:b w:val="0"/>
              <w:bCs w:val="0"/>
            </w:rPr>
          </w:pPr>
          <w:hyperlink w:anchor="_Toc55770034" w:history="1">
            <w:r w:rsidR="005C0501" w:rsidRPr="005B15D6">
              <w:rPr>
                <w:rStyle w:val="Hyperlink"/>
              </w:rPr>
              <w:t>ANNEX I: SUB-PROJECT SCREENING FORMAT FOR POTENTIAL ENVIRONMENTAL AND SOCIAL ISSUES</w:t>
            </w:r>
            <w:r w:rsidR="005C0501">
              <w:rPr>
                <w:webHidden/>
              </w:rPr>
              <w:tab/>
            </w:r>
            <w:r w:rsidR="005C0501">
              <w:rPr>
                <w:webHidden/>
              </w:rPr>
              <w:fldChar w:fldCharType="begin"/>
            </w:r>
            <w:r w:rsidR="005C0501">
              <w:rPr>
                <w:webHidden/>
              </w:rPr>
              <w:instrText xml:space="preserve"> PAGEREF _Toc55770034 \h </w:instrText>
            </w:r>
            <w:r w:rsidR="005C0501">
              <w:rPr>
                <w:webHidden/>
              </w:rPr>
            </w:r>
            <w:r w:rsidR="005C0501">
              <w:rPr>
                <w:webHidden/>
              </w:rPr>
              <w:fldChar w:fldCharType="separate"/>
            </w:r>
            <w:r w:rsidR="00010C9D">
              <w:rPr>
                <w:webHidden/>
              </w:rPr>
              <w:t>95</w:t>
            </w:r>
            <w:r w:rsidR="005C0501">
              <w:rPr>
                <w:webHidden/>
              </w:rPr>
              <w:fldChar w:fldCharType="end"/>
            </w:r>
          </w:hyperlink>
        </w:p>
        <w:p w14:paraId="7590FC49" w14:textId="2061D43D" w:rsidR="005C0501" w:rsidRDefault="00E469FC">
          <w:pPr>
            <w:pStyle w:val="TOC1"/>
            <w:rPr>
              <w:rFonts w:asciiTheme="minorHAnsi" w:hAnsiTheme="minorHAnsi" w:cstheme="minorBidi"/>
              <w:b w:val="0"/>
              <w:bCs w:val="0"/>
            </w:rPr>
          </w:pPr>
          <w:hyperlink w:anchor="_Toc55770035" w:history="1">
            <w:r w:rsidR="005C0501" w:rsidRPr="005B15D6">
              <w:rPr>
                <w:rStyle w:val="Hyperlink"/>
              </w:rPr>
              <w:t xml:space="preserve">ANNEX II: </w:t>
            </w:r>
            <w:r w:rsidR="005C0501" w:rsidRPr="005B15D6">
              <w:rPr>
                <w:rStyle w:val="Hyperlink"/>
                <w:lang w:eastAsia="zh-CN"/>
              </w:rPr>
              <w:t>Labor Management Procedures (LMP)</w:t>
            </w:r>
            <w:r w:rsidR="005C0501">
              <w:rPr>
                <w:webHidden/>
              </w:rPr>
              <w:tab/>
            </w:r>
            <w:r w:rsidR="005C0501">
              <w:rPr>
                <w:webHidden/>
              </w:rPr>
              <w:fldChar w:fldCharType="begin"/>
            </w:r>
            <w:r w:rsidR="005C0501">
              <w:rPr>
                <w:webHidden/>
              </w:rPr>
              <w:instrText xml:space="preserve"> PAGEREF _Toc55770035 \h </w:instrText>
            </w:r>
            <w:r w:rsidR="005C0501">
              <w:rPr>
                <w:webHidden/>
              </w:rPr>
            </w:r>
            <w:r w:rsidR="005C0501">
              <w:rPr>
                <w:webHidden/>
              </w:rPr>
              <w:fldChar w:fldCharType="separate"/>
            </w:r>
            <w:r w:rsidR="00010C9D">
              <w:rPr>
                <w:webHidden/>
              </w:rPr>
              <w:t>101</w:t>
            </w:r>
            <w:r w:rsidR="005C0501">
              <w:rPr>
                <w:webHidden/>
              </w:rPr>
              <w:fldChar w:fldCharType="end"/>
            </w:r>
          </w:hyperlink>
        </w:p>
        <w:p w14:paraId="562B7933" w14:textId="5958428D" w:rsidR="005C0501" w:rsidRDefault="00E469FC">
          <w:pPr>
            <w:pStyle w:val="TOC1"/>
            <w:rPr>
              <w:rFonts w:asciiTheme="minorHAnsi" w:hAnsiTheme="minorHAnsi" w:cstheme="minorBidi"/>
              <w:b w:val="0"/>
              <w:bCs w:val="0"/>
            </w:rPr>
          </w:pPr>
          <w:hyperlink w:anchor="_Toc55770036" w:history="1">
            <w:r w:rsidR="005C0501" w:rsidRPr="005B15D6">
              <w:rPr>
                <w:rStyle w:val="Hyperlink"/>
              </w:rPr>
              <w:t>ANNEX III: GENERIC BIOMEDICAL WASTE MANAGEMENT PLAN</w:t>
            </w:r>
            <w:r w:rsidR="005C0501">
              <w:rPr>
                <w:webHidden/>
              </w:rPr>
              <w:tab/>
            </w:r>
            <w:r w:rsidR="005C0501">
              <w:rPr>
                <w:webHidden/>
              </w:rPr>
              <w:fldChar w:fldCharType="begin"/>
            </w:r>
            <w:r w:rsidR="005C0501">
              <w:rPr>
                <w:webHidden/>
              </w:rPr>
              <w:instrText xml:space="preserve"> PAGEREF _Toc55770036 \h </w:instrText>
            </w:r>
            <w:r w:rsidR="005C0501">
              <w:rPr>
                <w:webHidden/>
              </w:rPr>
            </w:r>
            <w:r w:rsidR="005C0501">
              <w:rPr>
                <w:webHidden/>
              </w:rPr>
              <w:fldChar w:fldCharType="separate"/>
            </w:r>
            <w:r w:rsidR="00010C9D">
              <w:rPr>
                <w:webHidden/>
              </w:rPr>
              <w:t>108</w:t>
            </w:r>
            <w:r w:rsidR="005C0501">
              <w:rPr>
                <w:webHidden/>
              </w:rPr>
              <w:fldChar w:fldCharType="end"/>
            </w:r>
          </w:hyperlink>
        </w:p>
        <w:p w14:paraId="5CD57CF5" w14:textId="7F999FBB" w:rsidR="005C0501" w:rsidRDefault="00E469FC">
          <w:pPr>
            <w:pStyle w:val="TOC1"/>
            <w:rPr>
              <w:rFonts w:asciiTheme="minorHAnsi" w:hAnsiTheme="minorHAnsi" w:cstheme="minorBidi"/>
              <w:b w:val="0"/>
              <w:bCs w:val="0"/>
            </w:rPr>
          </w:pPr>
          <w:hyperlink w:anchor="_Toc55770037" w:history="1">
            <w:r w:rsidR="005C0501" w:rsidRPr="005B15D6">
              <w:rPr>
                <w:rStyle w:val="Hyperlink"/>
              </w:rPr>
              <w:t>ANNEX IV: TERMS OF REFERENCE FOR WASTES CHARACTERIZATION STUDY (SUGGESTIVE)</w:t>
            </w:r>
            <w:r w:rsidR="005C0501">
              <w:rPr>
                <w:webHidden/>
              </w:rPr>
              <w:tab/>
            </w:r>
            <w:r w:rsidR="005C0501">
              <w:rPr>
                <w:webHidden/>
              </w:rPr>
              <w:fldChar w:fldCharType="begin"/>
            </w:r>
            <w:r w:rsidR="005C0501">
              <w:rPr>
                <w:webHidden/>
              </w:rPr>
              <w:instrText xml:space="preserve"> PAGEREF _Toc55770037 \h </w:instrText>
            </w:r>
            <w:r w:rsidR="005C0501">
              <w:rPr>
                <w:webHidden/>
              </w:rPr>
            </w:r>
            <w:r w:rsidR="005C0501">
              <w:rPr>
                <w:webHidden/>
              </w:rPr>
              <w:fldChar w:fldCharType="separate"/>
            </w:r>
            <w:r w:rsidR="00010C9D">
              <w:rPr>
                <w:webHidden/>
              </w:rPr>
              <w:t>112</w:t>
            </w:r>
            <w:r w:rsidR="005C0501">
              <w:rPr>
                <w:webHidden/>
              </w:rPr>
              <w:fldChar w:fldCharType="end"/>
            </w:r>
          </w:hyperlink>
        </w:p>
        <w:p w14:paraId="05279E45" w14:textId="75044308" w:rsidR="005C0501" w:rsidRDefault="00E469FC">
          <w:pPr>
            <w:pStyle w:val="TOC1"/>
            <w:rPr>
              <w:rFonts w:asciiTheme="minorHAnsi" w:hAnsiTheme="minorHAnsi" w:cstheme="minorBidi"/>
              <w:b w:val="0"/>
              <w:bCs w:val="0"/>
            </w:rPr>
          </w:pPr>
          <w:hyperlink w:anchor="_Toc55770038" w:history="1">
            <w:r w:rsidR="005C0501" w:rsidRPr="005B15D6">
              <w:rPr>
                <w:rStyle w:val="Hyperlink"/>
              </w:rPr>
              <w:t>ANNEX V: Stakeholder Consultations During Preparation</w:t>
            </w:r>
            <w:r w:rsidR="005C0501">
              <w:rPr>
                <w:webHidden/>
              </w:rPr>
              <w:tab/>
            </w:r>
            <w:r w:rsidR="005C0501">
              <w:rPr>
                <w:webHidden/>
              </w:rPr>
              <w:fldChar w:fldCharType="begin"/>
            </w:r>
            <w:r w:rsidR="005C0501">
              <w:rPr>
                <w:webHidden/>
              </w:rPr>
              <w:instrText xml:space="preserve"> PAGEREF _Toc55770038 \h </w:instrText>
            </w:r>
            <w:r w:rsidR="005C0501">
              <w:rPr>
                <w:webHidden/>
              </w:rPr>
            </w:r>
            <w:r w:rsidR="005C0501">
              <w:rPr>
                <w:webHidden/>
              </w:rPr>
              <w:fldChar w:fldCharType="separate"/>
            </w:r>
            <w:r w:rsidR="00010C9D">
              <w:rPr>
                <w:webHidden/>
              </w:rPr>
              <w:t>114</w:t>
            </w:r>
            <w:r w:rsidR="005C0501">
              <w:rPr>
                <w:webHidden/>
              </w:rPr>
              <w:fldChar w:fldCharType="end"/>
            </w:r>
          </w:hyperlink>
        </w:p>
        <w:p w14:paraId="5BEF79AF" w14:textId="2D722126" w:rsidR="005C0501" w:rsidRDefault="00E469FC">
          <w:pPr>
            <w:pStyle w:val="TOC1"/>
            <w:rPr>
              <w:rFonts w:asciiTheme="minorHAnsi" w:hAnsiTheme="minorHAnsi" w:cstheme="minorBidi"/>
              <w:b w:val="0"/>
              <w:bCs w:val="0"/>
            </w:rPr>
          </w:pPr>
          <w:hyperlink w:anchor="_Toc55770039" w:history="1">
            <w:r w:rsidR="005C0501" w:rsidRPr="005B15D6">
              <w:rPr>
                <w:rStyle w:val="Hyperlink"/>
              </w:rPr>
              <w:t>ANNEX VI: GBV, Sexual Exploitation and Abuse (SEA)/ Sexual Harassment (SH) Guidance</w:t>
            </w:r>
            <w:r w:rsidR="005C0501">
              <w:rPr>
                <w:webHidden/>
              </w:rPr>
              <w:tab/>
            </w:r>
            <w:r w:rsidR="005C0501">
              <w:rPr>
                <w:webHidden/>
              </w:rPr>
              <w:fldChar w:fldCharType="begin"/>
            </w:r>
            <w:r w:rsidR="005C0501">
              <w:rPr>
                <w:webHidden/>
              </w:rPr>
              <w:instrText xml:space="preserve"> PAGEREF _Toc55770039 \h </w:instrText>
            </w:r>
            <w:r w:rsidR="005C0501">
              <w:rPr>
                <w:webHidden/>
              </w:rPr>
            </w:r>
            <w:r w:rsidR="005C0501">
              <w:rPr>
                <w:webHidden/>
              </w:rPr>
              <w:fldChar w:fldCharType="separate"/>
            </w:r>
            <w:r w:rsidR="00010C9D">
              <w:rPr>
                <w:webHidden/>
              </w:rPr>
              <w:t>116</w:t>
            </w:r>
            <w:r w:rsidR="005C0501">
              <w:rPr>
                <w:webHidden/>
              </w:rPr>
              <w:fldChar w:fldCharType="end"/>
            </w:r>
          </w:hyperlink>
        </w:p>
        <w:p w14:paraId="6DB7E34D" w14:textId="2FCBD019" w:rsidR="000A6BE9" w:rsidRPr="004875AD" w:rsidRDefault="000A6BE9">
          <w:pPr>
            <w:rPr>
              <w:rFonts w:cs="Times New Roman"/>
            </w:rPr>
          </w:pPr>
          <w:r w:rsidRPr="007D1AD2">
            <w:rPr>
              <w:rFonts w:cs="Times New Roman"/>
              <w:b/>
              <w:bCs/>
              <w:noProof/>
            </w:rPr>
            <w:fldChar w:fldCharType="end"/>
          </w:r>
        </w:p>
      </w:sdtContent>
    </w:sdt>
    <w:p w14:paraId="1A8E5635" w14:textId="77777777" w:rsidR="008314C5" w:rsidRDefault="008314C5">
      <w:pPr>
        <w:spacing w:after="160" w:line="259" w:lineRule="auto"/>
        <w:jc w:val="left"/>
      </w:pPr>
    </w:p>
    <w:p w14:paraId="4AED7F65" w14:textId="0A131EB9" w:rsidR="00607317" w:rsidRDefault="00607317">
      <w:pPr>
        <w:spacing w:after="160" w:line="259" w:lineRule="auto"/>
        <w:jc w:val="left"/>
      </w:pPr>
      <w:r>
        <w:br w:type="page"/>
      </w:r>
    </w:p>
    <w:p w14:paraId="16BB5FAA" w14:textId="00041381" w:rsidR="002B0427" w:rsidRDefault="008E7A48">
      <w:pPr>
        <w:spacing w:after="160" w:line="259" w:lineRule="auto"/>
        <w:jc w:val="left"/>
        <w:rPr>
          <w:rFonts w:cs="Times New Roman"/>
          <w:b/>
          <w:bCs/>
        </w:rPr>
      </w:pPr>
      <w:r w:rsidRPr="00CC2428">
        <w:rPr>
          <w:rFonts w:cs="Times New Roman"/>
          <w:b/>
          <w:bCs/>
        </w:rPr>
        <w:lastRenderedPageBreak/>
        <w:t>ABBREVIATIONS</w:t>
      </w:r>
    </w:p>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740"/>
      </w:tblGrid>
      <w:tr w:rsidR="00B91ED3" w:rsidRPr="00473017" w14:paraId="790072A9" w14:textId="77777777" w:rsidTr="00BD523E">
        <w:tc>
          <w:tcPr>
            <w:tcW w:w="1345" w:type="dxa"/>
          </w:tcPr>
          <w:p w14:paraId="3D19E22A" w14:textId="77777777" w:rsidR="00B91ED3" w:rsidRPr="00473017" w:rsidRDefault="00B91ED3" w:rsidP="0092081B">
            <w:pPr>
              <w:spacing w:after="0" w:line="22" w:lineRule="atLeast"/>
              <w:rPr>
                <w:rFonts w:cs="Times New Roman"/>
              </w:rPr>
            </w:pPr>
            <w:r w:rsidRPr="00473017">
              <w:rPr>
                <w:rFonts w:cs="Times New Roman"/>
              </w:rPr>
              <w:t>ADC</w:t>
            </w:r>
          </w:p>
        </w:tc>
        <w:tc>
          <w:tcPr>
            <w:tcW w:w="7740" w:type="dxa"/>
          </w:tcPr>
          <w:p w14:paraId="25062D31" w14:textId="77777777" w:rsidR="00B91ED3" w:rsidRPr="00473017" w:rsidRDefault="00B91ED3" w:rsidP="0092081B">
            <w:pPr>
              <w:spacing w:after="0" w:line="22" w:lineRule="atLeast"/>
              <w:rPr>
                <w:rFonts w:cs="Times New Roman"/>
              </w:rPr>
            </w:pPr>
            <w:r w:rsidRPr="00473017">
              <w:rPr>
                <w:rFonts w:cs="Times New Roman"/>
              </w:rPr>
              <w:t>Autonomous District Council</w:t>
            </w:r>
          </w:p>
        </w:tc>
      </w:tr>
      <w:tr w:rsidR="00B91ED3" w:rsidRPr="00473017" w14:paraId="754D8FA8" w14:textId="77777777" w:rsidTr="00BD523E">
        <w:tc>
          <w:tcPr>
            <w:tcW w:w="1345" w:type="dxa"/>
          </w:tcPr>
          <w:p w14:paraId="213BB0A3" w14:textId="77777777" w:rsidR="00B91ED3" w:rsidRPr="00473017" w:rsidRDefault="00B91ED3" w:rsidP="0092081B">
            <w:pPr>
              <w:spacing w:after="0" w:line="22" w:lineRule="atLeast"/>
              <w:rPr>
                <w:rFonts w:cs="Times New Roman"/>
              </w:rPr>
            </w:pPr>
            <w:r w:rsidRPr="00473017">
              <w:rPr>
                <w:rFonts w:cs="Times New Roman"/>
              </w:rPr>
              <w:t>ANC</w:t>
            </w:r>
          </w:p>
        </w:tc>
        <w:tc>
          <w:tcPr>
            <w:tcW w:w="7740" w:type="dxa"/>
          </w:tcPr>
          <w:p w14:paraId="09F41EC8" w14:textId="77777777" w:rsidR="00B91ED3" w:rsidRPr="00473017" w:rsidRDefault="00B91ED3" w:rsidP="0092081B">
            <w:pPr>
              <w:spacing w:after="0" w:line="22" w:lineRule="atLeast"/>
              <w:rPr>
                <w:rFonts w:cs="Times New Roman"/>
              </w:rPr>
            </w:pPr>
            <w:r w:rsidRPr="00473017">
              <w:rPr>
                <w:rFonts w:cs="Times New Roman"/>
              </w:rPr>
              <w:t>Antenatal care</w:t>
            </w:r>
          </w:p>
        </w:tc>
      </w:tr>
      <w:tr w:rsidR="00B91ED3" w:rsidRPr="00473017" w14:paraId="580E2F71" w14:textId="77777777" w:rsidTr="00BD523E">
        <w:tc>
          <w:tcPr>
            <w:tcW w:w="1345" w:type="dxa"/>
          </w:tcPr>
          <w:p w14:paraId="3B8D184B" w14:textId="77777777" w:rsidR="00B91ED3" w:rsidRPr="00473017" w:rsidRDefault="00B91ED3" w:rsidP="0092081B">
            <w:pPr>
              <w:spacing w:after="0" w:line="22" w:lineRule="atLeast"/>
              <w:rPr>
                <w:rFonts w:cs="Times New Roman"/>
              </w:rPr>
            </w:pPr>
            <w:r w:rsidRPr="00473017">
              <w:rPr>
                <w:rFonts w:cs="Times New Roman"/>
              </w:rPr>
              <w:t>ANM</w:t>
            </w:r>
          </w:p>
        </w:tc>
        <w:tc>
          <w:tcPr>
            <w:tcW w:w="7740" w:type="dxa"/>
          </w:tcPr>
          <w:p w14:paraId="2EE9BD41" w14:textId="77777777" w:rsidR="00B91ED3" w:rsidRPr="00473017" w:rsidRDefault="00B91ED3" w:rsidP="0092081B">
            <w:pPr>
              <w:spacing w:after="0" w:line="22" w:lineRule="atLeast"/>
              <w:rPr>
                <w:rFonts w:cs="Times New Roman"/>
              </w:rPr>
            </w:pPr>
            <w:r w:rsidRPr="00473017">
              <w:rPr>
                <w:rFonts w:cs="Times New Roman"/>
              </w:rPr>
              <w:t>Auxiliary nurse midwife</w:t>
            </w:r>
          </w:p>
        </w:tc>
      </w:tr>
      <w:tr w:rsidR="00B91ED3" w:rsidRPr="00473017" w14:paraId="53BFFFD6" w14:textId="77777777" w:rsidTr="00BD523E">
        <w:tc>
          <w:tcPr>
            <w:tcW w:w="1345" w:type="dxa"/>
          </w:tcPr>
          <w:p w14:paraId="333EF12C" w14:textId="77777777" w:rsidR="00B91ED3" w:rsidRPr="00473017" w:rsidRDefault="00B91ED3" w:rsidP="0092081B">
            <w:pPr>
              <w:spacing w:after="0" w:line="22" w:lineRule="atLeast"/>
              <w:rPr>
                <w:rFonts w:cs="Times New Roman"/>
              </w:rPr>
            </w:pPr>
            <w:r w:rsidRPr="00473017">
              <w:rPr>
                <w:rFonts w:cs="Times New Roman"/>
              </w:rPr>
              <w:t>ASHA</w:t>
            </w:r>
          </w:p>
        </w:tc>
        <w:tc>
          <w:tcPr>
            <w:tcW w:w="7740" w:type="dxa"/>
          </w:tcPr>
          <w:p w14:paraId="10B6E6C6" w14:textId="77777777" w:rsidR="00B91ED3" w:rsidRPr="00473017" w:rsidRDefault="00B91ED3" w:rsidP="0092081B">
            <w:pPr>
              <w:spacing w:after="0" w:line="22" w:lineRule="atLeast"/>
              <w:rPr>
                <w:rFonts w:cs="Times New Roman"/>
              </w:rPr>
            </w:pPr>
            <w:r w:rsidRPr="00473017">
              <w:rPr>
                <w:rFonts w:cs="Times New Roman"/>
              </w:rPr>
              <w:t>Accredited social health activist</w:t>
            </w:r>
          </w:p>
        </w:tc>
      </w:tr>
      <w:tr w:rsidR="00B91ED3" w:rsidRPr="00473017" w14:paraId="22733084" w14:textId="77777777" w:rsidTr="00BD523E">
        <w:tc>
          <w:tcPr>
            <w:tcW w:w="1345" w:type="dxa"/>
          </w:tcPr>
          <w:p w14:paraId="07C6A0A5" w14:textId="77777777" w:rsidR="00B91ED3" w:rsidRPr="00473017" w:rsidRDefault="00B91ED3" w:rsidP="0092081B">
            <w:pPr>
              <w:spacing w:after="0" w:line="22" w:lineRule="atLeast"/>
              <w:rPr>
                <w:rFonts w:cs="Times New Roman"/>
              </w:rPr>
            </w:pPr>
            <w:r w:rsidRPr="00473017">
              <w:rPr>
                <w:rFonts w:cs="Times New Roman"/>
              </w:rPr>
              <w:t>BMW</w:t>
            </w:r>
          </w:p>
        </w:tc>
        <w:tc>
          <w:tcPr>
            <w:tcW w:w="7740" w:type="dxa"/>
          </w:tcPr>
          <w:p w14:paraId="6A0D7CA2" w14:textId="77777777" w:rsidR="00B91ED3" w:rsidRPr="00473017" w:rsidRDefault="00B91ED3" w:rsidP="0092081B">
            <w:pPr>
              <w:spacing w:after="0" w:line="22" w:lineRule="atLeast"/>
              <w:rPr>
                <w:rFonts w:cs="Times New Roman"/>
              </w:rPr>
            </w:pPr>
            <w:r w:rsidRPr="00473017">
              <w:rPr>
                <w:rFonts w:cs="Times New Roman"/>
                <w:bCs/>
              </w:rPr>
              <w:t>Bio-medical Waste Management</w:t>
            </w:r>
          </w:p>
        </w:tc>
      </w:tr>
      <w:tr w:rsidR="00B91ED3" w:rsidRPr="00473017" w14:paraId="476E5D66" w14:textId="77777777" w:rsidTr="00BD523E">
        <w:tc>
          <w:tcPr>
            <w:tcW w:w="1345" w:type="dxa"/>
          </w:tcPr>
          <w:p w14:paraId="3818ED61" w14:textId="77777777" w:rsidR="00B91ED3" w:rsidRPr="00473017" w:rsidRDefault="00B91ED3" w:rsidP="0092081B">
            <w:pPr>
              <w:spacing w:after="0" w:line="22" w:lineRule="atLeast"/>
              <w:rPr>
                <w:rFonts w:cs="Times New Roman"/>
              </w:rPr>
            </w:pPr>
            <w:r w:rsidRPr="00473017">
              <w:rPr>
                <w:rFonts w:cs="Times New Roman"/>
              </w:rPr>
              <w:t>BMWM</w:t>
            </w:r>
          </w:p>
        </w:tc>
        <w:tc>
          <w:tcPr>
            <w:tcW w:w="7740" w:type="dxa"/>
          </w:tcPr>
          <w:p w14:paraId="2F576946" w14:textId="77777777" w:rsidR="00B91ED3" w:rsidRPr="00473017" w:rsidRDefault="00B91ED3" w:rsidP="0092081B">
            <w:pPr>
              <w:spacing w:after="0" w:line="22" w:lineRule="atLeast"/>
              <w:rPr>
                <w:rFonts w:cs="Times New Roman"/>
              </w:rPr>
            </w:pPr>
            <w:r w:rsidRPr="00473017">
              <w:rPr>
                <w:rFonts w:cs="Times New Roman"/>
                <w:bCs/>
              </w:rPr>
              <w:t>Bio-medical Waste Management</w:t>
            </w:r>
          </w:p>
        </w:tc>
      </w:tr>
      <w:tr w:rsidR="00B91ED3" w:rsidRPr="00473017" w14:paraId="66797D7B" w14:textId="77777777" w:rsidTr="00BD523E">
        <w:tc>
          <w:tcPr>
            <w:tcW w:w="1345" w:type="dxa"/>
          </w:tcPr>
          <w:p w14:paraId="7001EA05" w14:textId="77777777" w:rsidR="00B91ED3" w:rsidRPr="00473017" w:rsidRDefault="00B91ED3" w:rsidP="0092081B">
            <w:pPr>
              <w:spacing w:after="0" w:line="22" w:lineRule="atLeast"/>
              <w:rPr>
                <w:rFonts w:cs="Times New Roman"/>
              </w:rPr>
            </w:pPr>
            <w:r w:rsidRPr="00473017">
              <w:rPr>
                <w:rFonts w:cs="Times New Roman"/>
              </w:rPr>
              <w:t>CBMWTF</w:t>
            </w:r>
          </w:p>
        </w:tc>
        <w:tc>
          <w:tcPr>
            <w:tcW w:w="7740" w:type="dxa"/>
          </w:tcPr>
          <w:p w14:paraId="147BA519" w14:textId="77777777" w:rsidR="00B91ED3" w:rsidRPr="00473017" w:rsidRDefault="00B91ED3" w:rsidP="0092081B">
            <w:pPr>
              <w:spacing w:after="0" w:line="22" w:lineRule="atLeast"/>
              <w:rPr>
                <w:rFonts w:cs="Times New Roman"/>
                <w:bCs/>
              </w:rPr>
            </w:pPr>
            <w:r w:rsidRPr="00473017">
              <w:rPr>
                <w:rFonts w:cs="Times New Roman"/>
              </w:rPr>
              <w:t>Common Bio-medical Waste Treatment Facility</w:t>
            </w:r>
          </w:p>
        </w:tc>
      </w:tr>
      <w:tr w:rsidR="00B91ED3" w:rsidRPr="00473017" w14:paraId="64554B8C" w14:textId="77777777" w:rsidTr="00BD523E">
        <w:tc>
          <w:tcPr>
            <w:tcW w:w="1345" w:type="dxa"/>
          </w:tcPr>
          <w:p w14:paraId="5DCFC9DF" w14:textId="77777777" w:rsidR="00B91ED3" w:rsidRPr="00473017" w:rsidRDefault="00B91ED3" w:rsidP="0092081B">
            <w:pPr>
              <w:spacing w:after="0" w:line="22" w:lineRule="atLeast"/>
              <w:rPr>
                <w:rFonts w:cs="Times New Roman"/>
              </w:rPr>
            </w:pPr>
            <w:r w:rsidRPr="00473017">
              <w:rPr>
                <w:rFonts w:cs="Times New Roman"/>
              </w:rPr>
              <w:t>CERC</w:t>
            </w:r>
          </w:p>
        </w:tc>
        <w:tc>
          <w:tcPr>
            <w:tcW w:w="7740" w:type="dxa"/>
          </w:tcPr>
          <w:p w14:paraId="07806953" w14:textId="77777777" w:rsidR="00B91ED3" w:rsidRPr="00473017" w:rsidRDefault="00B91ED3" w:rsidP="0092081B">
            <w:pPr>
              <w:spacing w:after="0" w:line="22" w:lineRule="atLeast"/>
              <w:rPr>
                <w:rFonts w:cs="Times New Roman"/>
              </w:rPr>
            </w:pPr>
            <w:r w:rsidRPr="00473017">
              <w:rPr>
                <w:rFonts w:cs="Times New Roman"/>
              </w:rPr>
              <w:t>Contingent Emergency Response Component</w:t>
            </w:r>
          </w:p>
        </w:tc>
      </w:tr>
      <w:tr w:rsidR="00B91ED3" w:rsidRPr="00473017" w14:paraId="55E8A6A7" w14:textId="77777777" w:rsidTr="00BD523E">
        <w:tc>
          <w:tcPr>
            <w:tcW w:w="1345" w:type="dxa"/>
          </w:tcPr>
          <w:p w14:paraId="3740351E" w14:textId="77777777" w:rsidR="00B91ED3" w:rsidRPr="00473017" w:rsidRDefault="00B91ED3" w:rsidP="0092081B">
            <w:pPr>
              <w:spacing w:after="0" w:line="22" w:lineRule="atLeast"/>
              <w:rPr>
                <w:rFonts w:cs="Times New Roman"/>
              </w:rPr>
            </w:pPr>
            <w:r w:rsidRPr="00473017">
              <w:rPr>
                <w:rFonts w:cs="Times New Roman"/>
              </w:rPr>
              <w:t>CHC</w:t>
            </w:r>
          </w:p>
        </w:tc>
        <w:tc>
          <w:tcPr>
            <w:tcW w:w="7740" w:type="dxa"/>
          </w:tcPr>
          <w:p w14:paraId="35429205" w14:textId="77777777" w:rsidR="00B91ED3" w:rsidRPr="00473017" w:rsidRDefault="00B91ED3" w:rsidP="0092081B">
            <w:pPr>
              <w:spacing w:after="0" w:line="22" w:lineRule="atLeast"/>
              <w:rPr>
                <w:rFonts w:cs="Times New Roman"/>
              </w:rPr>
            </w:pPr>
            <w:r w:rsidRPr="00473017">
              <w:rPr>
                <w:rFonts w:cs="Times New Roman"/>
              </w:rPr>
              <w:t>Community Health Centre</w:t>
            </w:r>
          </w:p>
        </w:tc>
      </w:tr>
      <w:tr w:rsidR="00B91ED3" w:rsidRPr="00473017" w14:paraId="0AF835FF" w14:textId="77777777" w:rsidTr="00BD523E">
        <w:tc>
          <w:tcPr>
            <w:tcW w:w="1345" w:type="dxa"/>
          </w:tcPr>
          <w:p w14:paraId="594E3087" w14:textId="77777777" w:rsidR="00B91ED3" w:rsidRPr="00473017" w:rsidRDefault="00B91ED3" w:rsidP="0092081B">
            <w:pPr>
              <w:spacing w:after="0" w:line="22" w:lineRule="atLeast"/>
              <w:rPr>
                <w:rFonts w:cs="Times New Roman"/>
              </w:rPr>
            </w:pPr>
            <w:r w:rsidRPr="00473017">
              <w:rPr>
                <w:rFonts w:cs="Times New Roman"/>
              </w:rPr>
              <w:t>CMO</w:t>
            </w:r>
          </w:p>
        </w:tc>
        <w:tc>
          <w:tcPr>
            <w:tcW w:w="7740" w:type="dxa"/>
          </w:tcPr>
          <w:p w14:paraId="27A89F69" w14:textId="77777777" w:rsidR="00B91ED3" w:rsidRPr="00473017" w:rsidRDefault="00B91ED3" w:rsidP="0092081B">
            <w:pPr>
              <w:spacing w:after="0" w:line="22" w:lineRule="atLeast"/>
              <w:rPr>
                <w:rFonts w:cs="Times New Roman"/>
              </w:rPr>
            </w:pPr>
            <w:r w:rsidRPr="00473017">
              <w:rPr>
                <w:rFonts w:cs="Times New Roman"/>
              </w:rPr>
              <w:t>Chief Medical Officer</w:t>
            </w:r>
          </w:p>
        </w:tc>
      </w:tr>
      <w:tr w:rsidR="00B91ED3" w:rsidRPr="00473017" w14:paraId="360989FB" w14:textId="77777777" w:rsidTr="00BD523E">
        <w:tc>
          <w:tcPr>
            <w:tcW w:w="1345" w:type="dxa"/>
          </w:tcPr>
          <w:p w14:paraId="6F3C299D" w14:textId="77777777" w:rsidR="00B91ED3" w:rsidRPr="00473017" w:rsidRDefault="00B91ED3" w:rsidP="0092081B">
            <w:pPr>
              <w:spacing w:after="0" w:line="22" w:lineRule="atLeast"/>
              <w:rPr>
                <w:rFonts w:cs="Times New Roman"/>
              </w:rPr>
            </w:pPr>
            <w:r w:rsidRPr="00473017">
              <w:rPr>
                <w:rFonts w:cs="Times New Roman"/>
              </w:rPr>
              <w:t>CPCB</w:t>
            </w:r>
          </w:p>
        </w:tc>
        <w:tc>
          <w:tcPr>
            <w:tcW w:w="7740" w:type="dxa"/>
          </w:tcPr>
          <w:p w14:paraId="72154BCA" w14:textId="77777777" w:rsidR="00B91ED3" w:rsidRPr="00473017" w:rsidRDefault="00B91ED3" w:rsidP="0092081B">
            <w:pPr>
              <w:spacing w:after="0" w:line="22" w:lineRule="atLeast"/>
              <w:rPr>
                <w:rFonts w:cs="Times New Roman"/>
              </w:rPr>
            </w:pPr>
            <w:r w:rsidRPr="00473017">
              <w:rPr>
                <w:rFonts w:cs="Times New Roman"/>
              </w:rPr>
              <w:t>Central Pollution Control Board</w:t>
            </w:r>
          </w:p>
        </w:tc>
      </w:tr>
      <w:tr w:rsidR="00B91ED3" w:rsidRPr="00473017" w14:paraId="7F50FB04" w14:textId="77777777" w:rsidTr="00BD523E">
        <w:tc>
          <w:tcPr>
            <w:tcW w:w="1345" w:type="dxa"/>
          </w:tcPr>
          <w:p w14:paraId="26FF36EE" w14:textId="77777777" w:rsidR="00B91ED3" w:rsidRPr="00473017" w:rsidRDefault="00B91ED3" w:rsidP="0092081B">
            <w:pPr>
              <w:spacing w:after="0" w:line="22" w:lineRule="atLeast"/>
              <w:rPr>
                <w:rFonts w:cs="Times New Roman"/>
              </w:rPr>
            </w:pPr>
            <w:r w:rsidRPr="00473017">
              <w:rPr>
                <w:rFonts w:cs="Times New Roman"/>
              </w:rPr>
              <w:t>CPHC</w:t>
            </w:r>
          </w:p>
        </w:tc>
        <w:tc>
          <w:tcPr>
            <w:tcW w:w="7740" w:type="dxa"/>
          </w:tcPr>
          <w:p w14:paraId="27EB0CA6" w14:textId="77777777" w:rsidR="00B91ED3" w:rsidRPr="00473017" w:rsidRDefault="00B91ED3" w:rsidP="0092081B">
            <w:pPr>
              <w:spacing w:after="0" w:line="22" w:lineRule="atLeast"/>
              <w:rPr>
                <w:rFonts w:cs="Times New Roman"/>
              </w:rPr>
            </w:pPr>
            <w:r w:rsidRPr="00473017">
              <w:rPr>
                <w:rFonts w:cs="Times New Roman"/>
              </w:rPr>
              <w:t>Comprehensive Primary Health Care</w:t>
            </w:r>
          </w:p>
        </w:tc>
      </w:tr>
      <w:tr w:rsidR="00B91ED3" w:rsidRPr="00473017" w14:paraId="7EA528EB" w14:textId="77777777" w:rsidTr="00BD523E">
        <w:tc>
          <w:tcPr>
            <w:tcW w:w="1345" w:type="dxa"/>
          </w:tcPr>
          <w:p w14:paraId="60BAC9ED" w14:textId="77777777" w:rsidR="00B91ED3" w:rsidRPr="00473017" w:rsidRDefault="00B91ED3" w:rsidP="0092081B">
            <w:pPr>
              <w:spacing w:after="0" w:line="22" w:lineRule="atLeast"/>
              <w:rPr>
                <w:rFonts w:cs="Times New Roman"/>
              </w:rPr>
            </w:pPr>
            <w:r w:rsidRPr="00473017">
              <w:rPr>
                <w:rFonts w:cs="Times New Roman"/>
              </w:rPr>
              <w:t>CTF</w:t>
            </w:r>
          </w:p>
        </w:tc>
        <w:tc>
          <w:tcPr>
            <w:tcW w:w="7740" w:type="dxa"/>
          </w:tcPr>
          <w:p w14:paraId="78E18480" w14:textId="77777777" w:rsidR="00B91ED3" w:rsidRPr="00473017" w:rsidRDefault="00B91ED3" w:rsidP="0092081B">
            <w:pPr>
              <w:spacing w:after="0" w:line="22" w:lineRule="atLeast"/>
              <w:rPr>
                <w:rFonts w:cs="Times New Roman"/>
              </w:rPr>
            </w:pPr>
            <w:r w:rsidRPr="00473017">
              <w:rPr>
                <w:rFonts w:cs="Times New Roman"/>
              </w:rPr>
              <w:t>Common treatment facility</w:t>
            </w:r>
          </w:p>
        </w:tc>
      </w:tr>
      <w:tr w:rsidR="00B91ED3" w:rsidRPr="00473017" w14:paraId="4B2D3D99" w14:textId="77777777" w:rsidTr="00BD523E">
        <w:tc>
          <w:tcPr>
            <w:tcW w:w="1345" w:type="dxa"/>
          </w:tcPr>
          <w:p w14:paraId="211FBA7B" w14:textId="77777777" w:rsidR="00B91ED3" w:rsidRPr="00473017" w:rsidRDefault="00B91ED3" w:rsidP="0092081B">
            <w:pPr>
              <w:spacing w:after="0" w:line="22" w:lineRule="atLeast"/>
              <w:rPr>
                <w:rFonts w:cs="Times New Roman"/>
              </w:rPr>
            </w:pPr>
            <w:r w:rsidRPr="00473017">
              <w:rPr>
                <w:rFonts w:cs="Times New Roman"/>
              </w:rPr>
              <w:t>DH</w:t>
            </w:r>
          </w:p>
        </w:tc>
        <w:tc>
          <w:tcPr>
            <w:tcW w:w="7740" w:type="dxa"/>
          </w:tcPr>
          <w:p w14:paraId="5941C4F1" w14:textId="77777777" w:rsidR="00B91ED3" w:rsidRPr="00473017" w:rsidRDefault="00B91ED3" w:rsidP="0092081B">
            <w:pPr>
              <w:spacing w:after="0" w:line="22" w:lineRule="atLeast"/>
              <w:rPr>
                <w:rFonts w:cs="Times New Roman"/>
              </w:rPr>
            </w:pPr>
            <w:r w:rsidRPr="00473017">
              <w:rPr>
                <w:rFonts w:cs="Times New Roman"/>
              </w:rPr>
              <w:t>District Hospital</w:t>
            </w:r>
          </w:p>
        </w:tc>
      </w:tr>
      <w:tr w:rsidR="00B91ED3" w:rsidRPr="00473017" w14:paraId="4623EA9E" w14:textId="77777777" w:rsidTr="00BD523E">
        <w:tc>
          <w:tcPr>
            <w:tcW w:w="1345" w:type="dxa"/>
          </w:tcPr>
          <w:p w14:paraId="75D66600" w14:textId="77777777" w:rsidR="00B91ED3" w:rsidRPr="00473017" w:rsidRDefault="00B91ED3" w:rsidP="0092081B">
            <w:pPr>
              <w:spacing w:after="0" w:line="22" w:lineRule="atLeast"/>
              <w:rPr>
                <w:rFonts w:cs="Times New Roman"/>
              </w:rPr>
            </w:pPr>
            <w:r w:rsidRPr="00473017">
              <w:rPr>
                <w:rFonts w:cs="Times New Roman"/>
              </w:rPr>
              <w:t>DOHFW</w:t>
            </w:r>
          </w:p>
        </w:tc>
        <w:tc>
          <w:tcPr>
            <w:tcW w:w="7740" w:type="dxa"/>
          </w:tcPr>
          <w:p w14:paraId="3D1412D9" w14:textId="77777777" w:rsidR="00B91ED3" w:rsidRPr="00473017" w:rsidRDefault="00B91ED3" w:rsidP="0092081B">
            <w:pPr>
              <w:spacing w:after="0" w:line="22" w:lineRule="atLeast"/>
              <w:rPr>
                <w:rFonts w:cs="Times New Roman"/>
              </w:rPr>
            </w:pPr>
            <w:r w:rsidRPr="00473017">
              <w:rPr>
                <w:rFonts w:cs="Times New Roman"/>
              </w:rPr>
              <w:t>Department of Health and Family Welfare</w:t>
            </w:r>
          </w:p>
        </w:tc>
      </w:tr>
      <w:tr w:rsidR="00B91ED3" w:rsidRPr="00473017" w14:paraId="6E2B4C4E" w14:textId="77777777" w:rsidTr="00BD523E">
        <w:tc>
          <w:tcPr>
            <w:tcW w:w="1345" w:type="dxa"/>
          </w:tcPr>
          <w:p w14:paraId="6AEC9CCB" w14:textId="77777777" w:rsidR="00B91ED3" w:rsidRPr="00473017" w:rsidRDefault="00B91ED3" w:rsidP="0092081B">
            <w:pPr>
              <w:spacing w:after="0" w:line="22" w:lineRule="atLeast"/>
              <w:rPr>
                <w:rFonts w:cs="Times New Roman"/>
              </w:rPr>
            </w:pPr>
            <w:r w:rsidRPr="00473017">
              <w:rPr>
                <w:rFonts w:cs="Times New Roman"/>
              </w:rPr>
              <w:t>E&amp;S</w:t>
            </w:r>
          </w:p>
        </w:tc>
        <w:tc>
          <w:tcPr>
            <w:tcW w:w="7740" w:type="dxa"/>
          </w:tcPr>
          <w:p w14:paraId="1247F915" w14:textId="77777777" w:rsidR="00B91ED3" w:rsidRPr="00473017" w:rsidRDefault="00B91ED3" w:rsidP="0092081B">
            <w:pPr>
              <w:spacing w:after="0" w:line="22" w:lineRule="atLeast"/>
              <w:rPr>
                <w:rFonts w:cs="Times New Roman"/>
              </w:rPr>
            </w:pPr>
            <w:r w:rsidRPr="00473017">
              <w:rPr>
                <w:rFonts w:cs="Times New Roman"/>
              </w:rPr>
              <w:t>Environmental and Social</w:t>
            </w:r>
          </w:p>
        </w:tc>
      </w:tr>
      <w:tr w:rsidR="00B91ED3" w:rsidRPr="00473017" w14:paraId="272A1501" w14:textId="77777777" w:rsidTr="00BD523E">
        <w:tc>
          <w:tcPr>
            <w:tcW w:w="1345" w:type="dxa"/>
          </w:tcPr>
          <w:p w14:paraId="0E1B3696" w14:textId="77777777" w:rsidR="00B91ED3" w:rsidRPr="00473017" w:rsidRDefault="00B91ED3" w:rsidP="0092081B">
            <w:pPr>
              <w:spacing w:after="0" w:line="22" w:lineRule="atLeast"/>
              <w:rPr>
                <w:rFonts w:cs="Times New Roman"/>
              </w:rPr>
            </w:pPr>
            <w:r w:rsidRPr="00473017">
              <w:rPr>
                <w:rFonts w:cs="Times New Roman"/>
              </w:rPr>
              <w:t>EIA</w:t>
            </w:r>
          </w:p>
        </w:tc>
        <w:tc>
          <w:tcPr>
            <w:tcW w:w="7740" w:type="dxa"/>
          </w:tcPr>
          <w:p w14:paraId="4509E1D9" w14:textId="77777777" w:rsidR="00B91ED3" w:rsidRPr="00473017" w:rsidRDefault="00B91ED3" w:rsidP="0092081B">
            <w:pPr>
              <w:spacing w:after="0" w:line="22" w:lineRule="atLeast"/>
              <w:rPr>
                <w:rFonts w:cs="Times New Roman"/>
              </w:rPr>
            </w:pPr>
            <w:r w:rsidRPr="00473017">
              <w:rPr>
                <w:rFonts w:cs="Times New Roman"/>
              </w:rPr>
              <w:t>Environmental Impact Assessment</w:t>
            </w:r>
          </w:p>
        </w:tc>
      </w:tr>
      <w:tr w:rsidR="00B91ED3" w:rsidRPr="00473017" w14:paraId="38DA43EA" w14:textId="77777777" w:rsidTr="00BD523E">
        <w:tc>
          <w:tcPr>
            <w:tcW w:w="1345" w:type="dxa"/>
          </w:tcPr>
          <w:p w14:paraId="147492AB" w14:textId="77777777" w:rsidR="00B91ED3" w:rsidRPr="00473017" w:rsidRDefault="00B91ED3" w:rsidP="0092081B">
            <w:pPr>
              <w:spacing w:after="0" w:line="22" w:lineRule="atLeast"/>
              <w:rPr>
                <w:rFonts w:cs="Times New Roman"/>
              </w:rPr>
            </w:pPr>
            <w:r w:rsidRPr="00473017">
              <w:rPr>
                <w:rFonts w:cs="Times New Roman"/>
              </w:rPr>
              <w:t>ESF</w:t>
            </w:r>
          </w:p>
        </w:tc>
        <w:tc>
          <w:tcPr>
            <w:tcW w:w="7740" w:type="dxa"/>
          </w:tcPr>
          <w:p w14:paraId="572B72A7" w14:textId="77777777" w:rsidR="00B91ED3" w:rsidRPr="00473017" w:rsidRDefault="00B91ED3" w:rsidP="0092081B">
            <w:pPr>
              <w:spacing w:after="0" w:line="22" w:lineRule="atLeast"/>
              <w:rPr>
                <w:rFonts w:cs="Times New Roman"/>
              </w:rPr>
            </w:pPr>
            <w:r w:rsidRPr="00473017">
              <w:rPr>
                <w:rFonts w:cs="Times New Roman"/>
              </w:rPr>
              <w:t>Environmental and Social Framework of World Bank</w:t>
            </w:r>
          </w:p>
        </w:tc>
      </w:tr>
      <w:tr w:rsidR="00B91ED3" w:rsidRPr="00473017" w14:paraId="5B90AE4B" w14:textId="77777777" w:rsidTr="00BD523E">
        <w:tc>
          <w:tcPr>
            <w:tcW w:w="1345" w:type="dxa"/>
          </w:tcPr>
          <w:p w14:paraId="286C3A48" w14:textId="77777777" w:rsidR="00B91ED3" w:rsidRPr="00473017" w:rsidRDefault="00B91ED3" w:rsidP="0092081B">
            <w:pPr>
              <w:spacing w:after="0" w:line="22" w:lineRule="atLeast"/>
              <w:rPr>
                <w:rFonts w:cs="Times New Roman"/>
              </w:rPr>
            </w:pPr>
            <w:r w:rsidRPr="00473017">
              <w:rPr>
                <w:rFonts w:cs="Times New Roman"/>
              </w:rPr>
              <w:t>ESG</w:t>
            </w:r>
          </w:p>
        </w:tc>
        <w:tc>
          <w:tcPr>
            <w:tcW w:w="7740" w:type="dxa"/>
          </w:tcPr>
          <w:p w14:paraId="5B04A091" w14:textId="77777777" w:rsidR="00B91ED3" w:rsidRPr="00473017" w:rsidRDefault="00B91ED3" w:rsidP="0092081B">
            <w:pPr>
              <w:spacing w:after="0" w:line="22" w:lineRule="atLeast"/>
              <w:rPr>
                <w:rFonts w:cs="Times New Roman"/>
              </w:rPr>
            </w:pPr>
            <w:r w:rsidRPr="00473017">
              <w:rPr>
                <w:rFonts w:cs="Times New Roman"/>
              </w:rPr>
              <w:t>Environmental, Health, and Safety Guidelines</w:t>
            </w:r>
          </w:p>
        </w:tc>
      </w:tr>
      <w:tr w:rsidR="00B91ED3" w:rsidRPr="00473017" w14:paraId="1415E15A" w14:textId="77777777" w:rsidTr="00BD523E">
        <w:tc>
          <w:tcPr>
            <w:tcW w:w="1345" w:type="dxa"/>
          </w:tcPr>
          <w:p w14:paraId="587B685C" w14:textId="77777777" w:rsidR="00B91ED3" w:rsidRPr="00473017" w:rsidRDefault="00B91ED3" w:rsidP="0092081B">
            <w:pPr>
              <w:spacing w:after="0" w:line="22" w:lineRule="atLeast"/>
              <w:rPr>
                <w:rFonts w:cs="Times New Roman"/>
              </w:rPr>
            </w:pPr>
            <w:r w:rsidRPr="00473017">
              <w:rPr>
                <w:rFonts w:cs="Times New Roman"/>
              </w:rPr>
              <w:t>ESMF</w:t>
            </w:r>
          </w:p>
        </w:tc>
        <w:tc>
          <w:tcPr>
            <w:tcW w:w="7740" w:type="dxa"/>
          </w:tcPr>
          <w:p w14:paraId="115F6798" w14:textId="77777777" w:rsidR="00B91ED3" w:rsidRPr="00473017" w:rsidRDefault="00B91ED3" w:rsidP="0092081B">
            <w:pPr>
              <w:spacing w:after="0" w:line="22" w:lineRule="atLeast"/>
              <w:rPr>
                <w:rFonts w:cs="Times New Roman"/>
              </w:rPr>
            </w:pPr>
            <w:r w:rsidRPr="00473017">
              <w:rPr>
                <w:rFonts w:cs="Times New Roman"/>
              </w:rPr>
              <w:t>Environmental and Social management Framework</w:t>
            </w:r>
          </w:p>
        </w:tc>
      </w:tr>
      <w:tr w:rsidR="00B91ED3" w:rsidRPr="00473017" w14:paraId="40799C51" w14:textId="77777777" w:rsidTr="00BD523E">
        <w:tc>
          <w:tcPr>
            <w:tcW w:w="1345" w:type="dxa"/>
          </w:tcPr>
          <w:p w14:paraId="2672F6D7" w14:textId="77777777" w:rsidR="00B91ED3" w:rsidRPr="00473017" w:rsidRDefault="00B91ED3" w:rsidP="0092081B">
            <w:pPr>
              <w:spacing w:after="0" w:line="22" w:lineRule="atLeast"/>
              <w:rPr>
                <w:rFonts w:cs="Times New Roman"/>
              </w:rPr>
            </w:pPr>
            <w:r w:rsidRPr="00473017">
              <w:rPr>
                <w:rFonts w:cs="Times New Roman"/>
              </w:rPr>
              <w:t>ESMP</w:t>
            </w:r>
          </w:p>
        </w:tc>
        <w:tc>
          <w:tcPr>
            <w:tcW w:w="7740" w:type="dxa"/>
          </w:tcPr>
          <w:p w14:paraId="237451FA" w14:textId="77777777" w:rsidR="00B91ED3" w:rsidRPr="00473017" w:rsidRDefault="00B91ED3" w:rsidP="0092081B">
            <w:pPr>
              <w:spacing w:after="0" w:line="22" w:lineRule="atLeast"/>
              <w:rPr>
                <w:rFonts w:cs="Times New Roman"/>
              </w:rPr>
            </w:pPr>
            <w:r w:rsidRPr="00473017">
              <w:rPr>
                <w:rFonts w:cs="Times New Roman"/>
              </w:rPr>
              <w:t>Environmental and Social Management Plan</w:t>
            </w:r>
          </w:p>
        </w:tc>
      </w:tr>
      <w:tr w:rsidR="00B91ED3" w:rsidRPr="00473017" w14:paraId="375D8DAC" w14:textId="77777777" w:rsidTr="00BD523E">
        <w:tc>
          <w:tcPr>
            <w:tcW w:w="1345" w:type="dxa"/>
          </w:tcPr>
          <w:p w14:paraId="146EA79F" w14:textId="77777777" w:rsidR="00B91ED3" w:rsidRPr="00473017" w:rsidRDefault="00B91ED3" w:rsidP="0092081B">
            <w:pPr>
              <w:spacing w:after="0" w:line="22" w:lineRule="atLeast"/>
              <w:rPr>
                <w:rFonts w:cs="Times New Roman"/>
              </w:rPr>
            </w:pPr>
            <w:r w:rsidRPr="00473017">
              <w:rPr>
                <w:rFonts w:cs="Times New Roman"/>
              </w:rPr>
              <w:t>ESS</w:t>
            </w:r>
          </w:p>
        </w:tc>
        <w:tc>
          <w:tcPr>
            <w:tcW w:w="7740" w:type="dxa"/>
          </w:tcPr>
          <w:p w14:paraId="74212A38" w14:textId="77777777" w:rsidR="00B91ED3" w:rsidRPr="00473017" w:rsidRDefault="00B91ED3" w:rsidP="0092081B">
            <w:pPr>
              <w:spacing w:after="0" w:line="22" w:lineRule="atLeast"/>
              <w:rPr>
                <w:rFonts w:cs="Times New Roman"/>
              </w:rPr>
            </w:pPr>
            <w:r w:rsidRPr="00473017">
              <w:rPr>
                <w:rFonts w:cs="Times New Roman"/>
              </w:rPr>
              <w:t>Environmental and Social Standard</w:t>
            </w:r>
          </w:p>
        </w:tc>
      </w:tr>
      <w:tr w:rsidR="00B91ED3" w:rsidRPr="00473017" w14:paraId="11D142E9" w14:textId="77777777" w:rsidTr="00BD523E">
        <w:tc>
          <w:tcPr>
            <w:tcW w:w="1345" w:type="dxa"/>
          </w:tcPr>
          <w:p w14:paraId="1B10C58B" w14:textId="77777777" w:rsidR="00B91ED3" w:rsidRPr="00473017" w:rsidRDefault="00B91ED3" w:rsidP="0092081B">
            <w:pPr>
              <w:spacing w:after="0" w:line="22" w:lineRule="atLeast"/>
              <w:rPr>
                <w:rFonts w:cs="Times New Roman"/>
              </w:rPr>
            </w:pPr>
            <w:r w:rsidRPr="00473017">
              <w:rPr>
                <w:rFonts w:cs="Times New Roman"/>
              </w:rPr>
              <w:t>ETP</w:t>
            </w:r>
          </w:p>
        </w:tc>
        <w:tc>
          <w:tcPr>
            <w:tcW w:w="7740" w:type="dxa"/>
          </w:tcPr>
          <w:p w14:paraId="6D7738F7" w14:textId="77777777" w:rsidR="00B91ED3" w:rsidRPr="00473017" w:rsidRDefault="00B91ED3" w:rsidP="0092081B">
            <w:pPr>
              <w:spacing w:after="0" w:line="22" w:lineRule="atLeast"/>
              <w:rPr>
                <w:rFonts w:cs="Times New Roman"/>
              </w:rPr>
            </w:pPr>
            <w:r w:rsidRPr="00473017">
              <w:rPr>
                <w:rFonts w:cs="Times New Roman"/>
              </w:rPr>
              <w:t>Effluent Treatment plant</w:t>
            </w:r>
          </w:p>
        </w:tc>
      </w:tr>
      <w:tr w:rsidR="00B91ED3" w:rsidRPr="00473017" w14:paraId="59C9856F" w14:textId="77777777" w:rsidTr="00BD523E">
        <w:tc>
          <w:tcPr>
            <w:tcW w:w="1345" w:type="dxa"/>
          </w:tcPr>
          <w:p w14:paraId="24009CC5" w14:textId="77777777" w:rsidR="00B91ED3" w:rsidRPr="00473017" w:rsidRDefault="00B91ED3" w:rsidP="0092081B">
            <w:pPr>
              <w:spacing w:after="0" w:line="22" w:lineRule="atLeast"/>
              <w:rPr>
                <w:rFonts w:cs="Times New Roman"/>
              </w:rPr>
            </w:pPr>
            <w:r w:rsidRPr="00473017">
              <w:rPr>
                <w:rFonts w:cs="Times New Roman"/>
              </w:rPr>
              <w:t>FPIC</w:t>
            </w:r>
          </w:p>
        </w:tc>
        <w:tc>
          <w:tcPr>
            <w:tcW w:w="7740" w:type="dxa"/>
          </w:tcPr>
          <w:p w14:paraId="468AE6EA" w14:textId="729A295E" w:rsidR="00B91ED3" w:rsidRPr="00473017" w:rsidRDefault="00B91ED3" w:rsidP="0092081B">
            <w:pPr>
              <w:spacing w:after="0" w:line="22" w:lineRule="atLeast"/>
              <w:rPr>
                <w:rFonts w:cs="Times New Roman"/>
              </w:rPr>
            </w:pPr>
            <w:r w:rsidRPr="00473017">
              <w:rPr>
                <w:rFonts w:cs="Times New Roman"/>
              </w:rPr>
              <w:t>Free, Prior, and Informed Cons</w:t>
            </w:r>
            <w:r>
              <w:rPr>
                <w:rFonts w:cs="Times New Roman"/>
              </w:rPr>
              <w:t>ultation</w:t>
            </w:r>
          </w:p>
        </w:tc>
      </w:tr>
      <w:tr w:rsidR="00B91ED3" w:rsidRPr="00473017" w14:paraId="6E75C1E7" w14:textId="77777777" w:rsidTr="00BD523E">
        <w:tc>
          <w:tcPr>
            <w:tcW w:w="1345" w:type="dxa"/>
          </w:tcPr>
          <w:p w14:paraId="2310D8C7" w14:textId="77777777" w:rsidR="00B91ED3" w:rsidRPr="00473017" w:rsidRDefault="00B91ED3" w:rsidP="0092081B">
            <w:pPr>
              <w:spacing w:after="0" w:line="22" w:lineRule="atLeast"/>
              <w:rPr>
                <w:rFonts w:cs="Times New Roman"/>
              </w:rPr>
            </w:pPr>
            <w:r w:rsidRPr="00473017">
              <w:rPr>
                <w:rFonts w:cs="Times New Roman"/>
              </w:rPr>
              <w:t>GBV</w:t>
            </w:r>
          </w:p>
        </w:tc>
        <w:tc>
          <w:tcPr>
            <w:tcW w:w="7740" w:type="dxa"/>
          </w:tcPr>
          <w:p w14:paraId="585921E2" w14:textId="77777777" w:rsidR="00B91ED3" w:rsidRPr="00473017" w:rsidRDefault="00B91ED3" w:rsidP="0092081B">
            <w:pPr>
              <w:spacing w:after="0" w:line="22" w:lineRule="atLeast"/>
              <w:rPr>
                <w:rFonts w:cs="Times New Roman"/>
              </w:rPr>
            </w:pPr>
            <w:r w:rsidRPr="00473017">
              <w:rPr>
                <w:rFonts w:cs="Times New Roman"/>
              </w:rPr>
              <w:t>Gender Based Violence</w:t>
            </w:r>
          </w:p>
        </w:tc>
      </w:tr>
      <w:tr w:rsidR="00B91ED3" w:rsidRPr="00473017" w14:paraId="1D0E1F42" w14:textId="77777777" w:rsidTr="00BD523E">
        <w:tc>
          <w:tcPr>
            <w:tcW w:w="1345" w:type="dxa"/>
          </w:tcPr>
          <w:p w14:paraId="369C9CDA" w14:textId="77777777" w:rsidR="00B91ED3" w:rsidRPr="00473017" w:rsidRDefault="00B91ED3" w:rsidP="0092081B">
            <w:pPr>
              <w:spacing w:after="0" w:line="22" w:lineRule="atLeast"/>
              <w:rPr>
                <w:rFonts w:cs="Times New Roman"/>
              </w:rPr>
            </w:pPr>
            <w:r w:rsidRPr="00473017">
              <w:rPr>
                <w:rFonts w:cs="Times New Roman"/>
              </w:rPr>
              <w:t>GDP</w:t>
            </w:r>
          </w:p>
        </w:tc>
        <w:tc>
          <w:tcPr>
            <w:tcW w:w="7740" w:type="dxa"/>
          </w:tcPr>
          <w:p w14:paraId="313A1A42" w14:textId="77777777" w:rsidR="00B91ED3" w:rsidRPr="00473017" w:rsidRDefault="00B91ED3" w:rsidP="0092081B">
            <w:pPr>
              <w:spacing w:after="0" w:line="22" w:lineRule="atLeast"/>
              <w:rPr>
                <w:rFonts w:cs="Times New Roman"/>
              </w:rPr>
            </w:pPr>
            <w:r w:rsidRPr="00473017">
              <w:rPr>
                <w:rFonts w:cs="Times New Roman"/>
              </w:rPr>
              <w:t>Gross Domestic Product</w:t>
            </w:r>
          </w:p>
        </w:tc>
      </w:tr>
      <w:tr w:rsidR="00B91ED3" w:rsidRPr="00473017" w14:paraId="2BBAA186" w14:textId="77777777" w:rsidTr="00BD523E">
        <w:tc>
          <w:tcPr>
            <w:tcW w:w="1345" w:type="dxa"/>
          </w:tcPr>
          <w:p w14:paraId="4FEC82C7" w14:textId="77777777" w:rsidR="00B91ED3" w:rsidRPr="00473017" w:rsidRDefault="00B91ED3" w:rsidP="0092081B">
            <w:pPr>
              <w:spacing w:after="0" w:line="22" w:lineRule="atLeast"/>
              <w:rPr>
                <w:rFonts w:cs="Times New Roman"/>
              </w:rPr>
            </w:pPr>
            <w:proofErr w:type="spellStart"/>
            <w:r w:rsidRPr="00473017">
              <w:rPr>
                <w:rFonts w:cs="Times New Roman"/>
              </w:rPr>
              <w:t>GoI</w:t>
            </w:r>
            <w:proofErr w:type="spellEnd"/>
          </w:p>
        </w:tc>
        <w:tc>
          <w:tcPr>
            <w:tcW w:w="7740" w:type="dxa"/>
          </w:tcPr>
          <w:p w14:paraId="3F61F32B" w14:textId="77777777" w:rsidR="00B91ED3" w:rsidRPr="00473017" w:rsidRDefault="00B91ED3" w:rsidP="0092081B">
            <w:pPr>
              <w:spacing w:after="0" w:line="22" w:lineRule="atLeast"/>
              <w:rPr>
                <w:rFonts w:cs="Times New Roman"/>
              </w:rPr>
            </w:pPr>
            <w:r w:rsidRPr="00473017">
              <w:rPr>
                <w:rFonts w:cs="Times New Roman"/>
              </w:rPr>
              <w:t>Government of India</w:t>
            </w:r>
          </w:p>
        </w:tc>
      </w:tr>
      <w:tr w:rsidR="00B91ED3" w:rsidRPr="00473017" w14:paraId="496B40A9" w14:textId="77777777" w:rsidTr="00BD523E">
        <w:tc>
          <w:tcPr>
            <w:tcW w:w="1345" w:type="dxa"/>
          </w:tcPr>
          <w:p w14:paraId="31D3508C" w14:textId="77777777" w:rsidR="00B91ED3" w:rsidRPr="00473017" w:rsidRDefault="00B91ED3" w:rsidP="0092081B">
            <w:pPr>
              <w:spacing w:after="0" w:line="22" w:lineRule="atLeast"/>
              <w:rPr>
                <w:rFonts w:cs="Times New Roman"/>
              </w:rPr>
            </w:pPr>
            <w:proofErr w:type="spellStart"/>
            <w:r w:rsidRPr="00473017">
              <w:rPr>
                <w:rFonts w:cs="Times New Roman"/>
              </w:rPr>
              <w:t>GoM</w:t>
            </w:r>
            <w:proofErr w:type="spellEnd"/>
          </w:p>
        </w:tc>
        <w:tc>
          <w:tcPr>
            <w:tcW w:w="7740" w:type="dxa"/>
          </w:tcPr>
          <w:p w14:paraId="12C5CD8C" w14:textId="149A0A19" w:rsidR="00B91ED3" w:rsidRPr="00473017" w:rsidRDefault="00B91ED3" w:rsidP="0092081B">
            <w:pPr>
              <w:spacing w:after="0" w:line="22" w:lineRule="atLeast"/>
              <w:rPr>
                <w:rFonts w:cs="Times New Roman"/>
              </w:rPr>
            </w:pPr>
            <w:r w:rsidRPr="00473017">
              <w:rPr>
                <w:rFonts w:cs="Times New Roman"/>
              </w:rPr>
              <w:t xml:space="preserve">Government of </w:t>
            </w:r>
            <w:r>
              <w:rPr>
                <w:rFonts w:cs="Times New Roman"/>
              </w:rPr>
              <w:t>Mizoram</w:t>
            </w:r>
          </w:p>
        </w:tc>
      </w:tr>
      <w:tr w:rsidR="00B91ED3" w:rsidRPr="00473017" w14:paraId="4AA414D1" w14:textId="77777777" w:rsidTr="00BD523E">
        <w:tc>
          <w:tcPr>
            <w:tcW w:w="1345" w:type="dxa"/>
          </w:tcPr>
          <w:p w14:paraId="329C7434" w14:textId="77777777" w:rsidR="00B91ED3" w:rsidRPr="00473017" w:rsidRDefault="00B91ED3" w:rsidP="0092081B">
            <w:pPr>
              <w:spacing w:after="0" w:line="22" w:lineRule="atLeast"/>
              <w:rPr>
                <w:rFonts w:cs="Times New Roman"/>
              </w:rPr>
            </w:pPr>
            <w:r w:rsidRPr="00473017">
              <w:rPr>
                <w:rFonts w:cs="Times New Roman"/>
              </w:rPr>
              <w:t>GRM</w:t>
            </w:r>
          </w:p>
        </w:tc>
        <w:tc>
          <w:tcPr>
            <w:tcW w:w="7740" w:type="dxa"/>
          </w:tcPr>
          <w:p w14:paraId="3722BC71" w14:textId="77777777" w:rsidR="00B91ED3" w:rsidRPr="00473017" w:rsidRDefault="00B91ED3" w:rsidP="0092081B">
            <w:pPr>
              <w:spacing w:after="0" w:line="22" w:lineRule="atLeast"/>
              <w:rPr>
                <w:rFonts w:cs="Times New Roman"/>
              </w:rPr>
            </w:pPr>
            <w:r w:rsidRPr="00473017">
              <w:rPr>
                <w:rFonts w:cs="Times New Roman"/>
              </w:rPr>
              <w:t>Grievance Redress Mechanism</w:t>
            </w:r>
          </w:p>
        </w:tc>
      </w:tr>
      <w:tr w:rsidR="00B91ED3" w:rsidRPr="00473017" w14:paraId="605373D9" w14:textId="77777777" w:rsidTr="00BD523E">
        <w:tc>
          <w:tcPr>
            <w:tcW w:w="1345" w:type="dxa"/>
          </w:tcPr>
          <w:p w14:paraId="13BF60A2" w14:textId="77777777" w:rsidR="00B91ED3" w:rsidRPr="00473017" w:rsidRDefault="00B91ED3" w:rsidP="0092081B">
            <w:pPr>
              <w:spacing w:after="0" w:line="22" w:lineRule="atLeast"/>
              <w:rPr>
                <w:rFonts w:cs="Times New Roman"/>
              </w:rPr>
            </w:pPr>
            <w:r w:rsidRPr="00473017">
              <w:rPr>
                <w:rFonts w:cs="Times New Roman"/>
              </w:rPr>
              <w:t>HCF</w:t>
            </w:r>
          </w:p>
        </w:tc>
        <w:tc>
          <w:tcPr>
            <w:tcW w:w="7740" w:type="dxa"/>
          </w:tcPr>
          <w:p w14:paraId="2FEADE00" w14:textId="77777777" w:rsidR="00B91ED3" w:rsidRPr="00473017" w:rsidRDefault="00B91ED3" w:rsidP="0092081B">
            <w:pPr>
              <w:spacing w:after="0" w:line="22" w:lineRule="atLeast"/>
              <w:rPr>
                <w:rFonts w:cs="Times New Roman"/>
              </w:rPr>
            </w:pPr>
            <w:r w:rsidRPr="00473017">
              <w:rPr>
                <w:rFonts w:cs="Times New Roman"/>
              </w:rPr>
              <w:t xml:space="preserve">Health Care Facility </w:t>
            </w:r>
          </w:p>
        </w:tc>
      </w:tr>
      <w:tr w:rsidR="00B91ED3" w:rsidRPr="00473017" w14:paraId="5631926E" w14:textId="77777777" w:rsidTr="00BD523E">
        <w:tc>
          <w:tcPr>
            <w:tcW w:w="1345" w:type="dxa"/>
          </w:tcPr>
          <w:p w14:paraId="7C904177" w14:textId="77777777" w:rsidR="00B91ED3" w:rsidRPr="00473017" w:rsidRDefault="00B91ED3" w:rsidP="0092081B">
            <w:pPr>
              <w:spacing w:after="0" w:line="22" w:lineRule="atLeast"/>
              <w:rPr>
                <w:rFonts w:cs="Times New Roman"/>
              </w:rPr>
            </w:pPr>
            <w:r w:rsidRPr="00473017">
              <w:rPr>
                <w:rFonts w:cs="Times New Roman"/>
              </w:rPr>
              <w:t>HR</w:t>
            </w:r>
          </w:p>
        </w:tc>
        <w:tc>
          <w:tcPr>
            <w:tcW w:w="7740" w:type="dxa"/>
          </w:tcPr>
          <w:p w14:paraId="452C792D" w14:textId="77777777" w:rsidR="00B91ED3" w:rsidRPr="00473017" w:rsidRDefault="00B91ED3" w:rsidP="0092081B">
            <w:pPr>
              <w:spacing w:after="0" w:line="22" w:lineRule="atLeast"/>
              <w:rPr>
                <w:rFonts w:cs="Times New Roman"/>
              </w:rPr>
            </w:pPr>
            <w:r w:rsidRPr="00473017">
              <w:rPr>
                <w:rFonts w:cs="Times New Roman"/>
              </w:rPr>
              <w:t>Human Resource</w:t>
            </w:r>
          </w:p>
        </w:tc>
      </w:tr>
      <w:tr w:rsidR="00B91ED3" w:rsidRPr="00473017" w14:paraId="40E06BBB" w14:textId="77777777" w:rsidTr="00BD523E">
        <w:tc>
          <w:tcPr>
            <w:tcW w:w="1345" w:type="dxa"/>
          </w:tcPr>
          <w:p w14:paraId="46CB730E" w14:textId="77777777" w:rsidR="00B91ED3" w:rsidRPr="00473017" w:rsidRDefault="00B91ED3" w:rsidP="0092081B">
            <w:pPr>
              <w:spacing w:after="0" w:line="22" w:lineRule="atLeast"/>
              <w:rPr>
                <w:rFonts w:cs="Times New Roman"/>
              </w:rPr>
            </w:pPr>
            <w:r w:rsidRPr="00473017">
              <w:rPr>
                <w:rFonts w:cs="Times New Roman"/>
              </w:rPr>
              <w:t>HRH</w:t>
            </w:r>
          </w:p>
        </w:tc>
        <w:tc>
          <w:tcPr>
            <w:tcW w:w="7740" w:type="dxa"/>
          </w:tcPr>
          <w:p w14:paraId="0609CBE9" w14:textId="77777777" w:rsidR="00B91ED3" w:rsidRPr="00473017" w:rsidRDefault="00B91ED3" w:rsidP="0092081B">
            <w:pPr>
              <w:spacing w:after="0" w:line="22" w:lineRule="atLeast"/>
              <w:rPr>
                <w:rFonts w:cs="Times New Roman"/>
              </w:rPr>
            </w:pPr>
            <w:r w:rsidRPr="00473017">
              <w:rPr>
                <w:rFonts w:cs="Times New Roman"/>
              </w:rPr>
              <w:t>Health Human Resource</w:t>
            </w:r>
          </w:p>
        </w:tc>
      </w:tr>
      <w:tr w:rsidR="00B91ED3" w:rsidRPr="00473017" w14:paraId="1AFD5CBF" w14:textId="77777777" w:rsidTr="00BD523E">
        <w:tc>
          <w:tcPr>
            <w:tcW w:w="1345" w:type="dxa"/>
          </w:tcPr>
          <w:p w14:paraId="7C91C6B6" w14:textId="77777777" w:rsidR="00B91ED3" w:rsidRPr="00473017" w:rsidRDefault="00B91ED3" w:rsidP="0092081B">
            <w:pPr>
              <w:spacing w:after="0" w:line="22" w:lineRule="atLeast"/>
              <w:rPr>
                <w:rFonts w:cs="Times New Roman"/>
              </w:rPr>
            </w:pPr>
            <w:r w:rsidRPr="00473017">
              <w:rPr>
                <w:rFonts w:cs="Times New Roman"/>
              </w:rPr>
              <w:t>HWC</w:t>
            </w:r>
          </w:p>
        </w:tc>
        <w:tc>
          <w:tcPr>
            <w:tcW w:w="7740" w:type="dxa"/>
          </w:tcPr>
          <w:p w14:paraId="7F8135E4" w14:textId="77777777" w:rsidR="00B91ED3" w:rsidRPr="00473017" w:rsidRDefault="00B91ED3" w:rsidP="0092081B">
            <w:pPr>
              <w:spacing w:after="0" w:line="22" w:lineRule="atLeast"/>
              <w:rPr>
                <w:rFonts w:cs="Times New Roman"/>
              </w:rPr>
            </w:pPr>
            <w:r w:rsidRPr="00473017">
              <w:rPr>
                <w:rFonts w:cs="Times New Roman"/>
              </w:rPr>
              <w:t xml:space="preserve">Health and Wellness Centre </w:t>
            </w:r>
          </w:p>
        </w:tc>
      </w:tr>
      <w:tr w:rsidR="00B91ED3" w:rsidRPr="00473017" w14:paraId="11951849" w14:textId="77777777" w:rsidTr="00BD523E">
        <w:tc>
          <w:tcPr>
            <w:tcW w:w="1345" w:type="dxa"/>
          </w:tcPr>
          <w:p w14:paraId="04DBDB0A" w14:textId="77777777" w:rsidR="00B91ED3" w:rsidRPr="00473017" w:rsidRDefault="00B91ED3" w:rsidP="0092081B">
            <w:pPr>
              <w:spacing w:after="0" w:line="22" w:lineRule="atLeast"/>
              <w:rPr>
                <w:rFonts w:cs="Times New Roman"/>
              </w:rPr>
            </w:pPr>
            <w:r w:rsidRPr="00473017">
              <w:rPr>
                <w:rFonts w:cs="Times New Roman"/>
              </w:rPr>
              <w:t>ICC</w:t>
            </w:r>
          </w:p>
        </w:tc>
        <w:tc>
          <w:tcPr>
            <w:tcW w:w="7740" w:type="dxa"/>
          </w:tcPr>
          <w:p w14:paraId="016EC556" w14:textId="77777777" w:rsidR="00B91ED3" w:rsidRPr="00473017" w:rsidRDefault="00B91ED3" w:rsidP="0092081B">
            <w:pPr>
              <w:spacing w:after="0" w:line="22" w:lineRule="atLeast"/>
              <w:rPr>
                <w:rFonts w:cs="Times New Roman"/>
              </w:rPr>
            </w:pPr>
            <w:r w:rsidRPr="00473017">
              <w:rPr>
                <w:rFonts w:cs="Times New Roman"/>
              </w:rPr>
              <w:t>Internal Complaints Committee</w:t>
            </w:r>
          </w:p>
        </w:tc>
      </w:tr>
      <w:tr w:rsidR="00B91ED3" w:rsidRPr="00473017" w14:paraId="6C177492" w14:textId="77777777" w:rsidTr="00BD523E">
        <w:tc>
          <w:tcPr>
            <w:tcW w:w="1345" w:type="dxa"/>
          </w:tcPr>
          <w:p w14:paraId="1FD16A29" w14:textId="77777777" w:rsidR="00B91ED3" w:rsidRPr="00473017" w:rsidRDefault="00B91ED3" w:rsidP="0092081B">
            <w:pPr>
              <w:spacing w:after="0" w:line="22" w:lineRule="atLeast"/>
              <w:rPr>
                <w:rFonts w:cs="Times New Roman"/>
              </w:rPr>
            </w:pPr>
            <w:r w:rsidRPr="00473017">
              <w:rPr>
                <w:rFonts w:cs="Times New Roman"/>
              </w:rPr>
              <w:t>ICT</w:t>
            </w:r>
          </w:p>
        </w:tc>
        <w:tc>
          <w:tcPr>
            <w:tcW w:w="7740" w:type="dxa"/>
          </w:tcPr>
          <w:p w14:paraId="3FE26A5E" w14:textId="77777777" w:rsidR="00B91ED3" w:rsidRPr="00473017" w:rsidRDefault="00B91ED3" w:rsidP="0092081B">
            <w:pPr>
              <w:spacing w:after="0" w:line="22" w:lineRule="atLeast"/>
              <w:rPr>
                <w:rFonts w:cs="Times New Roman"/>
              </w:rPr>
            </w:pPr>
            <w:r w:rsidRPr="00473017">
              <w:rPr>
                <w:rFonts w:cs="Times New Roman"/>
              </w:rPr>
              <w:t>Information and communication technology</w:t>
            </w:r>
          </w:p>
        </w:tc>
      </w:tr>
      <w:tr w:rsidR="00B91ED3" w:rsidRPr="00473017" w14:paraId="0DE27756" w14:textId="77777777" w:rsidTr="00BD523E">
        <w:tc>
          <w:tcPr>
            <w:tcW w:w="1345" w:type="dxa"/>
          </w:tcPr>
          <w:p w14:paraId="5ADFF415" w14:textId="77777777" w:rsidR="00B91ED3" w:rsidRPr="00473017" w:rsidRDefault="00B91ED3" w:rsidP="0092081B">
            <w:pPr>
              <w:spacing w:after="0" w:line="22" w:lineRule="atLeast"/>
              <w:rPr>
                <w:rFonts w:cs="Times New Roman"/>
              </w:rPr>
            </w:pPr>
            <w:r w:rsidRPr="00473017">
              <w:rPr>
                <w:rFonts w:cs="Times New Roman"/>
              </w:rPr>
              <w:t>IEC</w:t>
            </w:r>
          </w:p>
        </w:tc>
        <w:tc>
          <w:tcPr>
            <w:tcW w:w="7740" w:type="dxa"/>
          </w:tcPr>
          <w:p w14:paraId="5CA3AAF6" w14:textId="77777777" w:rsidR="00B91ED3" w:rsidRPr="00473017" w:rsidRDefault="00B91ED3" w:rsidP="0092081B">
            <w:pPr>
              <w:spacing w:after="0" w:line="22" w:lineRule="atLeast"/>
              <w:rPr>
                <w:rFonts w:cs="Times New Roman"/>
              </w:rPr>
            </w:pPr>
            <w:r w:rsidRPr="00473017">
              <w:rPr>
                <w:rFonts w:cs="Times New Roman"/>
              </w:rPr>
              <w:t>Information, Education, and Communication</w:t>
            </w:r>
          </w:p>
        </w:tc>
      </w:tr>
      <w:tr w:rsidR="00B91ED3" w:rsidRPr="00473017" w14:paraId="1A862C92" w14:textId="77777777" w:rsidTr="00BD523E">
        <w:tc>
          <w:tcPr>
            <w:tcW w:w="1345" w:type="dxa"/>
          </w:tcPr>
          <w:p w14:paraId="4408DB29" w14:textId="77777777" w:rsidR="00B91ED3" w:rsidRPr="00473017" w:rsidRDefault="00B91ED3" w:rsidP="0092081B">
            <w:pPr>
              <w:spacing w:after="0" w:line="22" w:lineRule="atLeast"/>
              <w:rPr>
                <w:rFonts w:cs="Times New Roman"/>
              </w:rPr>
            </w:pPr>
            <w:r w:rsidRPr="00473017">
              <w:rPr>
                <w:rFonts w:cs="Times New Roman"/>
              </w:rPr>
              <w:t>IMR</w:t>
            </w:r>
          </w:p>
        </w:tc>
        <w:tc>
          <w:tcPr>
            <w:tcW w:w="7740" w:type="dxa"/>
          </w:tcPr>
          <w:p w14:paraId="22CC8139" w14:textId="77777777" w:rsidR="00B91ED3" w:rsidRPr="00473017" w:rsidRDefault="00B91ED3" w:rsidP="0092081B">
            <w:pPr>
              <w:spacing w:after="0" w:line="22" w:lineRule="atLeast"/>
              <w:rPr>
                <w:rFonts w:cs="Times New Roman"/>
              </w:rPr>
            </w:pPr>
            <w:r w:rsidRPr="00473017">
              <w:rPr>
                <w:rFonts w:cs="Times New Roman"/>
              </w:rPr>
              <w:t>Infant Mortality Rate</w:t>
            </w:r>
          </w:p>
        </w:tc>
      </w:tr>
      <w:tr w:rsidR="00B91ED3" w:rsidRPr="00473017" w14:paraId="38EE2A90" w14:textId="77777777" w:rsidTr="00BD523E">
        <w:tc>
          <w:tcPr>
            <w:tcW w:w="1345" w:type="dxa"/>
          </w:tcPr>
          <w:p w14:paraId="28688DBF" w14:textId="77777777" w:rsidR="00B91ED3" w:rsidRPr="00473017" w:rsidRDefault="00B91ED3" w:rsidP="0092081B">
            <w:pPr>
              <w:spacing w:after="0" w:line="22" w:lineRule="atLeast"/>
              <w:rPr>
                <w:rFonts w:cs="Times New Roman"/>
              </w:rPr>
            </w:pPr>
            <w:r w:rsidRPr="00473017">
              <w:rPr>
                <w:rFonts w:cs="Times New Roman"/>
              </w:rPr>
              <w:t>IPA</w:t>
            </w:r>
          </w:p>
        </w:tc>
        <w:tc>
          <w:tcPr>
            <w:tcW w:w="7740" w:type="dxa"/>
          </w:tcPr>
          <w:p w14:paraId="4E128E69" w14:textId="77777777" w:rsidR="00B91ED3" w:rsidRPr="00473017" w:rsidRDefault="00B91ED3" w:rsidP="0092081B">
            <w:pPr>
              <w:spacing w:after="0" w:line="22" w:lineRule="atLeast"/>
              <w:rPr>
                <w:rFonts w:cs="Times New Roman"/>
              </w:rPr>
            </w:pPr>
            <w:r w:rsidRPr="00473017">
              <w:rPr>
                <w:rFonts w:cs="Times New Roman"/>
              </w:rPr>
              <w:t>Internal performance agreement</w:t>
            </w:r>
          </w:p>
        </w:tc>
      </w:tr>
      <w:tr w:rsidR="00B91ED3" w:rsidRPr="00473017" w14:paraId="573B03AB" w14:textId="77777777" w:rsidTr="00BD523E">
        <w:tc>
          <w:tcPr>
            <w:tcW w:w="1345" w:type="dxa"/>
          </w:tcPr>
          <w:p w14:paraId="23E396AE" w14:textId="77777777" w:rsidR="00B91ED3" w:rsidRPr="00473017" w:rsidRDefault="00B91ED3" w:rsidP="0092081B">
            <w:pPr>
              <w:spacing w:after="0" w:line="22" w:lineRule="atLeast"/>
              <w:rPr>
                <w:rFonts w:cs="Times New Roman"/>
              </w:rPr>
            </w:pPr>
            <w:r w:rsidRPr="00473017">
              <w:rPr>
                <w:rFonts w:cs="Times New Roman"/>
              </w:rPr>
              <w:t>IPF</w:t>
            </w:r>
          </w:p>
        </w:tc>
        <w:tc>
          <w:tcPr>
            <w:tcW w:w="7740" w:type="dxa"/>
          </w:tcPr>
          <w:p w14:paraId="6D1845CF" w14:textId="77777777" w:rsidR="00B91ED3" w:rsidRPr="00473017" w:rsidRDefault="00B91ED3" w:rsidP="0092081B">
            <w:pPr>
              <w:spacing w:after="0" w:line="22" w:lineRule="atLeast"/>
              <w:rPr>
                <w:rFonts w:cs="Times New Roman"/>
              </w:rPr>
            </w:pPr>
            <w:r w:rsidRPr="00473017">
              <w:rPr>
                <w:rFonts w:cs="Times New Roman"/>
              </w:rPr>
              <w:t>Investment Project Financing</w:t>
            </w:r>
          </w:p>
        </w:tc>
      </w:tr>
      <w:tr w:rsidR="00B91ED3" w:rsidRPr="00473017" w14:paraId="347A3AD0" w14:textId="77777777" w:rsidTr="00BD523E">
        <w:tc>
          <w:tcPr>
            <w:tcW w:w="1345" w:type="dxa"/>
          </w:tcPr>
          <w:p w14:paraId="0E089F80" w14:textId="77777777" w:rsidR="00B91ED3" w:rsidRPr="00473017" w:rsidRDefault="00B91ED3" w:rsidP="0092081B">
            <w:pPr>
              <w:spacing w:after="0" w:line="22" w:lineRule="atLeast"/>
              <w:rPr>
                <w:rFonts w:cs="Times New Roman"/>
              </w:rPr>
            </w:pPr>
            <w:r w:rsidRPr="00473017">
              <w:rPr>
                <w:rFonts w:cs="Times New Roman"/>
              </w:rPr>
              <w:t>IPM</w:t>
            </w:r>
          </w:p>
        </w:tc>
        <w:tc>
          <w:tcPr>
            <w:tcW w:w="7740" w:type="dxa"/>
          </w:tcPr>
          <w:p w14:paraId="7BDBA5F2" w14:textId="77777777" w:rsidR="00B91ED3" w:rsidRPr="00473017" w:rsidRDefault="00B91ED3" w:rsidP="0092081B">
            <w:pPr>
              <w:spacing w:after="0" w:line="22" w:lineRule="atLeast"/>
              <w:rPr>
                <w:rFonts w:cs="Times New Roman"/>
              </w:rPr>
            </w:pPr>
            <w:r w:rsidRPr="00473017">
              <w:rPr>
                <w:rFonts w:cs="Times New Roman"/>
              </w:rPr>
              <w:t>Internal Performance Management</w:t>
            </w:r>
          </w:p>
        </w:tc>
      </w:tr>
      <w:tr w:rsidR="00B91ED3" w:rsidRPr="00473017" w14:paraId="6EB7EE7C" w14:textId="77777777" w:rsidTr="00BD523E">
        <w:tc>
          <w:tcPr>
            <w:tcW w:w="1345" w:type="dxa"/>
          </w:tcPr>
          <w:p w14:paraId="502F07D1" w14:textId="77777777" w:rsidR="00B91ED3" w:rsidRPr="00473017" w:rsidRDefault="00B91ED3" w:rsidP="0092081B">
            <w:pPr>
              <w:spacing w:after="0" w:line="22" w:lineRule="atLeast"/>
              <w:rPr>
                <w:rFonts w:cs="Times New Roman"/>
              </w:rPr>
            </w:pPr>
            <w:r w:rsidRPr="00473017">
              <w:rPr>
                <w:rFonts w:cs="Times New Roman"/>
              </w:rPr>
              <w:t>IT</w:t>
            </w:r>
          </w:p>
        </w:tc>
        <w:tc>
          <w:tcPr>
            <w:tcW w:w="7740" w:type="dxa"/>
          </w:tcPr>
          <w:p w14:paraId="374BB6FE" w14:textId="77777777" w:rsidR="00B91ED3" w:rsidRPr="00473017" w:rsidRDefault="00B91ED3" w:rsidP="0092081B">
            <w:pPr>
              <w:spacing w:after="0" w:line="22" w:lineRule="atLeast"/>
              <w:rPr>
                <w:rFonts w:cs="Times New Roman"/>
              </w:rPr>
            </w:pPr>
            <w:r w:rsidRPr="00473017">
              <w:rPr>
                <w:rFonts w:cs="Times New Roman"/>
              </w:rPr>
              <w:t>Information Technology</w:t>
            </w:r>
          </w:p>
        </w:tc>
      </w:tr>
      <w:tr w:rsidR="00B91ED3" w:rsidRPr="00473017" w14:paraId="4448822F" w14:textId="77777777" w:rsidTr="00BD523E">
        <w:tc>
          <w:tcPr>
            <w:tcW w:w="1345" w:type="dxa"/>
          </w:tcPr>
          <w:p w14:paraId="7F16E153" w14:textId="77777777" w:rsidR="00B91ED3" w:rsidRPr="00473017" w:rsidRDefault="00B91ED3" w:rsidP="0092081B">
            <w:pPr>
              <w:spacing w:after="0" w:line="22" w:lineRule="atLeast"/>
              <w:rPr>
                <w:rFonts w:cs="Times New Roman"/>
              </w:rPr>
            </w:pPr>
            <w:r>
              <w:rPr>
                <w:rFonts w:cs="Times New Roman"/>
              </w:rPr>
              <w:t>JSSK</w:t>
            </w:r>
          </w:p>
        </w:tc>
        <w:tc>
          <w:tcPr>
            <w:tcW w:w="7740" w:type="dxa"/>
          </w:tcPr>
          <w:p w14:paraId="2BCF2198" w14:textId="77777777" w:rsidR="00B91ED3" w:rsidRPr="00473017" w:rsidRDefault="00B91ED3" w:rsidP="0092081B">
            <w:pPr>
              <w:spacing w:after="0" w:line="22" w:lineRule="atLeast"/>
              <w:rPr>
                <w:rFonts w:cs="Times New Roman"/>
              </w:rPr>
            </w:pPr>
            <w:proofErr w:type="spellStart"/>
            <w:r w:rsidRPr="00916751">
              <w:rPr>
                <w:rFonts w:cs="Times New Roman"/>
              </w:rPr>
              <w:t>Janani</w:t>
            </w:r>
            <w:proofErr w:type="spellEnd"/>
            <w:r w:rsidRPr="00916751">
              <w:rPr>
                <w:rFonts w:cs="Times New Roman"/>
              </w:rPr>
              <w:t xml:space="preserve"> </w:t>
            </w:r>
            <w:proofErr w:type="spellStart"/>
            <w:r w:rsidRPr="00916751">
              <w:rPr>
                <w:rFonts w:cs="Times New Roman"/>
              </w:rPr>
              <w:t>Shishu</w:t>
            </w:r>
            <w:proofErr w:type="spellEnd"/>
            <w:r w:rsidRPr="00916751">
              <w:rPr>
                <w:rFonts w:cs="Times New Roman"/>
              </w:rPr>
              <w:t xml:space="preserve"> </w:t>
            </w:r>
            <w:proofErr w:type="spellStart"/>
            <w:r w:rsidRPr="00916751">
              <w:rPr>
                <w:rFonts w:cs="Times New Roman"/>
              </w:rPr>
              <w:t>Suraksha</w:t>
            </w:r>
            <w:proofErr w:type="spellEnd"/>
            <w:r w:rsidRPr="00916751">
              <w:rPr>
                <w:rFonts w:cs="Times New Roman"/>
              </w:rPr>
              <w:t xml:space="preserve"> </w:t>
            </w:r>
            <w:proofErr w:type="spellStart"/>
            <w:r w:rsidRPr="00916751">
              <w:rPr>
                <w:rFonts w:cs="Times New Roman"/>
              </w:rPr>
              <w:t>Karyakaram</w:t>
            </w:r>
            <w:proofErr w:type="spellEnd"/>
          </w:p>
        </w:tc>
      </w:tr>
      <w:tr w:rsidR="00B91ED3" w:rsidRPr="00473017" w14:paraId="0EFA6E41" w14:textId="77777777" w:rsidTr="00BD523E">
        <w:tc>
          <w:tcPr>
            <w:tcW w:w="1345" w:type="dxa"/>
          </w:tcPr>
          <w:p w14:paraId="26DC6CAE" w14:textId="77777777" w:rsidR="00B91ED3" w:rsidRPr="00473017" w:rsidRDefault="00B91ED3" w:rsidP="0092081B">
            <w:pPr>
              <w:spacing w:after="0" w:line="22" w:lineRule="atLeast"/>
              <w:rPr>
                <w:rFonts w:cs="Times New Roman"/>
              </w:rPr>
            </w:pPr>
            <w:r w:rsidRPr="00473017">
              <w:rPr>
                <w:rFonts w:cs="Times New Roman"/>
              </w:rPr>
              <w:t>LCC</w:t>
            </w:r>
          </w:p>
        </w:tc>
        <w:tc>
          <w:tcPr>
            <w:tcW w:w="7740" w:type="dxa"/>
          </w:tcPr>
          <w:p w14:paraId="714213B1" w14:textId="77777777" w:rsidR="00B91ED3" w:rsidRPr="00473017" w:rsidRDefault="00B91ED3" w:rsidP="0092081B">
            <w:pPr>
              <w:spacing w:after="0" w:line="22" w:lineRule="atLeast"/>
              <w:rPr>
                <w:rFonts w:cs="Times New Roman"/>
              </w:rPr>
            </w:pPr>
            <w:r w:rsidRPr="00473017">
              <w:rPr>
                <w:rFonts w:cs="Times New Roman"/>
              </w:rPr>
              <w:t>Local Complaints Committee</w:t>
            </w:r>
          </w:p>
        </w:tc>
      </w:tr>
      <w:tr w:rsidR="00B91ED3" w:rsidRPr="00473017" w14:paraId="2332B30A" w14:textId="77777777" w:rsidTr="00BD523E">
        <w:tc>
          <w:tcPr>
            <w:tcW w:w="1345" w:type="dxa"/>
          </w:tcPr>
          <w:p w14:paraId="38647E51" w14:textId="77777777" w:rsidR="00B91ED3" w:rsidRPr="00473017" w:rsidRDefault="00B91ED3" w:rsidP="0092081B">
            <w:pPr>
              <w:spacing w:after="0" w:line="22" w:lineRule="atLeast"/>
              <w:rPr>
                <w:rFonts w:cs="Times New Roman"/>
              </w:rPr>
            </w:pPr>
            <w:r w:rsidRPr="00473017">
              <w:rPr>
                <w:rFonts w:cs="Times New Roman"/>
              </w:rPr>
              <w:t>LDHF</w:t>
            </w:r>
          </w:p>
        </w:tc>
        <w:tc>
          <w:tcPr>
            <w:tcW w:w="7740" w:type="dxa"/>
          </w:tcPr>
          <w:p w14:paraId="024EC6F1" w14:textId="77777777" w:rsidR="00B91ED3" w:rsidRPr="00473017" w:rsidRDefault="00B91ED3" w:rsidP="0092081B">
            <w:pPr>
              <w:spacing w:after="0" w:line="22" w:lineRule="atLeast"/>
              <w:rPr>
                <w:rFonts w:cs="Times New Roman"/>
              </w:rPr>
            </w:pPr>
            <w:r w:rsidRPr="00473017">
              <w:rPr>
                <w:rFonts w:cs="Times New Roman"/>
              </w:rPr>
              <w:t>Low-dose-high-frequency</w:t>
            </w:r>
          </w:p>
        </w:tc>
      </w:tr>
      <w:tr w:rsidR="00B91ED3" w:rsidRPr="00473017" w14:paraId="65EDC697" w14:textId="77777777" w:rsidTr="00BD523E">
        <w:tc>
          <w:tcPr>
            <w:tcW w:w="1345" w:type="dxa"/>
          </w:tcPr>
          <w:p w14:paraId="6B0B55E8" w14:textId="77777777" w:rsidR="00B91ED3" w:rsidRPr="00473017" w:rsidRDefault="00B91ED3" w:rsidP="0092081B">
            <w:pPr>
              <w:spacing w:after="0" w:line="22" w:lineRule="atLeast"/>
              <w:rPr>
                <w:rFonts w:cs="Times New Roman"/>
              </w:rPr>
            </w:pPr>
            <w:r w:rsidRPr="00473017">
              <w:rPr>
                <w:rFonts w:cs="Times New Roman"/>
              </w:rPr>
              <w:t>LMP</w:t>
            </w:r>
          </w:p>
        </w:tc>
        <w:tc>
          <w:tcPr>
            <w:tcW w:w="7740" w:type="dxa"/>
          </w:tcPr>
          <w:p w14:paraId="2CEB9CDE" w14:textId="77777777" w:rsidR="00B91ED3" w:rsidRPr="00473017" w:rsidRDefault="00B91ED3" w:rsidP="0092081B">
            <w:pPr>
              <w:spacing w:after="0" w:line="22" w:lineRule="atLeast"/>
              <w:rPr>
                <w:rFonts w:cs="Times New Roman"/>
              </w:rPr>
            </w:pPr>
            <w:proofErr w:type="spellStart"/>
            <w:r w:rsidRPr="00473017">
              <w:rPr>
                <w:rFonts w:cs="Times New Roman"/>
              </w:rPr>
              <w:t>Labor</w:t>
            </w:r>
            <w:proofErr w:type="spellEnd"/>
            <w:r w:rsidRPr="00473017">
              <w:rPr>
                <w:rFonts w:cs="Times New Roman"/>
              </w:rPr>
              <w:t xml:space="preserve"> Management Procedure</w:t>
            </w:r>
          </w:p>
        </w:tc>
      </w:tr>
      <w:tr w:rsidR="00B91ED3" w:rsidRPr="00473017" w14:paraId="2F8A8D93" w14:textId="77777777" w:rsidTr="00BD523E">
        <w:tc>
          <w:tcPr>
            <w:tcW w:w="1345" w:type="dxa"/>
          </w:tcPr>
          <w:p w14:paraId="6DE875CE" w14:textId="77777777" w:rsidR="00B91ED3" w:rsidRPr="00473017" w:rsidRDefault="00B91ED3" w:rsidP="0092081B">
            <w:pPr>
              <w:spacing w:after="0" w:line="22" w:lineRule="atLeast"/>
              <w:rPr>
                <w:rFonts w:cs="Times New Roman"/>
              </w:rPr>
            </w:pPr>
            <w:r w:rsidRPr="00473017">
              <w:rPr>
                <w:rFonts w:cs="Times New Roman"/>
              </w:rPr>
              <w:t>MH</w:t>
            </w:r>
          </w:p>
        </w:tc>
        <w:tc>
          <w:tcPr>
            <w:tcW w:w="7740" w:type="dxa"/>
          </w:tcPr>
          <w:p w14:paraId="09FC4FB5" w14:textId="77777777" w:rsidR="00B91ED3" w:rsidRPr="00473017" w:rsidRDefault="00B91ED3" w:rsidP="0092081B">
            <w:pPr>
              <w:spacing w:after="0" w:line="22" w:lineRule="atLeast"/>
              <w:rPr>
                <w:rFonts w:cs="Times New Roman"/>
              </w:rPr>
            </w:pPr>
            <w:r w:rsidRPr="00473017">
              <w:rPr>
                <w:rFonts w:cs="Times New Roman"/>
              </w:rPr>
              <w:t>Maternal Health</w:t>
            </w:r>
          </w:p>
        </w:tc>
      </w:tr>
      <w:tr w:rsidR="00B91ED3" w:rsidRPr="00473017" w14:paraId="2697A6B3" w14:textId="77777777" w:rsidTr="00BD523E">
        <w:tc>
          <w:tcPr>
            <w:tcW w:w="1345" w:type="dxa"/>
          </w:tcPr>
          <w:p w14:paraId="71660A6E" w14:textId="1EA65257" w:rsidR="00B91ED3" w:rsidRPr="00473017" w:rsidRDefault="00B91ED3" w:rsidP="0092081B">
            <w:pPr>
              <w:spacing w:after="0" w:line="22" w:lineRule="atLeast"/>
              <w:rPr>
                <w:rFonts w:cs="Times New Roman"/>
              </w:rPr>
            </w:pPr>
            <w:r w:rsidRPr="00473017">
              <w:rPr>
                <w:rFonts w:cs="Times New Roman"/>
              </w:rPr>
              <w:t>M</w:t>
            </w:r>
            <w:r>
              <w:rPr>
                <w:rFonts w:cs="Times New Roman"/>
              </w:rPr>
              <w:t>HCS</w:t>
            </w:r>
          </w:p>
        </w:tc>
        <w:tc>
          <w:tcPr>
            <w:tcW w:w="7740" w:type="dxa"/>
          </w:tcPr>
          <w:p w14:paraId="72AB097B" w14:textId="36E3587C" w:rsidR="00B91ED3" w:rsidRPr="00473017" w:rsidRDefault="00B91ED3" w:rsidP="0092081B">
            <w:pPr>
              <w:spacing w:after="0" w:line="22" w:lineRule="atLeast"/>
              <w:rPr>
                <w:rFonts w:cs="Times New Roman"/>
              </w:rPr>
            </w:pPr>
            <w:r w:rsidRPr="00473017">
              <w:rPr>
                <w:rFonts w:cs="Times New Roman"/>
              </w:rPr>
              <w:t>M</w:t>
            </w:r>
            <w:r>
              <w:rPr>
                <w:rFonts w:cs="Times New Roman"/>
              </w:rPr>
              <w:t xml:space="preserve">izoram </w:t>
            </w:r>
            <w:r w:rsidRPr="00473017">
              <w:rPr>
                <w:rFonts w:cs="Times New Roman"/>
              </w:rPr>
              <w:t xml:space="preserve">Health </w:t>
            </w:r>
            <w:r>
              <w:rPr>
                <w:rFonts w:cs="Times New Roman"/>
              </w:rPr>
              <w:t xml:space="preserve">Care </w:t>
            </w:r>
            <w:r w:rsidRPr="00473017">
              <w:rPr>
                <w:rFonts w:cs="Times New Roman"/>
              </w:rPr>
              <w:t>Scheme</w:t>
            </w:r>
          </w:p>
        </w:tc>
      </w:tr>
      <w:tr w:rsidR="00B91ED3" w:rsidRPr="00473017" w14:paraId="2D955D3D" w14:textId="77777777" w:rsidTr="00BD523E">
        <w:tc>
          <w:tcPr>
            <w:tcW w:w="1345" w:type="dxa"/>
          </w:tcPr>
          <w:p w14:paraId="22E2F3FA" w14:textId="77777777" w:rsidR="00B91ED3" w:rsidRPr="00473017" w:rsidRDefault="00B91ED3" w:rsidP="0092081B">
            <w:pPr>
              <w:spacing w:after="0" w:line="22" w:lineRule="atLeast"/>
              <w:rPr>
                <w:rFonts w:cs="Times New Roman"/>
              </w:rPr>
            </w:pPr>
            <w:r w:rsidRPr="00473017">
              <w:rPr>
                <w:rFonts w:cs="Times New Roman"/>
              </w:rPr>
              <w:t>MMR</w:t>
            </w:r>
          </w:p>
        </w:tc>
        <w:tc>
          <w:tcPr>
            <w:tcW w:w="7740" w:type="dxa"/>
          </w:tcPr>
          <w:p w14:paraId="77B67437" w14:textId="77777777" w:rsidR="00B91ED3" w:rsidRPr="00473017" w:rsidRDefault="00B91ED3" w:rsidP="0092081B">
            <w:pPr>
              <w:spacing w:after="0" w:line="22" w:lineRule="atLeast"/>
              <w:rPr>
                <w:rFonts w:cs="Times New Roman"/>
              </w:rPr>
            </w:pPr>
            <w:r w:rsidRPr="00473017">
              <w:rPr>
                <w:rFonts w:cs="Times New Roman"/>
              </w:rPr>
              <w:t>Maternal Mortality Rate</w:t>
            </w:r>
          </w:p>
        </w:tc>
      </w:tr>
      <w:tr w:rsidR="00B91ED3" w:rsidRPr="00473017" w14:paraId="24239B07" w14:textId="77777777" w:rsidTr="00BD523E">
        <w:tc>
          <w:tcPr>
            <w:tcW w:w="1345" w:type="dxa"/>
          </w:tcPr>
          <w:p w14:paraId="5626BF5B" w14:textId="77777777" w:rsidR="00B91ED3" w:rsidRPr="00473017" w:rsidRDefault="00B91ED3" w:rsidP="0092081B">
            <w:pPr>
              <w:spacing w:after="0" w:line="22" w:lineRule="atLeast"/>
              <w:rPr>
                <w:rFonts w:cs="Times New Roman"/>
              </w:rPr>
            </w:pPr>
            <w:r w:rsidRPr="00473017">
              <w:rPr>
                <w:rFonts w:cs="Times New Roman"/>
              </w:rPr>
              <w:lastRenderedPageBreak/>
              <w:t>MO</w:t>
            </w:r>
          </w:p>
        </w:tc>
        <w:tc>
          <w:tcPr>
            <w:tcW w:w="7740" w:type="dxa"/>
          </w:tcPr>
          <w:p w14:paraId="2787E9DD" w14:textId="77777777" w:rsidR="00B91ED3" w:rsidRPr="00473017" w:rsidRDefault="00B91ED3" w:rsidP="0092081B">
            <w:pPr>
              <w:spacing w:after="0" w:line="22" w:lineRule="atLeast"/>
              <w:rPr>
                <w:rFonts w:cs="Times New Roman"/>
              </w:rPr>
            </w:pPr>
            <w:r w:rsidRPr="00473017">
              <w:rPr>
                <w:rFonts w:cs="Times New Roman"/>
              </w:rPr>
              <w:t>Medical Officer</w:t>
            </w:r>
          </w:p>
        </w:tc>
      </w:tr>
      <w:tr w:rsidR="00B91ED3" w:rsidRPr="00473017" w14:paraId="02A7878D" w14:textId="77777777" w:rsidTr="00BD523E">
        <w:tc>
          <w:tcPr>
            <w:tcW w:w="1345" w:type="dxa"/>
          </w:tcPr>
          <w:p w14:paraId="04FF29EC" w14:textId="77777777" w:rsidR="00B91ED3" w:rsidRPr="00473017" w:rsidRDefault="00B91ED3" w:rsidP="0092081B">
            <w:pPr>
              <w:spacing w:after="0" w:line="22" w:lineRule="atLeast"/>
              <w:rPr>
                <w:rFonts w:cs="Times New Roman"/>
              </w:rPr>
            </w:pPr>
            <w:r w:rsidRPr="00473017">
              <w:rPr>
                <w:rFonts w:cs="Times New Roman"/>
              </w:rPr>
              <w:t>MOHFW</w:t>
            </w:r>
          </w:p>
        </w:tc>
        <w:tc>
          <w:tcPr>
            <w:tcW w:w="7740" w:type="dxa"/>
          </w:tcPr>
          <w:p w14:paraId="4BF7F60F" w14:textId="77777777" w:rsidR="00B91ED3" w:rsidRPr="00473017" w:rsidRDefault="00B91ED3" w:rsidP="0092081B">
            <w:pPr>
              <w:spacing w:after="0" w:line="22" w:lineRule="atLeast"/>
              <w:rPr>
                <w:rFonts w:cs="Times New Roman"/>
              </w:rPr>
            </w:pPr>
            <w:r w:rsidRPr="00473017">
              <w:rPr>
                <w:rFonts w:cs="Times New Roman"/>
              </w:rPr>
              <w:t>Ministry of Health and Family Welfare</w:t>
            </w:r>
          </w:p>
        </w:tc>
      </w:tr>
      <w:tr w:rsidR="00B91ED3" w:rsidRPr="00473017" w14:paraId="4E527320" w14:textId="77777777" w:rsidTr="00BD523E">
        <w:tc>
          <w:tcPr>
            <w:tcW w:w="1345" w:type="dxa"/>
          </w:tcPr>
          <w:p w14:paraId="7007E77D" w14:textId="77777777" w:rsidR="00B91ED3" w:rsidRPr="00473017" w:rsidRDefault="00B91ED3" w:rsidP="0092081B">
            <w:pPr>
              <w:spacing w:after="0" w:line="22" w:lineRule="atLeast"/>
              <w:rPr>
                <w:rFonts w:cs="Times New Roman"/>
              </w:rPr>
            </w:pPr>
            <w:r w:rsidRPr="00473017">
              <w:rPr>
                <w:rFonts w:cs="Times New Roman"/>
              </w:rPr>
              <w:t>MS</w:t>
            </w:r>
          </w:p>
        </w:tc>
        <w:tc>
          <w:tcPr>
            <w:tcW w:w="7740" w:type="dxa"/>
          </w:tcPr>
          <w:p w14:paraId="7A489A40" w14:textId="77777777" w:rsidR="00B91ED3" w:rsidRPr="00473017" w:rsidRDefault="00B91ED3" w:rsidP="0092081B">
            <w:pPr>
              <w:spacing w:after="0" w:line="22" w:lineRule="atLeast"/>
              <w:rPr>
                <w:rFonts w:cs="Times New Roman"/>
              </w:rPr>
            </w:pPr>
            <w:r w:rsidRPr="00473017">
              <w:rPr>
                <w:rFonts w:cs="Times New Roman"/>
              </w:rPr>
              <w:t xml:space="preserve">Medical Superintendent </w:t>
            </w:r>
          </w:p>
        </w:tc>
      </w:tr>
      <w:tr w:rsidR="00B91ED3" w:rsidRPr="00473017" w14:paraId="2B399855" w14:textId="77777777" w:rsidTr="00BD523E">
        <w:tc>
          <w:tcPr>
            <w:tcW w:w="1345" w:type="dxa"/>
          </w:tcPr>
          <w:p w14:paraId="4C175F6D" w14:textId="77777777" w:rsidR="00B91ED3" w:rsidRPr="00473017" w:rsidRDefault="00B91ED3" w:rsidP="0092081B">
            <w:pPr>
              <w:spacing w:after="0" w:line="22" w:lineRule="atLeast"/>
              <w:rPr>
                <w:rFonts w:cs="Times New Roman"/>
              </w:rPr>
            </w:pPr>
            <w:r w:rsidRPr="00473017">
              <w:rPr>
                <w:rFonts w:cs="Times New Roman"/>
              </w:rPr>
              <w:t>MSPCB</w:t>
            </w:r>
          </w:p>
        </w:tc>
        <w:tc>
          <w:tcPr>
            <w:tcW w:w="7740" w:type="dxa"/>
          </w:tcPr>
          <w:p w14:paraId="37B4B968" w14:textId="0420DE4E" w:rsidR="00B91ED3" w:rsidRPr="00473017" w:rsidRDefault="00B91ED3" w:rsidP="0092081B">
            <w:pPr>
              <w:spacing w:after="0" w:line="22" w:lineRule="atLeast"/>
              <w:rPr>
                <w:rFonts w:cs="Times New Roman"/>
              </w:rPr>
            </w:pPr>
            <w:r>
              <w:rPr>
                <w:rFonts w:cs="Times New Roman"/>
              </w:rPr>
              <w:t>Mizoram</w:t>
            </w:r>
            <w:r w:rsidRPr="00473017">
              <w:rPr>
                <w:rFonts w:cs="Times New Roman"/>
              </w:rPr>
              <w:t xml:space="preserve"> State Pollution Control Board</w:t>
            </w:r>
          </w:p>
        </w:tc>
      </w:tr>
      <w:tr w:rsidR="00B91ED3" w:rsidRPr="00473017" w14:paraId="3D134974" w14:textId="77777777" w:rsidTr="00BD523E">
        <w:tc>
          <w:tcPr>
            <w:tcW w:w="1345" w:type="dxa"/>
          </w:tcPr>
          <w:p w14:paraId="5B95CEA4" w14:textId="77777777" w:rsidR="00B91ED3" w:rsidRPr="00473017" w:rsidRDefault="00B91ED3" w:rsidP="0092081B">
            <w:pPr>
              <w:spacing w:after="0" w:line="22" w:lineRule="atLeast"/>
              <w:rPr>
                <w:rFonts w:cs="Times New Roman"/>
              </w:rPr>
            </w:pPr>
            <w:r w:rsidRPr="00473017">
              <w:rPr>
                <w:rFonts w:cs="Times New Roman"/>
              </w:rPr>
              <w:t>NCD</w:t>
            </w:r>
          </w:p>
        </w:tc>
        <w:tc>
          <w:tcPr>
            <w:tcW w:w="7740" w:type="dxa"/>
          </w:tcPr>
          <w:p w14:paraId="1D255AA6" w14:textId="77777777" w:rsidR="00B91ED3" w:rsidRPr="00473017" w:rsidRDefault="00B91ED3" w:rsidP="0092081B">
            <w:pPr>
              <w:spacing w:after="0" w:line="22" w:lineRule="atLeast"/>
              <w:rPr>
                <w:rFonts w:cs="Times New Roman"/>
              </w:rPr>
            </w:pPr>
            <w:r w:rsidRPr="00473017">
              <w:rPr>
                <w:rFonts w:cs="Times New Roman"/>
              </w:rPr>
              <w:t>Non-communicable diseases</w:t>
            </w:r>
          </w:p>
        </w:tc>
      </w:tr>
      <w:tr w:rsidR="00B91ED3" w:rsidRPr="00473017" w14:paraId="1B853272" w14:textId="77777777" w:rsidTr="00BD523E">
        <w:tc>
          <w:tcPr>
            <w:tcW w:w="1345" w:type="dxa"/>
          </w:tcPr>
          <w:p w14:paraId="27F5B4FE" w14:textId="77777777" w:rsidR="00B91ED3" w:rsidRPr="00473017" w:rsidRDefault="00B91ED3" w:rsidP="0092081B">
            <w:pPr>
              <w:spacing w:after="0" w:line="22" w:lineRule="atLeast"/>
              <w:rPr>
                <w:rFonts w:cs="Times New Roman"/>
              </w:rPr>
            </w:pPr>
            <w:r w:rsidRPr="00473017">
              <w:rPr>
                <w:rFonts w:cs="Times New Roman"/>
              </w:rPr>
              <w:t>NGO</w:t>
            </w:r>
          </w:p>
        </w:tc>
        <w:tc>
          <w:tcPr>
            <w:tcW w:w="7740" w:type="dxa"/>
          </w:tcPr>
          <w:p w14:paraId="182D438D" w14:textId="77777777" w:rsidR="00B91ED3" w:rsidRPr="00473017" w:rsidRDefault="00B91ED3" w:rsidP="0092081B">
            <w:pPr>
              <w:spacing w:after="0" w:line="22" w:lineRule="atLeast"/>
              <w:rPr>
                <w:rFonts w:cs="Times New Roman"/>
              </w:rPr>
            </w:pPr>
            <w:r w:rsidRPr="00473017">
              <w:rPr>
                <w:rFonts w:cs="Times New Roman"/>
              </w:rPr>
              <w:t>Non-governmental Organization</w:t>
            </w:r>
          </w:p>
        </w:tc>
      </w:tr>
      <w:tr w:rsidR="00B91ED3" w:rsidRPr="00473017" w14:paraId="7B482058" w14:textId="77777777" w:rsidTr="00BD523E">
        <w:tc>
          <w:tcPr>
            <w:tcW w:w="1345" w:type="dxa"/>
          </w:tcPr>
          <w:p w14:paraId="5FECF80F" w14:textId="77777777" w:rsidR="00B91ED3" w:rsidRPr="00473017" w:rsidRDefault="00B91ED3" w:rsidP="0092081B">
            <w:pPr>
              <w:spacing w:after="0" w:line="22" w:lineRule="atLeast"/>
              <w:rPr>
                <w:rFonts w:cs="Times New Roman"/>
              </w:rPr>
            </w:pPr>
            <w:r w:rsidRPr="00473017">
              <w:rPr>
                <w:rFonts w:cs="Times New Roman"/>
              </w:rPr>
              <w:t>NHM</w:t>
            </w:r>
          </w:p>
        </w:tc>
        <w:tc>
          <w:tcPr>
            <w:tcW w:w="7740" w:type="dxa"/>
          </w:tcPr>
          <w:p w14:paraId="20F53D94" w14:textId="77777777" w:rsidR="00B91ED3" w:rsidRPr="00473017" w:rsidRDefault="00B91ED3" w:rsidP="0092081B">
            <w:pPr>
              <w:spacing w:after="0" w:line="22" w:lineRule="atLeast"/>
              <w:rPr>
                <w:rFonts w:cs="Times New Roman"/>
              </w:rPr>
            </w:pPr>
            <w:r w:rsidRPr="00473017">
              <w:rPr>
                <w:rFonts w:cs="Times New Roman"/>
              </w:rPr>
              <w:t>National Health Mission</w:t>
            </w:r>
          </w:p>
        </w:tc>
      </w:tr>
      <w:tr w:rsidR="00B91ED3" w:rsidRPr="00473017" w14:paraId="2CA32A80" w14:textId="77777777" w:rsidTr="00BD523E">
        <w:tc>
          <w:tcPr>
            <w:tcW w:w="1345" w:type="dxa"/>
          </w:tcPr>
          <w:p w14:paraId="190DB80C" w14:textId="77777777" w:rsidR="00B91ED3" w:rsidRPr="00473017" w:rsidRDefault="00B91ED3" w:rsidP="0092081B">
            <w:pPr>
              <w:spacing w:after="0" w:line="22" w:lineRule="atLeast"/>
              <w:rPr>
                <w:rFonts w:cs="Times New Roman"/>
              </w:rPr>
            </w:pPr>
            <w:r w:rsidRPr="00473017">
              <w:rPr>
                <w:rFonts w:cs="Times New Roman"/>
              </w:rPr>
              <w:t>NQAS</w:t>
            </w:r>
          </w:p>
        </w:tc>
        <w:tc>
          <w:tcPr>
            <w:tcW w:w="7740" w:type="dxa"/>
          </w:tcPr>
          <w:p w14:paraId="3E5A6360" w14:textId="77777777" w:rsidR="00B91ED3" w:rsidRPr="00473017" w:rsidRDefault="00B91ED3" w:rsidP="0092081B">
            <w:pPr>
              <w:spacing w:after="0" w:line="22" w:lineRule="atLeast"/>
              <w:rPr>
                <w:rFonts w:cs="Times New Roman"/>
              </w:rPr>
            </w:pPr>
            <w:r w:rsidRPr="00473017">
              <w:rPr>
                <w:rFonts w:cs="Times New Roman"/>
                <w:bCs/>
                <w:lang w:val="en-US"/>
              </w:rPr>
              <w:t>National Quality Assurance Standards</w:t>
            </w:r>
          </w:p>
        </w:tc>
      </w:tr>
      <w:tr w:rsidR="00B91ED3" w:rsidRPr="00473017" w14:paraId="53EEAD3C" w14:textId="77777777" w:rsidTr="00BD523E">
        <w:tc>
          <w:tcPr>
            <w:tcW w:w="1345" w:type="dxa"/>
          </w:tcPr>
          <w:p w14:paraId="0AA23510" w14:textId="77777777" w:rsidR="00B91ED3" w:rsidRPr="00473017" w:rsidRDefault="00B91ED3" w:rsidP="0092081B">
            <w:pPr>
              <w:spacing w:after="0" w:line="22" w:lineRule="atLeast"/>
              <w:rPr>
                <w:rFonts w:cs="Times New Roman"/>
              </w:rPr>
            </w:pPr>
            <w:r w:rsidRPr="00473017">
              <w:rPr>
                <w:rFonts w:cs="Times New Roman"/>
              </w:rPr>
              <w:t>OHS</w:t>
            </w:r>
          </w:p>
        </w:tc>
        <w:tc>
          <w:tcPr>
            <w:tcW w:w="7740" w:type="dxa"/>
          </w:tcPr>
          <w:p w14:paraId="0BDA6202" w14:textId="77777777" w:rsidR="00B91ED3" w:rsidRPr="00473017" w:rsidRDefault="00B91ED3" w:rsidP="0092081B">
            <w:pPr>
              <w:spacing w:after="0" w:line="22" w:lineRule="atLeast"/>
              <w:rPr>
                <w:rFonts w:cs="Times New Roman"/>
              </w:rPr>
            </w:pPr>
            <w:r w:rsidRPr="00473017">
              <w:rPr>
                <w:rFonts w:cs="Times New Roman"/>
              </w:rPr>
              <w:t>Occupation and Health Safety</w:t>
            </w:r>
          </w:p>
        </w:tc>
      </w:tr>
      <w:tr w:rsidR="00B91ED3" w:rsidRPr="00473017" w14:paraId="30E2721F" w14:textId="77777777" w:rsidTr="00BD523E">
        <w:tc>
          <w:tcPr>
            <w:tcW w:w="1345" w:type="dxa"/>
          </w:tcPr>
          <w:p w14:paraId="0678ADB8" w14:textId="77777777" w:rsidR="00B91ED3" w:rsidRPr="00473017" w:rsidRDefault="00B91ED3" w:rsidP="0092081B">
            <w:pPr>
              <w:spacing w:after="0" w:line="22" w:lineRule="atLeast"/>
              <w:rPr>
                <w:rFonts w:cs="Times New Roman"/>
              </w:rPr>
            </w:pPr>
            <w:r w:rsidRPr="00473017">
              <w:rPr>
                <w:rFonts w:cs="Times New Roman"/>
              </w:rPr>
              <w:t>OOPE</w:t>
            </w:r>
          </w:p>
        </w:tc>
        <w:tc>
          <w:tcPr>
            <w:tcW w:w="7740" w:type="dxa"/>
          </w:tcPr>
          <w:p w14:paraId="5EAD13EE" w14:textId="77777777" w:rsidR="00B91ED3" w:rsidRPr="00473017" w:rsidRDefault="00B91ED3" w:rsidP="0092081B">
            <w:pPr>
              <w:spacing w:after="0" w:line="22" w:lineRule="atLeast"/>
              <w:rPr>
                <w:rFonts w:cs="Times New Roman"/>
              </w:rPr>
            </w:pPr>
            <w:r w:rsidRPr="00473017">
              <w:rPr>
                <w:rFonts w:cs="Times New Roman"/>
                <w:lang w:val="en-US"/>
              </w:rPr>
              <w:t>Out-of-pocket expenditure</w:t>
            </w:r>
          </w:p>
        </w:tc>
      </w:tr>
      <w:tr w:rsidR="00B91ED3" w:rsidRPr="00473017" w14:paraId="6704FE8E" w14:textId="77777777" w:rsidTr="00BD523E">
        <w:tc>
          <w:tcPr>
            <w:tcW w:w="1345" w:type="dxa"/>
          </w:tcPr>
          <w:p w14:paraId="7A40CEDF" w14:textId="77777777" w:rsidR="00B91ED3" w:rsidRPr="00473017" w:rsidRDefault="00B91ED3" w:rsidP="0092081B">
            <w:pPr>
              <w:spacing w:after="0" w:line="22" w:lineRule="atLeast"/>
              <w:rPr>
                <w:rFonts w:cs="Times New Roman"/>
              </w:rPr>
            </w:pPr>
            <w:r w:rsidRPr="00473017">
              <w:rPr>
                <w:rFonts w:cs="Times New Roman"/>
              </w:rPr>
              <w:t>OSC</w:t>
            </w:r>
          </w:p>
        </w:tc>
        <w:tc>
          <w:tcPr>
            <w:tcW w:w="7740" w:type="dxa"/>
          </w:tcPr>
          <w:p w14:paraId="234D4962" w14:textId="77777777" w:rsidR="00B91ED3" w:rsidRPr="00473017" w:rsidRDefault="00B91ED3" w:rsidP="0092081B">
            <w:pPr>
              <w:spacing w:after="0" w:line="22" w:lineRule="atLeast"/>
              <w:rPr>
                <w:rFonts w:cs="Times New Roman"/>
              </w:rPr>
            </w:pPr>
            <w:r w:rsidRPr="00473017">
              <w:rPr>
                <w:rFonts w:cs="Times New Roman"/>
              </w:rPr>
              <w:t>One Stop Centre</w:t>
            </w:r>
          </w:p>
        </w:tc>
      </w:tr>
      <w:tr w:rsidR="00B91ED3" w:rsidRPr="00473017" w14:paraId="447F60D2" w14:textId="77777777" w:rsidTr="00BD523E">
        <w:tc>
          <w:tcPr>
            <w:tcW w:w="1345" w:type="dxa"/>
          </w:tcPr>
          <w:p w14:paraId="45A67224" w14:textId="77777777" w:rsidR="00B91ED3" w:rsidRPr="00473017" w:rsidRDefault="00B91ED3" w:rsidP="0092081B">
            <w:pPr>
              <w:spacing w:after="0" w:line="22" w:lineRule="atLeast"/>
              <w:rPr>
                <w:rFonts w:cs="Times New Roman"/>
              </w:rPr>
            </w:pPr>
            <w:r w:rsidRPr="00473017">
              <w:rPr>
                <w:rFonts w:cs="Times New Roman"/>
              </w:rPr>
              <w:t>PDO</w:t>
            </w:r>
          </w:p>
        </w:tc>
        <w:tc>
          <w:tcPr>
            <w:tcW w:w="7740" w:type="dxa"/>
          </w:tcPr>
          <w:p w14:paraId="1D759FC7" w14:textId="77777777" w:rsidR="00B91ED3" w:rsidRPr="00473017" w:rsidRDefault="00B91ED3" w:rsidP="0092081B">
            <w:pPr>
              <w:spacing w:after="0" w:line="22" w:lineRule="atLeast"/>
              <w:rPr>
                <w:rFonts w:cs="Times New Roman"/>
              </w:rPr>
            </w:pPr>
            <w:r w:rsidRPr="00473017">
              <w:rPr>
                <w:rFonts w:cs="Times New Roman"/>
              </w:rPr>
              <w:t>Project Development Objective</w:t>
            </w:r>
          </w:p>
        </w:tc>
      </w:tr>
      <w:tr w:rsidR="00B91ED3" w:rsidRPr="00473017" w14:paraId="76932088" w14:textId="77777777" w:rsidTr="00BD523E">
        <w:tc>
          <w:tcPr>
            <w:tcW w:w="1345" w:type="dxa"/>
          </w:tcPr>
          <w:p w14:paraId="65B235B9" w14:textId="77777777" w:rsidR="00B91ED3" w:rsidRPr="00473017" w:rsidRDefault="00B91ED3" w:rsidP="0092081B">
            <w:pPr>
              <w:spacing w:after="0" w:line="22" w:lineRule="atLeast"/>
              <w:rPr>
                <w:rFonts w:cs="Times New Roman"/>
              </w:rPr>
            </w:pPr>
            <w:r w:rsidRPr="00473017">
              <w:rPr>
                <w:rFonts w:cs="Times New Roman"/>
              </w:rPr>
              <w:t>PHC</w:t>
            </w:r>
          </w:p>
        </w:tc>
        <w:tc>
          <w:tcPr>
            <w:tcW w:w="7740" w:type="dxa"/>
          </w:tcPr>
          <w:p w14:paraId="00C3E775" w14:textId="77777777" w:rsidR="00B91ED3" w:rsidRPr="00473017" w:rsidRDefault="00B91ED3" w:rsidP="0092081B">
            <w:pPr>
              <w:spacing w:after="0" w:line="22" w:lineRule="atLeast"/>
              <w:rPr>
                <w:rFonts w:cs="Times New Roman"/>
              </w:rPr>
            </w:pPr>
            <w:r w:rsidRPr="00473017">
              <w:rPr>
                <w:rFonts w:cs="Times New Roman"/>
              </w:rPr>
              <w:t>Primary Health Centre</w:t>
            </w:r>
          </w:p>
        </w:tc>
      </w:tr>
      <w:tr w:rsidR="00B91ED3" w:rsidRPr="00473017" w14:paraId="6879D125" w14:textId="77777777" w:rsidTr="00BD523E">
        <w:tc>
          <w:tcPr>
            <w:tcW w:w="1345" w:type="dxa"/>
          </w:tcPr>
          <w:p w14:paraId="055407FC" w14:textId="77777777" w:rsidR="00B91ED3" w:rsidRPr="00473017" w:rsidRDefault="00B91ED3" w:rsidP="0092081B">
            <w:pPr>
              <w:spacing w:after="0" w:line="22" w:lineRule="atLeast"/>
              <w:rPr>
                <w:rFonts w:cs="Times New Roman"/>
              </w:rPr>
            </w:pPr>
            <w:r w:rsidRPr="00473017">
              <w:rPr>
                <w:rFonts w:cs="Times New Roman"/>
              </w:rPr>
              <w:t>PMU</w:t>
            </w:r>
          </w:p>
        </w:tc>
        <w:tc>
          <w:tcPr>
            <w:tcW w:w="7740" w:type="dxa"/>
          </w:tcPr>
          <w:p w14:paraId="03C2EFE5" w14:textId="77777777" w:rsidR="00B91ED3" w:rsidRPr="00473017" w:rsidRDefault="00B91ED3" w:rsidP="0092081B">
            <w:pPr>
              <w:spacing w:after="0" w:line="22" w:lineRule="atLeast"/>
              <w:rPr>
                <w:rFonts w:cs="Times New Roman"/>
              </w:rPr>
            </w:pPr>
            <w:r w:rsidRPr="00473017">
              <w:rPr>
                <w:rFonts w:cs="Times New Roman"/>
              </w:rPr>
              <w:t>Project Management Unit</w:t>
            </w:r>
          </w:p>
        </w:tc>
      </w:tr>
      <w:tr w:rsidR="00B91ED3" w:rsidRPr="00473017" w14:paraId="380DC84D" w14:textId="77777777" w:rsidTr="00BD523E">
        <w:tc>
          <w:tcPr>
            <w:tcW w:w="1345" w:type="dxa"/>
          </w:tcPr>
          <w:p w14:paraId="2459780C" w14:textId="77777777" w:rsidR="00B91ED3" w:rsidRPr="00473017" w:rsidRDefault="00B91ED3" w:rsidP="0092081B">
            <w:pPr>
              <w:spacing w:after="0" w:line="22" w:lineRule="atLeast"/>
              <w:rPr>
                <w:rFonts w:cs="Times New Roman"/>
              </w:rPr>
            </w:pPr>
            <w:r w:rsidRPr="00473017">
              <w:rPr>
                <w:rFonts w:cs="Times New Roman"/>
              </w:rPr>
              <w:t>PPE</w:t>
            </w:r>
          </w:p>
        </w:tc>
        <w:tc>
          <w:tcPr>
            <w:tcW w:w="7740" w:type="dxa"/>
          </w:tcPr>
          <w:p w14:paraId="175F24A7" w14:textId="77777777" w:rsidR="00B91ED3" w:rsidRPr="00473017" w:rsidRDefault="00B91ED3" w:rsidP="0092081B">
            <w:pPr>
              <w:spacing w:after="0" w:line="22" w:lineRule="atLeast"/>
              <w:rPr>
                <w:rFonts w:cs="Times New Roman"/>
              </w:rPr>
            </w:pPr>
            <w:r w:rsidRPr="00473017">
              <w:rPr>
                <w:rFonts w:cs="Times New Roman"/>
              </w:rPr>
              <w:t>Personal Protective equipment</w:t>
            </w:r>
          </w:p>
        </w:tc>
      </w:tr>
      <w:tr w:rsidR="00B91ED3" w:rsidRPr="00473017" w14:paraId="5ABDBA81" w14:textId="77777777" w:rsidTr="00BD523E">
        <w:tc>
          <w:tcPr>
            <w:tcW w:w="1345" w:type="dxa"/>
          </w:tcPr>
          <w:p w14:paraId="03C9FD34" w14:textId="77777777" w:rsidR="00B91ED3" w:rsidRPr="00473017" w:rsidRDefault="00B91ED3" w:rsidP="0092081B">
            <w:pPr>
              <w:spacing w:after="0" w:line="22" w:lineRule="atLeast"/>
              <w:rPr>
                <w:rFonts w:cs="Times New Roman"/>
              </w:rPr>
            </w:pPr>
            <w:r w:rsidRPr="00473017">
              <w:rPr>
                <w:rFonts w:cs="Times New Roman"/>
              </w:rPr>
              <w:t>PPP</w:t>
            </w:r>
          </w:p>
        </w:tc>
        <w:tc>
          <w:tcPr>
            <w:tcW w:w="7740" w:type="dxa"/>
          </w:tcPr>
          <w:p w14:paraId="77037573" w14:textId="77777777" w:rsidR="00B91ED3" w:rsidRPr="00473017" w:rsidRDefault="00B91ED3" w:rsidP="0092081B">
            <w:pPr>
              <w:spacing w:after="0" w:line="22" w:lineRule="atLeast"/>
              <w:rPr>
                <w:rFonts w:cs="Times New Roman"/>
              </w:rPr>
            </w:pPr>
            <w:r w:rsidRPr="00473017">
              <w:rPr>
                <w:rFonts w:cs="Times New Roman"/>
              </w:rPr>
              <w:t>Public Private Partnership</w:t>
            </w:r>
          </w:p>
        </w:tc>
      </w:tr>
      <w:tr w:rsidR="00B91ED3" w:rsidRPr="00473017" w14:paraId="4E1D8198" w14:textId="77777777" w:rsidTr="00BD523E">
        <w:tc>
          <w:tcPr>
            <w:tcW w:w="1345" w:type="dxa"/>
          </w:tcPr>
          <w:p w14:paraId="3BA8DF46" w14:textId="77777777" w:rsidR="00B91ED3" w:rsidRPr="00473017" w:rsidRDefault="00B91ED3" w:rsidP="0092081B">
            <w:pPr>
              <w:spacing w:after="0" w:line="22" w:lineRule="atLeast"/>
              <w:rPr>
                <w:rFonts w:cs="Times New Roman"/>
              </w:rPr>
            </w:pPr>
            <w:r w:rsidRPr="00473017">
              <w:rPr>
                <w:rFonts w:cs="Times New Roman"/>
              </w:rPr>
              <w:t>RKS</w:t>
            </w:r>
          </w:p>
        </w:tc>
        <w:tc>
          <w:tcPr>
            <w:tcW w:w="7740" w:type="dxa"/>
          </w:tcPr>
          <w:p w14:paraId="588A564C" w14:textId="77777777" w:rsidR="00B91ED3" w:rsidRPr="00473017" w:rsidRDefault="00B91ED3" w:rsidP="0092081B">
            <w:pPr>
              <w:spacing w:after="0" w:line="22" w:lineRule="atLeast"/>
              <w:rPr>
                <w:rFonts w:cs="Times New Roman"/>
              </w:rPr>
            </w:pPr>
            <w:proofErr w:type="spellStart"/>
            <w:r w:rsidRPr="00473017">
              <w:rPr>
                <w:rFonts w:cs="Times New Roman"/>
              </w:rPr>
              <w:t>Rogi</w:t>
            </w:r>
            <w:proofErr w:type="spellEnd"/>
            <w:r w:rsidRPr="00473017">
              <w:rPr>
                <w:rFonts w:cs="Times New Roman"/>
              </w:rPr>
              <w:t xml:space="preserve"> </w:t>
            </w:r>
            <w:proofErr w:type="spellStart"/>
            <w:r w:rsidRPr="00473017">
              <w:rPr>
                <w:rFonts w:cs="Times New Roman"/>
              </w:rPr>
              <w:t>Kalyan</w:t>
            </w:r>
            <w:proofErr w:type="spellEnd"/>
            <w:r w:rsidRPr="00473017">
              <w:rPr>
                <w:rFonts w:cs="Times New Roman"/>
              </w:rPr>
              <w:t xml:space="preserve"> </w:t>
            </w:r>
            <w:proofErr w:type="spellStart"/>
            <w:r w:rsidRPr="00473017">
              <w:rPr>
                <w:rFonts w:cs="Times New Roman"/>
              </w:rPr>
              <w:t>Samiti</w:t>
            </w:r>
            <w:proofErr w:type="spellEnd"/>
          </w:p>
        </w:tc>
      </w:tr>
      <w:tr w:rsidR="00B91ED3" w:rsidRPr="00473017" w14:paraId="176D2D7A" w14:textId="77777777" w:rsidTr="00BD523E">
        <w:tc>
          <w:tcPr>
            <w:tcW w:w="1345" w:type="dxa"/>
          </w:tcPr>
          <w:p w14:paraId="5D0171D8" w14:textId="77777777" w:rsidR="00B91ED3" w:rsidRPr="00473017" w:rsidRDefault="00B91ED3" w:rsidP="0092081B">
            <w:pPr>
              <w:spacing w:after="0" w:line="22" w:lineRule="atLeast"/>
              <w:rPr>
                <w:rFonts w:cs="Times New Roman"/>
              </w:rPr>
            </w:pPr>
            <w:r w:rsidRPr="00473017">
              <w:rPr>
                <w:rFonts w:cs="Times New Roman"/>
              </w:rPr>
              <w:t>SBCC</w:t>
            </w:r>
          </w:p>
        </w:tc>
        <w:tc>
          <w:tcPr>
            <w:tcW w:w="7740" w:type="dxa"/>
          </w:tcPr>
          <w:p w14:paraId="1B794C34" w14:textId="77777777" w:rsidR="00B91ED3" w:rsidRPr="00473017" w:rsidRDefault="00B91ED3" w:rsidP="0092081B">
            <w:pPr>
              <w:spacing w:after="0" w:line="22" w:lineRule="atLeast"/>
              <w:rPr>
                <w:rFonts w:cs="Times New Roman"/>
              </w:rPr>
            </w:pPr>
            <w:r w:rsidRPr="00473017">
              <w:rPr>
                <w:rFonts w:cs="Times New Roman"/>
              </w:rPr>
              <w:t>Social and Behaviour Change Communication</w:t>
            </w:r>
          </w:p>
        </w:tc>
      </w:tr>
      <w:tr w:rsidR="00B91ED3" w:rsidRPr="00473017" w14:paraId="74661323" w14:textId="77777777" w:rsidTr="00BD523E">
        <w:tc>
          <w:tcPr>
            <w:tcW w:w="1345" w:type="dxa"/>
          </w:tcPr>
          <w:p w14:paraId="527658D7" w14:textId="77777777" w:rsidR="00B91ED3" w:rsidRPr="00473017" w:rsidRDefault="00B91ED3" w:rsidP="0092081B">
            <w:pPr>
              <w:spacing w:after="0" w:line="22" w:lineRule="atLeast"/>
              <w:rPr>
                <w:rFonts w:cs="Times New Roman"/>
              </w:rPr>
            </w:pPr>
            <w:r w:rsidRPr="00473017">
              <w:rPr>
                <w:rFonts w:cs="Times New Roman"/>
              </w:rPr>
              <w:t>SC</w:t>
            </w:r>
          </w:p>
        </w:tc>
        <w:tc>
          <w:tcPr>
            <w:tcW w:w="7740" w:type="dxa"/>
          </w:tcPr>
          <w:p w14:paraId="213B20CD" w14:textId="77777777" w:rsidR="00B91ED3" w:rsidRPr="00473017" w:rsidRDefault="00B91ED3" w:rsidP="0092081B">
            <w:pPr>
              <w:spacing w:after="0" w:line="22" w:lineRule="atLeast"/>
              <w:rPr>
                <w:rFonts w:cs="Times New Roman"/>
              </w:rPr>
            </w:pPr>
            <w:r w:rsidRPr="00473017">
              <w:rPr>
                <w:rFonts w:cs="Times New Roman"/>
              </w:rPr>
              <w:t xml:space="preserve">Sub-Centre </w:t>
            </w:r>
          </w:p>
        </w:tc>
      </w:tr>
      <w:tr w:rsidR="00B91ED3" w:rsidRPr="00473017" w14:paraId="4F6E228D" w14:textId="77777777" w:rsidTr="00BD523E">
        <w:tc>
          <w:tcPr>
            <w:tcW w:w="1345" w:type="dxa"/>
          </w:tcPr>
          <w:p w14:paraId="0AF92E8A" w14:textId="77777777" w:rsidR="00B91ED3" w:rsidRPr="00473017" w:rsidRDefault="00B91ED3" w:rsidP="0092081B">
            <w:pPr>
              <w:spacing w:after="0" w:line="22" w:lineRule="atLeast"/>
              <w:rPr>
                <w:rFonts w:cs="Times New Roman"/>
              </w:rPr>
            </w:pPr>
            <w:r w:rsidRPr="00473017">
              <w:rPr>
                <w:rFonts w:cs="Times New Roman"/>
              </w:rPr>
              <w:t>SEA</w:t>
            </w:r>
          </w:p>
        </w:tc>
        <w:tc>
          <w:tcPr>
            <w:tcW w:w="7740" w:type="dxa"/>
          </w:tcPr>
          <w:p w14:paraId="147B0B53" w14:textId="77777777" w:rsidR="00B91ED3" w:rsidRPr="00473017" w:rsidRDefault="00B91ED3" w:rsidP="0092081B">
            <w:pPr>
              <w:spacing w:after="0" w:line="22" w:lineRule="atLeast"/>
              <w:rPr>
                <w:rFonts w:cs="Times New Roman"/>
              </w:rPr>
            </w:pPr>
            <w:r w:rsidRPr="00473017">
              <w:rPr>
                <w:rFonts w:cs="Times New Roman"/>
              </w:rPr>
              <w:t>Sexual exploitation and abuse</w:t>
            </w:r>
          </w:p>
        </w:tc>
      </w:tr>
      <w:tr w:rsidR="00B91ED3" w:rsidRPr="00473017" w14:paraId="01C8608C" w14:textId="77777777" w:rsidTr="00BD523E">
        <w:tc>
          <w:tcPr>
            <w:tcW w:w="1345" w:type="dxa"/>
          </w:tcPr>
          <w:p w14:paraId="4F306C4A" w14:textId="77777777" w:rsidR="00B91ED3" w:rsidRPr="00473017" w:rsidRDefault="00B91ED3" w:rsidP="0092081B">
            <w:pPr>
              <w:spacing w:after="0" w:line="22" w:lineRule="atLeast"/>
              <w:rPr>
                <w:rFonts w:cs="Times New Roman"/>
              </w:rPr>
            </w:pPr>
            <w:r w:rsidRPr="00473017">
              <w:rPr>
                <w:rFonts w:cs="Times New Roman"/>
              </w:rPr>
              <w:t>SEP</w:t>
            </w:r>
          </w:p>
        </w:tc>
        <w:tc>
          <w:tcPr>
            <w:tcW w:w="7740" w:type="dxa"/>
          </w:tcPr>
          <w:p w14:paraId="0FB73066" w14:textId="77777777" w:rsidR="00B91ED3" w:rsidRPr="00473017" w:rsidRDefault="00B91ED3" w:rsidP="0092081B">
            <w:pPr>
              <w:spacing w:after="0" w:line="22" w:lineRule="atLeast"/>
              <w:rPr>
                <w:rFonts w:cs="Times New Roman"/>
              </w:rPr>
            </w:pPr>
            <w:r w:rsidRPr="00473017">
              <w:rPr>
                <w:rFonts w:cs="Times New Roman"/>
              </w:rPr>
              <w:t>Stakeholder Engagement Plan</w:t>
            </w:r>
          </w:p>
        </w:tc>
      </w:tr>
      <w:tr w:rsidR="00B91ED3" w:rsidRPr="00473017" w14:paraId="7AC8370F" w14:textId="77777777" w:rsidTr="00BD523E">
        <w:tc>
          <w:tcPr>
            <w:tcW w:w="1345" w:type="dxa"/>
          </w:tcPr>
          <w:p w14:paraId="2C8B7EFD" w14:textId="77777777" w:rsidR="00B91ED3" w:rsidRPr="00473017" w:rsidRDefault="00B91ED3" w:rsidP="0092081B">
            <w:pPr>
              <w:spacing w:after="0" w:line="22" w:lineRule="atLeast"/>
              <w:rPr>
                <w:rFonts w:cs="Times New Roman"/>
              </w:rPr>
            </w:pPr>
            <w:r w:rsidRPr="00473017">
              <w:rPr>
                <w:rFonts w:cs="Times New Roman"/>
              </w:rPr>
              <w:t>SH</w:t>
            </w:r>
          </w:p>
        </w:tc>
        <w:tc>
          <w:tcPr>
            <w:tcW w:w="7740" w:type="dxa"/>
          </w:tcPr>
          <w:p w14:paraId="7E937A4F" w14:textId="77777777" w:rsidR="00B91ED3" w:rsidRPr="00473017" w:rsidRDefault="00B91ED3" w:rsidP="0092081B">
            <w:pPr>
              <w:spacing w:after="0" w:line="22" w:lineRule="atLeast"/>
              <w:rPr>
                <w:rFonts w:cs="Times New Roman"/>
              </w:rPr>
            </w:pPr>
            <w:r w:rsidRPr="00473017">
              <w:rPr>
                <w:rFonts w:cs="Times New Roman"/>
              </w:rPr>
              <w:t>Sexual harassment</w:t>
            </w:r>
          </w:p>
        </w:tc>
      </w:tr>
      <w:tr w:rsidR="00B91ED3" w:rsidRPr="00473017" w14:paraId="15C99662" w14:textId="77777777" w:rsidTr="00BD523E">
        <w:tc>
          <w:tcPr>
            <w:tcW w:w="1345" w:type="dxa"/>
          </w:tcPr>
          <w:p w14:paraId="6DF53F25" w14:textId="77777777" w:rsidR="00B91ED3" w:rsidRPr="00473017" w:rsidRDefault="00B91ED3" w:rsidP="0092081B">
            <w:pPr>
              <w:spacing w:after="0" w:line="22" w:lineRule="atLeast"/>
              <w:rPr>
                <w:rFonts w:cs="Times New Roman"/>
              </w:rPr>
            </w:pPr>
            <w:r w:rsidRPr="00473017">
              <w:rPr>
                <w:rFonts w:cs="Times New Roman"/>
              </w:rPr>
              <w:t>SOP</w:t>
            </w:r>
          </w:p>
        </w:tc>
        <w:tc>
          <w:tcPr>
            <w:tcW w:w="7740" w:type="dxa"/>
          </w:tcPr>
          <w:p w14:paraId="748462A7" w14:textId="77777777" w:rsidR="00B91ED3" w:rsidRPr="00473017" w:rsidRDefault="00B91ED3" w:rsidP="0092081B">
            <w:pPr>
              <w:spacing w:after="0" w:line="22" w:lineRule="atLeast"/>
              <w:rPr>
                <w:rFonts w:cs="Times New Roman"/>
              </w:rPr>
            </w:pPr>
            <w:r w:rsidRPr="00473017">
              <w:rPr>
                <w:rFonts w:cs="Times New Roman"/>
              </w:rPr>
              <w:t>Standard Operating Procedure</w:t>
            </w:r>
          </w:p>
        </w:tc>
      </w:tr>
      <w:tr w:rsidR="00B91ED3" w:rsidRPr="00473017" w14:paraId="7523259B" w14:textId="77777777" w:rsidTr="00BD523E">
        <w:tc>
          <w:tcPr>
            <w:tcW w:w="1345" w:type="dxa"/>
          </w:tcPr>
          <w:p w14:paraId="719AEEDD" w14:textId="77777777" w:rsidR="00B91ED3" w:rsidRPr="00473017" w:rsidRDefault="00B91ED3" w:rsidP="0092081B">
            <w:pPr>
              <w:spacing w:after="0" w:line="22" w:lineRule="atLeast"/>
              <w:rPr>
                <w:rFonts w:cs="Times New Roman"/>
              </w:rPr>
            </w:pPr>
            <w:r w:rsidRPr="00473017">
              <w:rPr>
                <w:rFonts w:cs="Times New Roman"/>
              </w:rPr>
              <w:t>STP</w:t>
            </w:r>
          </w:p>
        </w:tc>
        <w:tc>
          <w:tcPr>
            <w:tcW w:w="7740" w:type="dxa"/>
          </w:tcPr>
          <w:p w14:paraId="5FCA7624" w14:textId="77777777" w:rsidR="00B91ED3" w:rsidRPr="00473017" w:rsidRDefault="00B91ED3" w:rsidP="0092081B">
            <w:pPr>
              <w:spacing w:after="0" w:line="22" w:lineRule="atLeast"/>
              <w:rPr>
                <w:rFonts w:cs="Times New Roman"/>
              </w:rPr>
            </w:pPr>
            <w:r w:rsidRPr="00473017">
              <w:rPr>
                <w:rFonts w:cs="Times New Roman"/>
              </w:rPr>
              <w:t>Sewage Treatment Plant</w:t>
            </w:r>
          </w:p>
        </w:tc>
      </w:tr>
      <w:tr w:rsidR="00B91ED3" w:rsidRPr="00473017" w14:paraId="66BF7B73" w14:textId="77777777" w:rsidTr="00BD523E">
        <w:tc>
          <w:tcPr>
            <w:tcW w:w="1345" w:type="dxa"/>
          </w:tcPr>
          <w:p w14:paraId="6066A60A" w14:textId="77777777" w:rsidR="00B91ED3" w:rsidRPr="00473017" w:rsidRDefault="00B91ED3" w:rsidP="0092081B">
            <w:pPr>
              <w:spacing w:after="0" w:line="22" w:lineRule="atLeast"/>
              <w:rPr>
                <w:rFonts w:cs="Times New Roman"/>
              </w:rPr>
            </w:pPr>
            <w:r w:rsidRPr="00473017">
              <w:rPr>
                <w:rFonts w:cs="Times New Roman"/>
              </w:rPr>
              <w:t>TFR</w:t>
            </w:r>
          </w:p>
        </w:tc>
        <w:tc>
          <w:tcPr>
            <w:tcW w:w="7740" w:type="dxa"/>
          </w:tcPr>
          <w:p w14:paraId="5CFCBBDA" w14:textId="77777777" w:rsidR="00B91ED3" w:rsidRPr="00473017" w:rsidRDefault="00B91ED3" w:rsidP="0092081B">
            <w:pPr>
              <w:spacing w:after="0" w:line="22" w:lineRule="atLeast"/>
              <w:rPr>
                <w:rFonts w:cs="Times New Roman"/>
              </w:rPr>
            </w:pPr>
            <w:r w:rsidRPr="00473017">
              <w:rPr>
                <w:rFonts w:cs="Times New Roman"/>
              </w:rPr>
              <w:t>Total Fertility Rate</w:t>
            </w:r>
          </w:p>
        </w:tc>
      </w:tr>
      <w:tr w:rsidR="00B91ED3" w:rsidRPr="00473017" w14:paraId="407F8BDA" w14:textId="77777777" w:rsidTr="00BD523E">
        <w:tc>
          <w:tcPr>
            <w:tcW w:w="1345" w:type="dxa"/>
          </w:tcPr>
          <w:p w14:paraId="5AEFE223" w14:textId="77777777" w:rsidR="00B91ED3" w:rsidRPr="00473017" w:rsidRDefault="00B91ED3" w:rsidP="0092081B">
            <w:pPr>
              <w:spacing w:after="0" w:line="22" w:lineRule="atLeast"/>
              <w:rPr>
                <w:rFonts w:cs="Times New Roman"/>
              </w:rPr>
            </w:pPr>
            <w:r w:rsidRPr="00473017">
              <w:rPr>
                <w:rFonts w:cs="Times New Roman"/>
              </w:rPr>
              <w:t>TNA</w:t>
            </w:r>
          </w:p>
        </w:tc>
        <w:tc>
          <w:tcPr>
            <w:tcW w:w="7740" w:type="dxa"/>
          </w:tcPr>
          <w:p w14:paraId="3FC3401E" w14:textId="77777777" w:rsidR="00B91ED3" w:rsidRPr="00473017" w:rsidRDefault="00B91ED3" w:rsidP="0092081B">
            <w:pPr>
              <w:spacing w:after="0" w:line="22" w:lineRule="atLeast"/>
              <w:rPr>
                <w:rFonts w:cs="Times New Roman"/>
              </w:rPr>
            </w:pPr>
            <w:r w:rsidRPr="00473017">
              <w:rPr>
                <w:rFonts w:cs="Times New Roman"/>
              </w:rPr>
              <w:t>Training need assessment</w:t>
            </w:r>
          </w:p>
        </w:tc>
      </w:tr>
      <w:tr w:rsidR="00B91ED3" w:rsidRPr="00473017" w14:paraId="507FFC7D" w14:textId="77777777" w:rsidTr="00BD523E">
        <w:tc>
          <w:tcPr>
            <w:tcW w:w="1345" w:type="dxa"/>
          </w:tcPr>
          <w:p w14:paraId="7824F293" w14:textId="77777777" w:rsidR="00B91ED3" w:rsidRPr="00473017" w:rsidRDefault="00B91ED3" w:rsidP="0092081B">
            <w:pPr>
              <w:spacing w:after="0" w:line="22" w:lineRule="atLeast"/>
              <w:rPr>
                <w:rFonts w:cs="Times New Roman"/>
              </w:rPr>
            </w:pPr>
            <w:r w:rsidRPr="00473017">
              <w:rPr>
                <w:rFonts w:cs="Times New Roman"/>
              </w:rPr>
              <w:t>VC</w:t>
            </w:r>
          </w:p>
        </w:tc>
        <w:tc>
          <w:tcPr>
            <w:tcW w:w="7740" w:type="dxa"/>
          </w:tcPr>
          <w:p w14:paraId="3C7ADD13" w14:textId="77777777" w:rsidR="00B91ED3" w:rsidRPr="00473017" w:rsidRDefault="00B91ED3" w:rsidP="0092081B">
            <w:pPr>
              <w:spacing w:after="0" w:line="22" w:lineRule="atLeast"/>
              <w:rPr>
                <w:rFonts w:cs="Times New Roman"/>
              </w:rPr>
            </w:pPr>
            <w:r w:rsidRPr="00473017">
              <w:rPr>
                <w:rFonts w:cs="Times New Roman"/>
              </w:rPr>
              <w:t>Village Council</w:t>
            </w:r>
          </w:p>
        </w:tc>
      </w:tr>
      <w:tr w:rsidR="00B91ED3" w:rsidRPr="00473017" w14:paraId="6BEEB856" w14:textId="77777777" w:rsidTr="00BD523E">
        <w:tc>
          <w:tcPr>
            <w:tcW w:w="1345" w:type="dxa"/>
          </w:tcPr>
          <w:p w14:paraId="59063867" w14:textId="77777777" w:rsidR="00B91ED3" w:rsidRPr="00473017" w:rsidRDefault="00B91ED3" w:rsidP="0092081B">
            <w:pPr>
              <w:spacing w:after="0" w:line="22" w:lineRule="atLeast"/>
              <w:rPr>
                <w:rFonts w:cs="Times New Roman"/>
              </w:rPr>
            </w:pPr>
            <w:r w:rsidRPr="00473017">
              <w:rPr>
                <w:rFonts w:cs="Times New Roman"/>
              </w:rPr>
              <w:t>VHSNC</w:t>
            </w:r>
          </w:p>
        </w:tc>
        <w:tc>
          <w:tcPr>
            <w:tcW w:w="7740" w:type="dxa"/>
          </w:tcPr>
          <w:p w14:paraId="5EAE9DF5" w14:textId="77777777" w:rsidR="00B91ED3" w:rsidRPr="00473017" w:rsidRDefault="00B91ED3" w:rsidP="0092081B">
            <w:pPr>
              <w:spacing w:after="0" w:line="22" w:lineRule="atLeast"/>
              <w:rPr>
                <w:rFonts w:cs="Times New Roman"/>
              </w:rPr>
            </w:pPr>
            <w:r w:rsidRPr="00473017">
              <w:rPr>
                <w:rFonts w:cs="Times New Roman"/>
              </w:rPr>
              <w:t>Village health, nutrition and sanitation committee</w:t>
            </w:r>
          </w:p>
        </w:tc>
      </w:tr>
      <w:tr w:rsidR="00B91ED3" w:rsidRPr="00473017" w14:paraId="1AD6E558" w14:textId="77777777" w:rsidTr="00BD523E">
        <w:tc>
          <w:tcPr>
            <w:tcW w:w="1345" w:type="dxa"/>
          </w:tcPr>
          <w:p w14:paraId="0930C589" w14:textId="2B2C4616" w:rsidR="00B91ED3" w:rsidRPr="00473017" w:rsidRDefault="00B91ED3" w:rsidP="0092081B">
            <w:pPr>
              <w:spacing w:after="0" w:line="22" w:lineRule="atLeast"/>
              <w:rPr>
                <w:rFonts w:cs="Times New Roman"/>
              </w:rPr>
            </w:pPr>
            <w:r>
              <w:rPr>
                <w:rFonts w:cs="Times New Roman"/>
              </w:rPr>
              <w:t>VHND</w:t>
            </w:r>
          </w:p>
        </w:tc>
        <w:tc>
          <w:tcPr>
            <w:tcW w:w="7740" w:type="dxa"/>
          </w:tcPr>
          <w:p w14:paraId="2F16DADC" w14:textId="523640D2" w:rsidR="00B91ED3" w:rsidRPr="00473017" w:rsidRDefault="00B91ED3" w:rsidP="0092081B">
            <w:pPr>
              <w:spacing w:after="0" w:line="22" w:lineRule="atLeast"/>
              <w:rPr>
                <w:rFonts w:cs="Times New Roman"/>
              </w:rPr>
            </w:pPr>
            <w:r>
              <w:rPr>
                <w:rFonts w:cs="Times New Roman"/>
              </w:rPr>
              <w:t>Village Health and Nutrition Day</w:t>
            </w:r>
          </w:p>
        </w:tc>
      </w:tr>
      <w:tr w:rsidR="00B91ED3" w:rsidRPr="00473017" w14:paraId="05655F38" w14:textId="77777777" w:rsidTr="00BD523E">
        <w:tc>
          <w:tcPr>
            <w:tcW w:w="1345" w:type="dxa"/>
          </w:tcPr>
          <w:p w14:paraId="4022B081" w14:textId="77777777" w:rsidR="00B91ED3" w:rsidRPr="00473017" w:rsidRDefault="00B91ED3" w:rsidP="0092081B">
            <w:pPr>
              <w:spacing w:after="0" w:line="22" w:lineRule="atLeast"/>
              <w:rPr>
                <w:rFonts w:cs="Times New Roman"/>
              </w:rPr>
            </w:pPr>
            <w:r w:rsidRPr="00473017">
              <w:rPr>
                <w:rFonts w:cs="Times New Roman"/>
              </w:rPr>
              <w:t>WCD</w:t>
            </w:r>
          </w:p>
        </w:tc>
        <w:tc>
          <w:tcPr>
            <w:tcW w:w="7740" w:type="dxa"/>
          </w:tcPr>
          <w:p w14:paraId="0DDA290C" w14:textId="77777777" w:rsidR="00B91ED3" w:rsidRPr="00473017" w:rsidRDefault="00B91ED3" w:rsidP="0092081B">
            <w:pPr>
              <w:spacing w:after="0" w:line="22" w:lineRule="atLeast"/>
              <w:rPr>
                <w:rFonts w:cs="Times New Roman"/>
              </w:rPr>
            </w:pPr>
            <w:r w:rsidRPr="00473017">
              <w:rPr>
                <w:rFonts w:cs="Times New Roman"/>
              </w:rPr>
              <w:t>Women and Child Development</w:t>
            </w:r>
          </w:p>
        </w:tc>
      </w:tr>
      <w:tr w:rsidR="00B91ED3" w:rsidRPr="00473017" w14:paraId="54F5E492" w14:textId="77777777" w:rsidTr="00BD523E">
        <w:tc>
          <w:tcPr>
            <w:tcW w:w="1345" w:type="dxa"/>
          </w:tcPr>
          <w:p w14:paraId="1D02A11E" w14:textId="77777777" w:rsidR="00B91ED3" w:rsidRPr="00473017" w:rsidRDefault="00B91ED3" w:rsidP="0092081B">
            <w:pPr>
              <w:spacing w:after="0" w:line="22" w:lineRule="atLeast"/>
              <w:rPr>
                <w:rFonts w:cs="Times New Roman"/>
              </w:rPr>
            </w:pPr>
            <w:r w:rsidRPr="00473017">
              <w:rPr>
                <w:rFonts w:cs="Times New Roman"/>
              </w:rPr>
              <w:t>WHO</w:t>
            </w:r>
          </w:p>
        </w:tc>
        <w:tc>
          <w:tcPr>
            <w:tcW w:w="7740" w:type="dxa"/>
          </w:tcPr>
          <w:p w14:paraId="08EBB11A" w14:textId="77777777" w:rsidR="00B91ED3" w:rsidRPr="00473017" w:rsidRDefault="00B91ED3" w:rsidP="0092081B">
            <w:pPr>
              <w:spacing w:after="0" w:line="22" w:lineRule="atLeast"/>
              <w:rPr>
                <w:rFonts w:cs="Times New Roman"/>
              </w:rPr>
            </w:pPr>
            <w:r w:rsidRPr="00473017">
              <w:rPr>
                <w:rFonts w:cs="Times New Roman"/>
              </w:rPr>
              <w:t>World Health Organization</w:t>
            </w:r>
          </w:p>
        </w:tc>
      </w:tr>
    </w:tbl>
    <w:p w14:paraId="376CEFFA" w14:textId="693F1D2D" w:rsidR="00B91ED3" w:rsidRDefault="00B91ED3">
      <w:pPr>
        <w:spacing w:after="160" w:line="259" w:lineRule="auto"/>
        <w:jc w:val="left"/>
        <w:rPr>
          <w:rFonts w:cs="Times New Roman"/>
          <w:b/>
          <w:bCs/>
        </w:rPr>
      </w:pPr>
    </w:p>
    <w:p w14:paraId="35CDF256" w14:textId="06793C67" w:rsidR="002B0427" w:rsidRDefault="002B0427" w:rsidP="002B0427"/>
    <w:p w14:paraId="740EE4ED" w14:textId="1FB7428C" w:rsidR="00CF1090" w:rsidRDefault="00CF1090">
      <w:pPr>
        <w:spacing w:after="160" w:line="259" w:lineRule="auto"/>
        <w:jc w:val="left"/>
      </w:pPr>
      <w:r>
        <w:br w:type="page"/>
      </w:r>
    </w:p>
    <w:p w14:paraId="6F4D1E12" w14:textId="77777777" w:rsidR="006144D4" w:rsidRDefault="006144D4" w:rsidP="006144D4">
      <w:pPr>
        <w:spacing w:after="40"/>
        <w:jc w:val="center"/>
        <w:rPr>
          <w:b/>
          <w:bCs/>
          <w:sz w:val="28"/>
          <w:szCs w:val="28"/>
        </w:rPr>
      </w:pPr>
      <w:r w:rsidRPr="00BB416A">
        <w:rPr>
          <w:b/>
          <w:bCs/>
          <w:sz w:val="28"/>
          <w:szCs w:val="28"/>
        </w:rPr>
        <w:lastRenderedPageBreak/>
        <w:t>M</w:t>
      </w:r>
      <w:r>
        <w:rPr>
          <w:b/>
          <w:bCs/>
          <w:sz w:val="28"/>
          <w:szCs w:val="28"/>
        </w:rPr>
        <w:t xml:space="preserve">izoram </w:t>
      </w:r>
      <w:r w:rsidRPr="00BB416A">
        <w:rPr>
          <w:b/>
          <w:bCs/>
          <w:sz w:val="28"/>
          <w:szCs w:val="28"/>
        </w:rPr>
        <w:t>Health Systems Strengthening Project</w:t>
      </w:r>
    </w:p>
    <w:p w14:paraId="7C87791E" w14:textId="77777777" w:rsidR="006144D4" w:rsidRDefault="006144D4" w:rsidP="006144D4">
      <w:pPr>
        <w:jc w:val="center"/>
      </w:pPr>
      <w:r w:rsidRPr="00BB416A">
        <w:rPr>
          <w:b/>
          <w:bCs/>
          <w:sz w:val="28"/>
          <w:szCs w:val="28"/>
        </w:rPr>
        <w:t>Environmental and Social Management Framework</w:t>
      </w:r>
    </w:p>
    <w:p w14:paraId="743E7958" w14:textId="77777777" w:rsidR="006144D4" w:rsidRPr="003030B6" w:rsidRDefault="006144D4" w:rsidP="006144D4">
      <w:pPr>
        <w:pStyle w:val="Heading1"/>
        <w:ind w:left="432" w:hanging="432"/>
        <w:jc w:val="center"/>
      </w:pPr>
      <w:bookmarkStart w:id="3" w:name="_Toc51058373"/>
      <w:bookmarkStart w:id="4" w:name="_Toc55769983"/>
      <w:r w:rsidRPr="003030B6">
        <w:rPr>
          <w:caps w:val="0"/>
          <w:sz w:val="32"/>
          <w:szCs w:val="40"/>
        </w:rPr>
        <w:t>Executive Summary</w:t>
      </w:r>
      <w:bookmarkEnd w:id="3"/>
      <w:bookmarkEnd w:id="4"/>
    </w:p>
    <w:p w14:paraId="1BC21224" w14:textId="5B59E12F" w:rsidR="006144D4" w:rsidRPr="003030B6" w:rsidRDefault="006144D4" w:rsidP="006144D4">
      <w:pPr>
        <w:tabs>
          <w:tab w:val="left" w:pos="0"/>
        </w:tabs>
        <w:spacing w:before="240" w:after="220" w:line="256" w:lineRule="auto"/>
        <w:ind w:right="26"/>
        <w:rPr>
          <w:b/>
          <w:bCs/>
          <w:i/>
          <w:iCs/>
          <w:lang w:val="en-US"/>
        </w:rPr>
      </w:pPr>
      <w:r w:rsidRPr="003030B6">
        <w:rPr>
          <w:b/>
          <w:bCs/>
          <w:i/>
          <w:iCs/>
          <w:lang w:val="en-US"/>
        </w:rPr>
        <w:t xml:space="preserve">The World Bank is </w:t>
      </w:r>
      <w:r>
        <w:rPr>
          <w:b/>
          <w:bCs/>
          <w:i/>
          <w:iCs/>
          <w:lang w:val="en-US"/>
        </w:rPr>
        <w:t xml:space="preserve">planning to </w:t>
      </w:r>
      <w:r w:rsidRPr="003030B6">
        <w:rPr>
          <w:b/>
          <w:bCs/>
          <w:i/>
          <w:iCs/>
          <w:lang w:val="en-US"/>
        </w:rPr>
        <w:t>provid</w:t>
      </w:r>
      <w:r>
        <w:rPr>
          <w:b/>
          <w:bCs/>
          <w:i/>
          <w:iCs/>
          <w:lang w:val="en-US"/>
        </w:rPr>
        <w:t>e</w:t>
      </w:r>
      <w:r w:rsidRPr="003030B6">
        <w:rPr>
          <w:b/>
          <w:bCs/>
          <w:i/>
          <w:iCs/>
          <w:lang w:val="en-US"/>
        </w:rPr>
        <w:t xml:space="preserve"> support to </w:t>
      </w:r>
      <w:r>
        <w:rPr>
          <w:b/>
          <w:bCs/>
          <w:i/>
          <w:iCs/>
          <w:lang w:val="en-US"/>
        </w:rPr>
        <w:t xml:space="preserve">the </w:t>
      </w:r>
      <w:r w:rsidRPr="003030B6">
        <w:rPr>
          <w:b/>
          <w:bCs/>
          <w:i/>
          <w:iCs/>
          <w:lang w:val="en-US"/>
        </w:rPr>
        <w:t>Government of M</w:t>
      </w:r>
      <w:r>
        <w:rPr>
          <w:b/>
          <w:bCs/>
          <w:i/>
          <w:iCs/>
          <w:lang w:val="en-US"/>
        </w:rPr>
        <w:t xml:space="preserve">izoram </w:t>
      </w:r>
      <w:r w:rsidRPr="003030B6">
        <w:rPr>
          <w:b/>
          <w:bCs/>
          <w:i/>
          <w:iCs/>
          <w:lang w:val="en-US"/>
        </w:rPr>
        <w:t xml:space="preserve">(GOM) for </w:t>
      </w:r>
      <w:proofErr w:type="gramStart"/>
      <w:r w:rsidRPr="003030B6">
        <w:rPr>
          <w:b/>
          <w:bCs/>
          <w:i/>
          <w:iCs/>
          <w:lang w:val="en-US"/>
        </w:rPr>
        <w:t>Strengthening</w:t>
      </w:r>
      <w:proofErr w:type="gramEnd"/>
      <w:r w:rsidRPr="003030B6">
        <w:rPr>
          <w:b/>
          <w:bCs/>
          <w:i/>
          <w:iCs/>
          <w:lang w:val="en-US"/>
        </w:rPr>
        <w:t xml:space="preserve"> the public health system in the state. </w:t>
      </w:r>
      <w:r w:rsidRPr="003030B6">
        <w:rPr>
          <w:rFonts w:cs="Times New Roman"/>
        </w:rPr>
        <w:t xml:space="preserve">The proposed project will benefit the entire state of </w:t>
      </w:r>
      <w:r w:rsidR="001669A1">
        <w:rPr>
          <w:rFonts w:cs="Times New Roman"/>
        </w:rPr>
        <w:t>Mizoram</w:t>
      </w:r>
      <w:r w:rsidRPr="003030B6">
        <w:rPr>
          <w:rFonts w:cs="Times New Roman"/>
        </w:rPr>
        <w:t xml:space="preserve"> with primary focus on improving institutional system and processes of health care delivery system as well as focus on strengthening the </w:t>
      </w:r>
      <w:r w:rsidRPr="007F285B">
        <w:rPr>
          <w:rFonts w:cs="Times New Roman"/>
        </w:rPr>
        <w:t>1</w:t>
      </w:r>
      <w:r>
        <w:rPr>
          <w:rFonts w:cs="Times New Roman"/>
        </w:rPr>
        <w:t>0</w:t>
      </w:r>
      <w:r w:rsidRPr="007F285B">
        <w:rPr>
          <w:rFonts w:cs="Times New Roman"/>
        </w:rPr>
        <w:t xml:space="preserve"> </w:t>
      </w:r>
      <w:r>
        <w:rPr>
          <w:rFonts w:cs="Times New Roman"/>
        </w:rPr>
        <w:t>D</w:t>
      </w:r>
      <w:r w:rsidRPr="007F285B">
        <w:rPr>
          <w:rFonts w:cs="Times New Roman"/>
        </w:rPr>
        <w:t xml:space="preserve">istrict </w:t>
      </w:r>
      <w:r>
        <w:rPr>
          <w:rFonts w:cs="Times New Roman"/>
        </w:rPr>
        <w:t>H</w:t>
      </w:r>
      <w:r w:rsidRPr="007F285B">
        <w:rPr>
          <w:rFonts w:cs="Times New Roman"/>
        </w:rPr>
        <w:t>ospitals</w:t>
      </w:r>
      <w:r>
        <w:rPr>
          <w:rFonts w:cs="Times New Roman"/>
        </w:rPr>
        <w:t xml:space="preserve"> and 2 Sub-District Hospitals</w:t>
      </w:r>
      <w:r w:rsidRPr="007F285B">
        <w:rPr>
          <w:rFonts w:cs="Times New Roman"/>
        </w:rPr>
        <w:t xml:space="preserve">, </w:t>
      </w:r>
      <w:r>
        <w:rPr>
          <w:rFonts w:cs="Times New Roman"/>
        </w:rPr>
        <w:t>7</w:t>
      </w:r>
      <w:r w:rsidRPr="007F285B">
        <w:rPr>
          <w:rFonts w:cs="Times New Roman"/>
        </w:rPr>
        <w:t xml:space="preserve"> CHCs and </w:t>
      </w:r>
      <w:r>
        <w:rPr>
          <w:rFonts w:cs="Times New Roman"/>
        </w:rPr>
        <w:t>38</w:t>
      </w:r>
      <w:r w:rsidRPr="007F285B">
        <w:rPr>
          <w:rFonts w:cs="Times New Roman"/>
        </w:rPr>
        <w:t xml:space="preserve"> PHCs across the state</w:t>
      </w:r>
      <w:r w:rsidRPr="003030B6">
        <w:rPr>
          <w:rFonts w:cs="Times New Roman"/>
        </w:rPr>
        <w:t xml:space="preserve">. Systems will also be strengthened in the </w:t>
      </w:r>
      <w:r w:rsidRPr="003030B6">
        <w:rPr>
          <w:rFonts w:cs="Times New Roman"/>
          <w:iCs/>
        </w:rPr>
        <w:t>MHIS</w:t>
      </w:r>
      <w:r w:rsidRPr="003030B6">
        <w:rPr>
          <w:rFonts w:cs="Times New Roman"/>
        </w:rPr>
        <w:t xml:space="preserve"> which is currently used by 56 </w:t>
      </w:r>
      <w:proofErr w:type="spellStart"/>
      <w:r w:rsidRPr="003030B6">
        <w:rPr>
          <w:rFonts w:cs="Times New Roman"/>
        </w:rPr>
        <w:t>percent</w:t>
      </w:r>
      <w:proofErr w:type="spellEnd"/>
      <w:r w:rsidRPr="003030B6">
        <w:rPr>
          <w:rFonts w:cs="Times New Roman"/>
        </w:rPr>
        <w:t xml:space="preserve"> </w:t>
      </w:r>
      <w:r>
        <w:rPr>
          <w:rFonts w:cs="Times New Roman"/>
        </w:rPr>
        <w:t xml:space="preserve">of </w:t>
      </w:r>
      <w:r w:rsidRPr="003030B6">
        <w:rPr>
          <w:rFonts w:cs="Times New Roman"/>
        </w:rPr>
        <w:t xml:space="preserve">families in the State. The project will also benefit the health sector staff, specifically at the secondary and primary levels, by </w:t>
      </w:r>
      <w:r w:rsidRPr="003030B6">
        <w:rPr>
          <w:rFonts w:cs="Times New Roman"/>
          <w:iCs/>
        </w:rPr>
        <w:t>strengthening</w:t>
      </w:r>
      <w:r w:rsidRPr="003030B6">
        <w:rPr>
          <w:rFonts w:cs="Times New Roman"/>
        </w:rPr>
        <w:t xml:space="preserve"> their capacity and provide them skill-based training. </w:t>
      </w:r>
      <w:r w:rsidRPr="007F285B">
        <w:rPr>
          <w:rFonts w:cs="Times New Roman"/>
        </w:rPr>
        <w:t xml:space="preserve">The investment at the health facility level to improve </w:t>
      </w:r>
      <w:r>
        <w:rPr>
          <w:rFonts w:cs="Times New Roman"/>
        </w:rPr>
        <w:t xml:space="preserve">(a) </w:t>
      </w:r>
      <w:r w:rsidRPr="007F285B">
        <w:rPr>
          <w:rFonts w:cs="Times New Roman"/>
        </w:rPr>
        <w:t>infrastructure</w:t>
      </w:r>
      <w:r w:rsidRPr="007F285B">
        <w:rPr>
          <w:rFonts w:cs="Times New Roman"/>
          <w:color w:val="000000" w:themeColor="text1"/>
        </w:rPr>
        <w:t xml:space="preserve">, </w:t>
      </w:r>
      <w:r>
        <w:rPr>
          <w:rFonts w:cs="Times New Roman"/>
          <w:color w:val="000000" w:themeColor="text1"/>
        </w:rPr>
        <w:t xml:space="preserve">(b) </w:t>
      </w:r>
      <w:r w:rsidRPr="007F285B">
        <w:rPr>
          <w:rFonts w:cs="Times New Roman"/>
          <w:color w:val="000000" w:themeColor="text1"/>
        </w:rPr>
        <w:t xml:space="preserve">private sector partnerships, </w:t>
      </w:r>
      <w:r>
        <w:rPr>
          <w:rFonts w:cs="Times New Roman"/>
          <w:color w:val="000000" w:themeColor="text1"/>
        </w:rPr>
        <w:t xml:space="preserve">(c) </w:t>
      </w:r>
      <w:r w:rsidRPr="007F285B">
        <w:rPr>
          <w:rFonts w:cs="Times New Roman"/>
          <w:color w:val="000000" w:themeColor="text1"/>
        </w:rPr>
        <w:t>te</w:t>
      </w:r>
      <w:r w:rsidRPr="007F285B">
        <w:rPr>
          <w:rFonts w:cs="Times New Roman"/>
        </w:rPr>
        <w:t xml:space="preserve">chnology solutions, and </w:t>
      </w:r>
      <w:r>
        <w:rPr>
          <w:rFonts w:cs="Times New Roman"/>
        </w:rPr>
        <w:t xml:space="preserve">(d) </w:t>
      </w:r>
      <w:r w:rsidRPr="007F285B">
        <w:rPr>
          <w:rFonts w:cs="Times New Roman"/>
        </w:rPr>
        <w:t xml:space="preserve">improved working conditions </w:t>
      </w:r>
      <w:r>
        <w:rPr>
          <w:rFonts w:cs="Times New Roman"/>
        </w:rPr>
        <w:t xml:space="preserve">of the health sector staffs and </w:t>
      </w:r>
      <w:r w:rsidRPr="007F285B">
        <w:rPr>
          <w:rFonts w:cs="Times New Roman"/>
        </w:rPr>
        <w:t xml:space="preserve">improve their efficiency and satisfaction level </w:t>
      </w:r>
      <w:r>
        <w:rPr>
          <w:rFonts w:cs="Times New Roman"/>
        </w:rPr>
        <w:t xml:space="preserve">towards </w:t>
      </w:r>
      <w:r w:rsidRPr="007F285B">
        <w:rPr>
          <w:rFonts w:cs="Times New Roman"/>
        </w:rPr>
        <w:t>provid</w:t>
      </w:r>
      <w:r>
        <w:rPr>
          <w:rFonts w:cs="Times New Roman"/>
        </w:rPr>
        <w:t xml:space="preserve">ing </w:t>
      </w:r>
      <w:r w:rsidRPr="007F285B">
        <w:rPr>
          <w:rFonts w:cs="Times New Roman"/>
        </w:rPr>
        <w:t>better quality care.</w:t>
      </w:r>
      <w:r>
        <w:rPr>
          <w:rFonts w:cs="Times New Roman"/>
        </w:rPr>
        <w:t xml:space="preserve"> </w:t>
      </w:r>
      <w:r w:rsidRPr="003030B6">
        <w:rPr>
          <w:rFonts w:cs="Times New Roman"/>
        </w:rPr>
        <w:t xml:space="preserve">The community level intervention that follows the integrated approach for child development </w:t>
      </w:r>
      <w:r w:rsidR="001669A1">
        <w:rPr>
          <w:rFonts w:cs="Times New Roman"/>
        </w:rPr>
        <w:t xml:space="preserve">will </w:t>
      </w:r>
      <w:r w:rsidRPr="003030B6">
        <w:rPr>
          <w:rFonts w:cs="Times New Roman"/>
        </w:rPr>
        <w:t>also provide focused health and nutrition service for mothers. This will benefit the women and child</w:t>
      </w:r>
      <w:r>
        <w:rPr>
          <w:rFonts w:cs="Times New Roman"/>
        </w:rPr>
        <w:t>ren</w:t>
      </w:r>
      <w:r w:rsidRPr="003030B6">
        <w:rPr>
          <w:rFonts w:cs="Times New Roman"/>
        </w:rPr>
        <w:t xml:space="preserve"> through focused intervention.</w:t>
      </w:r>
    </w:p>
    <w:p w14:paraId="7F3EBB94" w14:textId="5C5AA30E" w:rsidR="006144D4" w:rsidRPr="003030B6" w:rsidRDefault="006144D4" w:rsidP="006144D4">
      <w:pPr>
        <w:tabs>
          <w:tab w:val="left" w:pos="0"/>
        </w:tabs>
        <w:spacing w:before="240" w:after="220" w:line="256" w:lineRule="auto"/>
        <w:ind w:right="26"/>
        <w:rPr>
          <w:b/>
          <w:bCs/>
          <w:i/>
          <w:iCs/>
          <w:lang w:val="en-US"/>
        </w:rPr>
      </w:pPr>
      <w:r w:rsidRPr="003030B6">
        <w:rPr>
          <w:lang w:val="en-US"/>
        </w:rPr>
        <w:t>The key implementing agency for the project is the Department of Health &amp; Family Welfare (DOHFW), Government of M</w:t>
      </w:r>
      <w:r>
        <w:rPr>
          <w:lang w:val="en-US"/>
        </w:rPr>
        <w:t>izoram</w:t>
      </w:r>
      <w:r w:rsidRPr="003030B6">
        <w:rPr>
          <w:lang w:val="en-US"/>
        </w:rPr>
        <w:t xml:space="preserve">. </w:t>
      </w:r>
      <w:r w:rsidRPr="003030B6">
        <w:rPr>
          <w:bCs/>
          <w:lang w:val="en-US"/>
        </w:rPr>
        <w:t>The project development objective (PDO) is “</w:t>
      </w:r>
      <w:r w:rsidRPr="00CE7BD8">
        <w:rPr>
          <w:bCs/>
          <w:lang w:val="en-US"/>
        </w:rPr>
        <w:t>to improve accountability, health insurance program and quality of health services in Mizoram</w:t>
      </w:r>
      <w:r w:rsidRPr="003030B6">
        <w:rPr>
          <w:bCs/>
          <w:lang w:val="en-US"/>
        </w:rPr>
        <w:t xml:space="preserve">”. The project has </w:t>
      </w:r>
      <w:r w:rsidR="001669A1">
        <w:rPr>
          <w:bCs/>
          <w:lang w:val="en-US"/>
        </w:rPr>
        <w:t xml:space="preserve">the </w:t>
      </w:r>
      <w:r w:rsidRPr="003030B6">
        <w:rPr>
          <w:bCs/>
          <w:lang w:val="en-US"/>
        </w:rPr>
        <w:t>following components:</w:t>
      </w:r>
    </w:p>
    <w:p w14:paraId="24AF0811" w14:textId="77777777" w:rsidR="006144D4" w:rsidRDefault="006144D4" w:rsidP="006144D4">
      <w:pPr>
        <w:rPr>
          <w:lang w:val="en-US"/>
        </w:rPr>
      </w:pPr>
      <w:r w:rsidRPr="001902F7">
        <w:rPr>
          <w:b/>
          <w:bCs/>
          <w:i/>
          <w:iCs/>
        </w:rPr>
        <w:t>Component 1:</w:t>
      </w:r>
      <w:r w:rsidRPr="001902F7">
        <w:rPr>
          <w:i/>
          <w:iCs/>
        </w:rPr>
        <w:t xml:space="preserve"> </w:t>
      </w:r>
      <w:r w:rsidRPr="00025931">
        <w:rPr>
          <w:b/>
          <w:lang w:val="en-US"/>
        </w:rPr>
        <w:t>Improving accountability and strengthening governance through Internal Performance Agreements</w:t>
      </w:r>
      <w:r w:rsidRPr="001902F7">
        <w:rPr>
          <w:i/>
          <w:iCs/>
        </w:rPr>
        <w:t>.</w:t>
      </w:r>
      <w:r>
        <w:t xml:space="preserve"> </w:t>
      </w:r>
      <w:r w:rsidRPr="00025931">
        <w:rPr>
          <w:bCs/>
          <w:lang w:val="en-US"/>
        </w:rPr>
        <w:t xml:space="preserve">This component focuses on reforms in governance and management structures through IPAs between the </w:t>
      </w:r>
      <w:proofErr w:type="spellStart"/>
      <w:r w:rsidRPr="00025931">
        <w:rPr>
          <w:bCs/>
          <w:lang w:val="en-US"/>
        </w:rPr>
        <w:t>DoHFW</w:t>
      </w:r>
      <w:proofErr w:type="spellEnd"/>
      <w:r w:rsidRPr="00025931">
        <w:rPr>
          <w:bCs/>
          <w:lang w:val="en-US"/>
        </w:rPr>
        <w:t xml:space="preserve"> and its subsidiaries at the state and sub-state levels. This RBF approach marks a paradigm shift in the financing relationship between state and the sub-state level implementing units.</w:t>
      </w:r>
      <w:r>
        <w:rPr>
          <w:lang w:val="en-US"/>
        </w:rPr>
        <w:t xml:space="preserve"> </w:t>
      </w:r>
    </w:p>
    <w:p w14:paraId="69D52BD8" w14:textId="77777777" w:rsidR="006144D4" w:rsidRDefault="006144D4" w:rsidP="006144D4">
      <w:r w:rsidRPr="001902F7">
        <w:rPr>
          <w:b/>
          <w:bCs/>
          <w:i/>
          <w:iCs/>
        </w:rPr>
        <w:t xml:space="preserve">Component 2: </w:t>
      </w:r>
      <w:r w:rsidRPr="00CE7BD8">
        <w:rPr>
          <w:b/>
          <w:bCs/>
          <w:i/>
          <w:iCs/>
        </w:rPr>
        <w:t>Improve design and management of Health insurance programs</w:t>
      </w:r>
      <w:r w:rsidRPr="001902F7">
        <w:rPr>
          <w:i/>
          <w:iCs/>
        </w:rPr>
        <w:t>.</w:t>
      </w:r>
      <w:r w:rsidRPr="003030B6">
        <w:t xml:space="preserve"> </w:t>
      </w:r>
      <w:r w:rsidRPr="00A9799B">
        <w:rPr>
          <w:lang w:val="en-GB"/>
        </w:rPr>
        <w:t>This component shall support the state insurance program and its linkages with the PM-JAY to reduce financial barriers in accessing hospital services, prevent catastrophic out-of-pocket expenditures (OOPE) for health by poor families, and expand coverage</w:t>
      </w:r>
      <w:r w:rsidRPr="003030B6">
        <w:t>.</w:t>
      </w:r>
    </w:p>
    <w:p w14:paraId="31FFFC19" w14:textId="77777777" w:rsidR="006144D4" w:rsidRDefault="006144D4" w:rsidP="006144D4">
      <w:pPr>
        <w:rPr>
          <w:iCs/>
          <w:lang w:val="en-US"/>
        </w:rPr>
      </w:pPr>
      <w:r w:rsidRPr="001902F7">
        <w:rPr>
          <w:b/>
          <w:bCs/>
          <w:i/>
          <w:iCs/>
          <w:lang w:val="en-US"/>
        </w:rPr>
        <w:t xml:space="preserve">Component 3: </w:t>
      </w:r>
      <w:r w:rsidRPr="00CE7BD8">
        <w:rPr>
          <w:b/>
          <w:bCs/>
          <w:i/>
          <w:iCs/>
          <w:lang w:val="en-US"/>
        </w:rPr>
        <w:t>Quality of health service and innovations</w:t>
      </w:r>
      <w:r w:rsidRPr="001902F7">
        <w:rPr>
          <w:b/>
          <w:bCs/>
          <w:i/>
          <w:iCs/>
          <w:lang w:val="en-US"/>
        </w:rPr>
        <w:t>.</w:t>
      </w:r>
      <w:r>
        <w:rPr>
          <w:b/>
          <w:bCs/>
          <w:iCs/>
          <w:lang w:val="en-US"/>
        </w:rPr>
        <w:t xml:space="preserve"> </w:t>
      </w:r>
      <w:r w:rsidRPr="0045774D">
        <w:rPr>
          <w:bCs/>
          <w:lang w:val="en-GB"/>
        </w:rPr>
        <w:t xml:space="preserve">This component will improve the quality of health services by: developing a comprehensive quality assurance system; biomedical waste management, augmenting systems for </w:t>
      </w:r>
      <w:r w:rsidRPr="0045774D">
        <w:rPr>
          <w:lang w:val="en-GB"/>
        </w:rPr>
        <w:t>human</w:t>
      </w:r>
      <w:r w:rsidRPr="0045774D">
        <w:rPr>
          <w:bCs/>
          <w:lang w:val="en-GB"/>
        </w:rPr>
        <w:t xml:space="preserve"> resource management, and piloting innovations</w:t>
      </w:r>
      <w:r w:rsidRPr="001902F7">
        <w:rPr>
          <w:iCs/>
          <w:lang w:val="en-US"/>
        </w:rPr>
        <w:t>.</w:t>
      </w:r>
    </w:p>
    <w:p w14:paraId="447723DF" w14:textId="77777777" w:rsidR="006144D4" w:rsidRDefault="006144D4" w:rsidP="006144D4">
      <w:pPr>
        <w:spacing w:after="240"/>
        <w:rPr>
          <w:iCs/>
          <w:lang w:val="en-US"/>
        </w:rPr>
      </w:pPr>
      <w:r w:rsidRPr="001902F7">
        <w:rPr>
          <w:b/>
          <w:bCs/>
          <w:i/>
          <w:lang w:val="en-US"/>
        </w:rPr>
        <w:t>Component 4: Contingent Emergency Response Component</w:t>
      </w:r>
      <w:r w:rsidRPr="001902F7">
        <w:rPr>
          <w:i/>
          <w:lang w:val="en-US"/>
        </w:rPr>
        <w:t>.</w:t>
      </w:r>
      <w:r w:rsidRPr="001902F7">
        <w:rPr>
          <w:iCs/>
          <w:lang w:val="en-US"/>
        </w:rPr>
        <w:t xml:space="preserve"> </w:t>
      </w:r>
      <w:proofErr w:type="gramStart"/>
      <w:r w:rsidRPr="001902F7">
        <w:rPr>
          <w:iCs/>
          <w:lang w:val="en-US"/>
        </w:rPr>
        <w:t>Provision of immediate response to an Eligible Crisis or Emergency, as needed.</w:t>
      </w:r>
      <w:proofErr w:type="gramEnd"/>
    </w:p>
    <w:p w14:paraId="29A80538" w14:textId="1C2E3F6F" w:rsidR="006144D4" w:rsidRDefault="006144D4" w:rsidP="244F2EF8">
      <w:pPr>
        <w:spacing w:after="240"/>
        <w:rPr>
          <w:lang w:val="en-US"/>
        </w:rPr>
      </w:pPr>
      <w:r w:rsidRPr="244F2EF8">
        <w:rPr>
          <w:b/>
          <w:bCs/>
          <w:i/>
          <w:iCs/>
          <w:lang w:val="en-US"/>
        </w:rPr>
        <w:t>The project will finance a range of activities</w:t>
      </w:r>
      <w:r w:rsidRPr="244F2EF8">
        <w:rPr>
          <w:lang w:val="en-US"/>
        </w:rPr>
        <w:t>. The</w:t>
      </w:r>
      <w:r w:rsidRPr="244F2EF8">
        <w:rPr>
          <w:b/>
          <w:bCs/>
          <w:lang w:val="en-US"/>
        </w:rPr>
        <w:t xml:space="preserve"> </w:t>
      </w:r>
      <w:r w:rsidRPr="244F2EF8">
        <w:rPr>
          <w:lang w:val="en-US"/>
        </w:rPr>
        <w:t xml:space="preserve">proposed project activities and interventions will improve management and accountability of the healthcare system in the State by strengthening the structure and system associated with health care delivery, enhancing capacities of healthcare providers and healthcare </w:t>
      </w:r>
      <w:r w:rsidR="5E32F113" w:rsidRPr="244F2EF8">
        <w:rPr>
          <w:lang w:val="en-US"/>
        </w:rPr>
        <w:t>managers, integrating</w:t>
      </w:r>
      <w:r w:rsidRPr="244F2EF8">
        <w:rPr>
          <w:lang w:val="en-US"/>
        </w:rPr>
        <w:t xml:space="preserve"> and improving the health management information system and improving the quality of and access to health services. In hard-to-reach and remote areas, community-driven and public-private partnership approaches will be introduced to ensure access to and quality of healthcare services</w:t>
      </w:r>
      <w:r w:rsidRPr="244F2EF8">
        <w:rPr>
          <w:b/>
          <w:bCs/>
          <w:i/>
          <w:iCs/>
          <w:lang w:val="en-US"/>
        </w:rPr>
        <w:t xml:space="preserve">. </w:t>
      </w:r>
      <w:r w:rsidRPr="244F2EF8">
        <w:rPr>
          <w:lang w:val="en-US"/>
        </w:rPr>
        <w:t xml:space="preserve">The project will support </w:t>
      </w:r>
      <w:r w:rsidRPr="244F2EF8">
        <w:rPr>
          <w:rFonts w:cs="Times New Roman"/>
        </w:rPr>
        <w:t>the investment at the health facility level to improve (a) HCF infrastructure</w:t>
      </w:r>
      <w:r w:rsidRPr="244F2EF8">
        <w:rPr>
          <w:rFonts w:cs="Times New Roman"/>
          <w:color w:val="000000" w:themeColor="text1"/>
        </w:rPr>
        <w:t>, (b) private sector partnerships, (c) te</w:t>
      </w:r>
      <w:r w:rsidRPr="244F2EF8">
        <w:rPr>
          <w:rFonts w:cs="Times New Roman"/>
        </w:rPr>
        <w:t xml:space="preserve">chnology solutions, and (d) improved working conditions of the health sector staff, which in turn is expected to improve their efficiency and satisfaction level towards providing better quality care. Project will also support community level intervention by improving the infrastructure and services at Health Wellness Centre (HWC) at pilot </w:t>
      </w:r>
      <w:r w:rsidRPr="244F2EF8">
        <w:rPr>
          <w:rFonts w:cs="Times New Roman"/>
        </w:rPr>
        <w:lastRenderedPageBreak/>
        <w:t xml:space="preserve">level. The overall strengthening of the health sector delivery in Mizoram will also include (a) strengthening the administrative structures including technical support and training of administrators at the state and district levels on planning, management and technical issues; (b) performance based contracting and result based financing at HCF level </w:t>
      </w:r>
      <w:r w:rsidRPr="244F2EF8">
        <w:rPr>
          <w:lang w:val="en-US"/>
        </w:rPr>
        <w:t xml:space="preserve">for quality improvement, emphasize on capacity building of hospital and facility staff on techno-managerial skills; and (c) support development of a plan for improving management and disposal of all biomedical waste generated by both government and private health facilities. </w:t>
      </w:r>
    </w:p>
    <w:p w14:paraId="67D82641" w14:textId="2F03F045" w:rsidR="00AB3A74" w:rsidRDefault="006144D4" w:rsidP="006144D4">
      <w:pPr>
        <w:spacing w:after="240"/>
      </w:pPr>
      <w:r w:rsidRPr="005808AC">
        <w:rPr>
          <w:b/>
          <w:bCs/>
          <w:i/>
          <w:iCs/>
        </w:rPr>
        <w:t xml:space="preserve">Since the project aims to strengthen a large number of HCFs, and given the current </w:t>
      </w:r>
      <w:r w:rsidR="00C16AFA" w:rsidRPr="005808AC">
        <w:rPr>
          <w:b/>
          <w:bCs/>
          <w:i/>
          <w:iCs/>
        </w:rPr>
        <w:t>C</w:t>
      </w:r>
      <w:r w:rsidR="00C16AFA">
        <w:rPr>
          <w:b/>
          <w:bCs/>
          <w:i/>
          <w:iCs/>
        </w:rPr>
        <w:t>OVID-</w:t>
      </w:r>
      <w:r w:rsidR="00C16AFA" w:rsidRPr="005808AC">
        <w:rPr>
          <w:b/>
          <w:bCs/>
          <w:i/>
          <w:iCs/>
        </w:rPr>
        <w:t xml:space="preserve">19 </w:t>
      </w:r>
      <w:r w:rsidRPr="005808AC">
        <w:rPr>
          <w:b/>
          <w:bCs/>
          <w:i/>
          <w:iCs/>
        </w:rPr>
        <w:t>pandemic situation, the specific location and detailed information about the subprojects are not available, and hence an Environmental and Social Management Framework (ESMF) has been prepared for managing the identified risks and impacts</w:t>
      </w:r>
      <w:r w:rsidRPr="005808AC">
        <w:rPr>
          <w:i/>
          <w:iCs/>
        </w:rPr>
        <w:t>.</w:t>
      </w:r>
      <w:r w:rsidRPr="002F080F">
        <w:t xml:space="preserve"> </w:t>
      </w:r>
      <w:r w:rsidR="00AB3A74" w:rsidRPr="00AB3A74">
        <w:t xml:space="preserve">This ESMF has been prepared in accordance with all relevant World Bank Environmental and Social Standards (ESSs), Policies, Guidance Notes, IFC ESG (Environmental, Health, and Safety Guidelines) sector guidelines, and the Government of India, </w:t>
      </w:r>
      <w:r w:rsidR="004D7226">
        <w:t>Mizoram</w:t>
      </w:r>
      <w:r w:rsidR="00AB3A74" w:rsidRPr="00AB3A74">
        <w:t xml:space="preserve"> State and Local Government relevant regulations, acts, laws, standards and guidelines. A participatory and consultative approach has been adopted to prepare the ESMF. The methodology involved desk review of secondary information, along with discussion and consultation with various stakeholders in a virtual manner, and collection baseline information from sample health facilities. Given the COVID19 situation and travel restrictions and advisories on social distancing etc., primary field assessment at HCF level were largely relied upon sharing and collecting information checklist with sample HCFs and further consultations with a sub-set of them.</w:t>
      </w:r>
    </w:p>
    <w:p w14:paraId="2DDCFBB4" w14:textId="3B91EA59" w:rsidR="006144D4" w:rsidRPr="003030B6" w:rsidRDefault="006144D4" w:rsidP="006144D4">
      <w:pPr>
        <w:spacing w:after="240"/>
      </w:pPr>
      <w:r>
        <w:t>A</w:t>
      </w:r>
      <w:r w:rsidRPr="002F080F">
        <w:t xml:space="preserve">n Environment and Social Commitment Plan (ESCP) and a Stakeholder Engagement Plan (SEP) </w:t>
      </w:r>
      <w:r>
        <w:t xml:space="preserve">have also been prepared and will be </w:t>
      </w:r>
      <w:r w:rsidRPr="002F080F">
        <w:t xml:space="preserve">agreed and disclosed </w:t>
      </w:r>
      <w:r>
        <w:t xml:space="preserve">at the </w:t>
      </w:r>
      <w:proofErr w:type="spellStart"/>
      <w:r>
        <w:t>D</w:t>
      </w:r>
      <w:r w:rsidR="001669A1">
        <w:t>o</w:t>
      </w:r>
      <w:r>
        <w:t>HFW</w:t>
      </w:r>
      <w:proofErr w:type="spellEnd"/>
      <w:r>
        <w:t xml:space="preserve"> website locally in Mizoram </w:t>
      </w:r>
      <w:r w:rsidRPr="002F080F">
        <w:t xml:space="preserve">and on the </w:t>
      </w:r>
      <w:r>
        <w:t xml:space="preserve">World </w:t>
      </w:r>
      <w:r w:rsidRPr="002F080F">
        <w:t xml:space="preserve">Bank’s external website. Given </w:t>
      </w:r>
      <w:r>
        <w:t>C</w:t>
      </w:r>
      <w:r w:rsidR="001669A1">
        <w:t>OVID</w:t>
      </w:r>
      <w:r w:rsidR="00FE3AC4">
        <w:t>-</w:t>
      </w:r>
      <w:r>
        <w:t xml:space="preserve">19 pandemic related travel restrictions and social distancing advisories, </w:t>
      </w:r>
      <w:r w:rsidRPr="002F080F">
        <w:t xml:space="preserve">limited </w:t>
      </w:r>
      <w:r>
        <w:t xml:space="preserve">field visit could be done and </w:t>
      </w:r>
      <w:r w:rsidRPr="002F080F">
        <w:t xml:space="preserve">most of </w:t>
      </w:r>
      <w:r>
        <w:t xml:space="preserve">the consultations </w:t>
      </w:r>
      <w:r w:rsidRPr="002F080F">
        <w:t xml:space="preserve">were </w:t>
      </w:r>
      <w:proofErr w:type="gramStart"/>
      <w:r w:rsidRPr="002F080F">
        <w:t>virtual</w:t>
      </w:r>
      <w:proofErr w:type="gramEnd"/>
      <w:r w:rsidRPr="002F080F">
        <w:t xml:space="preserve">. Consultations covered aspects of </w:t>
      </w:r>
      <w:r>
        <w:t xml:space="preserve">Health service delivery and </w:t>
      </w:r>
      <w:r w:rsidRPr="002F080F">
        <w:t xml:space="preserve">related biomedical waste management (BMWM) practices, and </w:t>
      </w:r>
      <w:r>
        <w:t>role of community in improving health services</w:t>
      </w:r>
      <w:r w:rsidRPr="002F080F">
        <w:t>.</w:t>
      </w:r>
      <w:r>
        <w:t xml:space="preserve"> The ESMF, SEP and ESCP may be updated as required during the implementation of the project when the wider stakeholder consultations are conducted.</w:t>
      </w:r>
    </w:p>
    <w:p w14:paraId="3D348AA0" w14:textId="77777777" w:rsidR="00AB3A74" w:rsidRDefault="006144D4" w:rsidP="006144D4">
      <w:pPr>
        <w:spacing w:after="240"/>
        <w:rPr>
          <w:rFonts w:cs="Times New Roman"/>
        </w:rPr>
      </w:pPr>
      <w:r>
        <w:rPr>
          <w:rFonts w:cs="Times New Roman"/>
          <w:b/>
          <w:bCs/>
          <w:i/>
          <w:iCs/>
        </w:rPr>
        <w:t>Based on the identified potential environmental and social risks and impacts, the project’s E&amp;S risks are rated as ‘Moderate’.</w:t>
      </w:r>
      <w:r>
        <w:rPr>
          <w:rFonts w:cs="Times New Roman"/>
          <w:b/>
          <w:bCs/>
        </w:rPr>
        <w:t xml:space="preserve"> </w:t>
      </w:r>
      <w:r>
        <w:rPr>
          <w:rFonts w:cs="Times New Roman"/>
        </w:rPr>
        <w:t>T</w:t>
      </w:r>
      <w:r w:rsidRPr="009A7D19">
        <w:rPr>
          <w:rFonts w:cs="Times New Roman"/>
        </w:rPr>
        <w:t>he key social risks emerge from risk</w:t>
      </w:r>
      <w:r>
        <w:rPr>
          <w:rFonts w:cs="Times New Roman"/>
        </w:rPr>
        <w:t>s</w:t>
      </w:r>
      <w:r w:rsidRPr="009A7D19">
        <w:rPr>
          <w:rFonts w:cs="Times New Roman"/>
        </w:rPr>
        <w:t xml:space="preserve"> </w:t>
      </w:r>
      <w:r>
        <w:rPr>
          <w:rFonts w:cs="Times New Roman"/>
        </w:rPr>
        <w:t>of</w:t>
      </w:r>
      <w:r w:rsidRPr="009A7D19">
        <w:rPr>
          <w:rFonts w:cs="Times New Roman"/>
        </w:rPr>
        <w:t xml:space="preserve"> exclusion and access to services by vulnerable population</w:t>
      </w:r>
      <w:r>
        <w:rPr>
          <w:rFonts w:cs="Times New Roman"/>
        </w:rPr>
        <w:t>s</w:t>
      </w:r>
      <w:r w:rsidRPr="009A7D19">
        <w:rPr>
          <w:rFonts w:cs="Times New Roman"/>
        </w:rPr>
        <w:t>; risk to occupation and health safety issues from repair and renovation activities – though small in nature but at dispersed locations; and weak or non-existent grievance redress mechanism</w:t>
      </w:r>
      <w:r>
        <w:rPr>
          <w:rFonts w:cs="Times New Roman"/>
        </w:rPr>
        <w:t>s</w:t>
      </w:r>
      <w:r w:rsidRPr="009A7D19">
        <w:rPr>
          <w:rFonts w:cs="Times New Roman"/>
        </w:rPr>
        <w:t>. The project does not anticipate any land acquisition and/or involuntary resettlement as the infrastructure improvement activities are limited to repair, renovations, and minor expansion within the existing footprint of the health facilities.</w:t>
      </w:r>
      <w:r>
        <w:rPr>
          <w:rFonts w:cs="Times New Roman"/>
        </w:rPr>
        <w:t xml:space="preserve"> </w:t>
      </w:r>
      <w:r w:rsidRPr="006A3B6C">
        <w:rPr>
          <w:rFonts w:cs="Times New Roman"/>
        </w:rPr>
        <w:t>To mitigate these risks, screening will be conducted for each of the subprojects to avoid an</w:t>
      </w:r>
      <w:r>
        <w:rPr>
          <w:rFonts w:cs="Times New Roman"/>
        </w:rPr>
        <w:t>y</w:t>
      </w:r>
      <w:r w:rsidRPr="006A3B6C">
        <w:rPr>
          <w:rFonts w:cs="Times New Roman"/>
        </w:rPr>
        <w:t xml:space="preserve"> adverse social impacts including potential impacts on informal/ illegal settlers residing within the health facility premises/ land (if any).</w:t>
      </w:r>
      <w:r>
        <w:rPr>
          <w:rFonts w:cs="Times New Roman"/>
        </w:rPr>
        <w:t xml:space="preserve"> </w:t>
      </w:r>
    </w:p>
    <w:p w14:paraId="11B0F160" w14:textId="6B9F8938" w:rsidR="006144D4" w:rsidRDefault="006144D4" w:rsidP="006144D4">
      <w:pPr>
        <w:spacing w:after="240"/>
        <w:rPr>
          <w:rFonts w:cs="Times New Roman"/>
        </w:rPr>
      </w:pPr>
      <w:r>
        <w:rPr>
          <w:rFonts w:cs="Times New Roman"/>
        </w:rPr>
        <w:t xml:space="preserve">The key environmental risk emerges from the fact that with </w:t>
      </w:r>
      <w:r w:rsidRPr="00C77510">
        <w:rPr>
          <w:rFonts w:cs="Times New Roman"/>
        </w:rPr>
        <w:t>improved utilization of health services through the project, the quantity of bio-medical waste will increase</w:t>
      </w:r>
      <w:r>
        <w:rPr>
          <w:rFonts w:cs="Times New Roman"/>
        </w:rPr>
        <w:t xml:space="preserve"> incrementally. This in the backdrop of the </w:t>
      </w:r>
      <w:r w:rsidRPr="00B16569">
        <w:rPr>
          <w:rFonts w:cs="Times New Roman"/>
        </w:rPr>
        <w:t xml:space="preserve">present bio-medical waste management </w:t>
      </w:r>
      <w:r>
        <w:rPr>
          <w:rFonts w:cs="Times New Roman"/>
        </w:rPr>
        <w:t xml:space="preserve">practices in </w:t>
      </w:r>
      <w:r w:rsidRPr="00B16569">
        <w:rPr>
          <w:rFonts w:cs="Times New Roman"/>
        </w:rPr>
        <w:t>the State</w:t>
      </w:r>
      <w:r>
        <w:rPr>
          <w:rFonts w:cs="Times New Roman"/>
        </w:rPr>
        <w:t xml:space="preserve"> poses some risks. However, </w:t>
      </w:r>
      <w:r w:rsidRPr="00B16569">
        <w:rPr>
          <w:rFonts w:cs="Times New Roman"/>
        </w:rPr>
        <w:t xml:space="preserve">the project </w:t>
      </w:r>
      <w:r>
        <w:rPr>
          <w:rFonts w:cs="Times New Roman"/>
        </w:rPr>
        <w:t xml:space="preserve">plans to </w:t>
      </w:r>
      <w:r w:rsidRPr="00B16569">
        <w:rPr>
          <w:rFonts w:cs="Times New Roman"/>
        </w:rPr>
        <w:t xml:space="preserve">invest </w:t>
      </w:r>
      <w:r>
        <w:rPr>
          <w:rFonts w:cs="Times New Roman"/>
        </w:rPr>
        <w:t xml:space="preserve">on </w:t>
      </w:r>
      <w:r w:rsidRPr="00B16569">
        <w:rPr>
          <w:rFonts w:cs="Times New Roman"/>
        </w:rPr>
        <w:t>improv</w:t>
      </w:r>
      <w:r>
        <w:rPr>
          <w:rFonts w:cs="Times New Roman"/>
        </w:rPr>
        <w:t xml:space="preserve">ing </w:t>
      </w:r>
      <w:r w:rsidRPr="00B16569">
        <w:rPr>
          <w:rFonts w:cs="Times New Roman"/>
        </w:rPr>
        <w:t xml:space="preserve">the overall ecosystem for bio-medical waste management that includes segregation, disinfection, collection and disposable that largely safeguards the environment and contributes </w:t>
      </w:r>
      <w:r>
        <w:rPr>
          <w:rFonts w:cs="Times New Roman"/>
        </w:rPr>
        <w:t>in</w:t>
      </w:r>
      <w:r w:rsidRPr="00B16569">
        <w:rPr>
          <w:rFonts w:cs="Times New Roman"/>
        </w:rPr>
        <w:t xml:space="preserve"> improving the quality of health service and patient safety. </w:t>
      </w:r>
      <w:r w:rsidR="00A6000A" w:rsidRPr="00A6000A">
        <w:rPr>
          <w:rFonts w:cs="Times New Roman"/>
        </w:rPr>
        <w:t xml:space="preserve">Given </w:t>
      </w:r>
      <w:r w:rsidR="00474251">
        <w:rPr>
          <w:rFonts w:cs="Times New Roman"/>
        </w:rPr>
        <w:t xml:space="preserve">that </w:t>
      </w:r>
      <w:r w:rsidR="00A6000A" w:rsidRPr="00A6000A">
        <w:rPr>
          <w:rFonts w:cs="Times New Roman"/>
        </w:rPr>
        <w:t>the incremental increase in BMW is dependent on increase</w:t>
      </w:r>
      <w:r w:rsidR="004B2594">
        <w:rPr>
          <w:rFonts w:cs="Times New Roman"/>
        </w:rPr>
        <w:t>d</w:t>
      </w:r>
      <w:r w:rsidR="00A6000A" w:rsidRPr="00A6000A">
        <w:rPr>
          <w:rFonts w:cs="Times New Roman"/>
        </w:rPr>
        <w:t xml:space="preserve"> patient footfall, which is further dependent of many factors including infrastructure </w:t>
      </w:r>
      <w:proofErr w:type="spellStart"/>
      <w:r w:rsidR="00A6000A" w:rsidRPr="00A6000A">
        <w:rPr>
          <w:rFonts w:cs="Times New Roman"/>
        </w:rPr>
        <w:t>upgradation</w:t>
      </w:r>
      <w:proofErr w:type="spellEnd"/>
      <w:r w:rsidR="00A6000A" w:rsidRPr="00A6000A">
        <w:rPr>
          <w:rFonts w:cs="Times New Roman"/>
        </w:rPr>
        <w:t xml:space="preserve"> of HCFs, capacity enhancement of HCF staffs, and SBCC to mobilise communit</w:t>
      </w:r>
      <w:r w:rsidR="004B2594">
        <w:rPr>
          <w:rFonts w:cs="Times New Roman"/>
        </w:rPr>
        <w:t>ies</w:t>
      </w:r>
      <w:r w:rsidR="00A6000A" w:rsidRPr="00A6000A">
        <w:rPr>
          <w:rFonts w:cs="Times New Roman"/>
        </w:rPr>
        <w:t xml:space="preserve">, and hence not expected to happen </w:t>
      </w:r>
      <w:r w:rsidR="00145664">
        <w:rPr>
          <w:rFonts w:cs="Times New Roman"/>
        </w:rPr>
        <w:t>during</w:t>
      </w:r>
      <w:r w:rsidR="00A6000A" w:rsidRPr="00A6000A">
        <w:rPr>
          <w:rFonts w:cs="Times New Roman"/>
        </w:rPr>
        <w:t xml:space="preserve"> the first two years of the project. Along with HCF infrastructure </w:t>
      </w:r>
      <w:proofErr w:type="spellStart"/>
      <w:r w:rsidR="00A6000A" w:rsidRPr="00A6000A">
        <w:rPr>
          <w:rFonts w:cs="Times New Roman"/>
        </w:rPr>
        <w:t>upgradation</w:t>
      </w:r>
      <w:proofErr w:type="spellEnd"/>
      <w:r w:rsidR="00A6000A" w:rsidRPr="00A6000A">
        <w:rPr>
          <w:rFonts w:cs="Times New Roman"/>
        </w:rPr>
        <w:t xml:space="preserve">, infrastructure for BMWM will also be assessed and will be part of the quality enhancement plan for </w:t>
      </w:r>
      <w:proofErr w:type="spellStart"/>
      <w:r w:rsidR="00A6000A" w:rsidRPr="00A6000A">
        <w:rPr>
          <w:rFonts w:cs="Times New Roman"/>
        </w:rPr>
        <w:t>upgradation</w:t>
      </w:r>
      <w:proofErr w:type="spellEnd"/>
      <w:r w:rsidR="00A6000A" w:rsidRPr="00A6000A">
        <w:rPr>
          <w:rFonts w:cs="Times New Roman"/>
        </w:rPr>
        <w:t xml:space="preserve">. Similarly, the </w:t>
      </w:r>
      <w:r w:rsidR="00A6000A" w:rsidRPr="00A6000A">
        <w:rPr>
          <w:rFonts w:cs="Times New Roman"/>
        </w:rPr>
        <w:lastRenderedPageBreak/>
        <w:t xml:space="preserve">BMWM related capacity building will also be part of the overall capacity building plan. The overall </w:t>
      </w:r>
      <w:proofErr w:type="spellStart"/>
      <w:r w:rsidR="00A6000A" w:rsidRPr="00A6000A">
        <w:rPr>
          <w:rFonts w:cs="Times New Roman"/>
        </w:rPr>
        <w:t>upgradation</w:t>
      </w:r>
      <w:proofErr w:type="spellEnd"/>
      <w:r w:rsidR="00A6000A" w:rsidRPr="00A6000A">
        <w:rPr>
          <w:rFonts w:cs="Times New Roman"/>
        </w:rPr>
        <w:t xml:space="preserve"> of BMWM system </w:t>
      </w:r>
      <w:r w:rsidR="00145664">
        <w:rPr>
          <w:rFonts w:cs="Times New Roman"/>
        </w:rPr>
        <w:t>has been</w:t>
      </w:r>
      <w:r w:rsidR="00A6000A" w:rsidRPr="00A6000A">
        <w:rPr>
          <w:rFonts w:cs="Times New Roman"/>
        </w:rPr>
        <w:t xml:space="preserve"> scheduled in line with any expected increase of bio-medical waste. In the meantime, the existing BMWM practices with recommended onsite disposal methods using deep burial pits for infectious wastes, sharp pits for sharp wastes, and disinfection of liquid waste before being released in the drain/ soak-pits will be followed which are in line with national guidelines and regulations.</w:t>
      </w:r>
    </w:p>
    <w:p w14:paraId="62600820" w14:textId="3022A7A0" w:rsidR="00AB3A74" w:rsidRDefault="00AB3A74" w:rsidP="006144D4">
      <w:pPr>
        <w:spacing w:after="240"/>
        <w:rPr>
          <w:rFonts w:cs="Times New Roman"/>
        </w:rPr>
      </w:pPr>
      <w:r w:rsidRPr="3B6EBFDE">
        <w:rPr>
          <w:rFonts w:cs="Times New Roman"/>
        </w:rPr>
        <w:t xml:space="preserve">It is envisaged that the mercury-based medical equipment will be gradually phased out using the State’s procurement systems. In addition, the risk emerges from minor repair and retrofitting in health facilities and largely </w:t>
      </w:r>
      <w:r w:rsidRPr="3B6EBFDE">
        <w:rPr>
          <w:rFonts w:eastAsia="Times New Roman" w:cs="Times New Roman"/>
          <w:lang w:val="en-US"/>
        </w:rPr>
        <w:t>includes construction solid waste, dust, wastewater, noise, lubricants and oils, air emissions from diesel generators etc. There are in dispersed locations and will be managed locally using mitigation measures as provided in ESMF. It also has potential benefits due to adoption of proposed renewable sources of energy at the target HCF such as solar lights</w:t>
      </w:r>
      <w:r>
        <w:rPr>
          <w:rFonts w:eastAsia="Times New Roman" w:cs="Times New Roman"/>
          <w:lang w:val="en-US"/>
        </w:rPr>
        <w:t>,</w:t>
      </w:r>
      <w:r w:rsidRPr="3B6EBFDE">
        <w:rPr>
          <w:rFonts w:eastAsia="Times New Roman" w:cs="Times New Roman"/>
          <w:lang w:val="en-US"/>
        </w:rPr>
        <w:t xml:space="preserve"> etc.</w:t>
      </w:r>
      <w:r>
        <w:rPr>
          <w:rFonts w:eastAsia="Times New Roman" w:cs="Times New Roman"/>
          <w:lang w:val="en-US"/>
        </w:rPr>
        <w:t>, in select HCFs.</w:t>
      </w:r>
      <w:r w:rsidRPr="3B6EBFDE">
        <w:rPr>
          <w:rFonts w:eastAsia="Times New Roman" w:cs="Times New Roman"/>
          <w:lang w:val="en-US"/>
        </w:rPr>
        <w:t xml:space="preserve"> </w:t>
      </w:r>
      <w:r w:rsidRPr="00D40964">
        <w:rPr>
          <w:rFonts w:eastAsia="Times New Roman" w:cs="Times New Roman"/>
          <w:iCs/>
          <w:lang w:val="en-US"/>
        </w:rPr>
        <w:t>Since significant investments are not envisaged through the project in this regard, an investment impact assessment to account for GHG analysis and benefits will be done during project implementation, if required.</w:t>
      </w:r>
    </w:p>
    <w:p w14:paraId="4C28A034" w14:textId="77777777" w:rsidR="006144D4" w:rsidRDefault="006144D4" w:rsidP="006144D4">
      <w:pPr>
        <w:spacing w:after="240"/>
        <w:rPr>
          <w:rFonts w:cs="Times New Roman"/>
        </w:rPr>
      </w:pPr>
      <w:r>
        <w:rPr>
          <w:rFonts w:cs="Times New Roman"/>
          <w:b/>
          <w:bCs/>
          <w:i/>
          <w:iCs/>
        </w:rPr>
        <w:t>Six out of ten World Bank Environment and Social Standards (ESSs) are considered ‘relevant’ to the project.</w:t>
      </w:r>
      <w:r>
        <w:rPr>
          <w:rFonts w:cs="Times New Roman"/>
          <w:b/>
          <w:bCs/>
        </w:rPr>
        <w:t xml:space="preserve"> </w:t>
      </w:r>
      <w:r>
        <w:rPr>
          <w:rFonts w:cs="Times New Roman"/>
        </w:rPr>
        <w:t xml:space="preserve">The </w:t>
      </w:r>
      <w:r w:rsidRPr="000D44A1">
        <w:rPr>
          <w:rFonts w:cs="Times New Roman"/>
        </w:rPr>
        <w:t xml:space="preserve">relevant E&amp;S standards are: ESS1 - Assessment and Management of Environmental and Social Risks and Impacts, ESS2 - </w:t>
      </w:r>
      <w:proofErr w:type="spellStart"/>
      <w:r w:rsidRPr="000D44A1">
        <w:rPr>
          <w:rFonts w:cs="Times New Roman"/>
        </w:rPr>
        <w:t>Labor</w:t>
      </w:r>
      <w:proofErr w:type="spellEnd"/>
      <w:r w:rsidRPr="000D44A1">
        <w:rPr>
          <w:rFonts w:cs="Times New Roman"/>
        </w:rPr>
        <w:t xml:space="preserve"> and Working Conditions, ESS3 - Resource Efficiency and Pollution Prevention and Management, ESS4 - Community Health and Safety, ESS7: Indigenous Peoples/Sub-Saharan African Historically Underserved Traditional Local Communities and ESS10 - Stakeholder Engagement and Information Disclosure. </w:t>
      </w:r>
    </w:p>
    <w:p w14:paraId="4D96CACC" w14:textId="6D97EB06" w:rsidR="006144D4" w:rsidRPr="000D44A1" w:rsidRDefault="006144D4" w:rsidP="006144D4">
      <w:r w:rsidRPr="00B52648">
        <w:rPr>
          <w:b/>
          <w:bCs/>
          <w:i/>
          <w:iCs/>
        </w:rPr>
        <w:t>Th</w:t>
      </w:r>
      <w:r>
        <w:rPr>
          <w:b/>
          <w:bCs/>
          <w:i/>
          <w:iCs/>
        </w:rPr>
        <w:t>is</w:t>
      </w:r>
      <w:r w:rsidRPr="00B52648">
        <w:rPr>
          <w:b/>
          <w:bCs/>
          <w:i/>
          <w:iCs/>
        </w:rPr>
        <w:t xml:space="preserve"> ESMF is exhaustive and covers all the critical aspects for managing the potential environmental and social risks of the project</w:t>
      </w:r>
      <w:r w:rsidRPr="00B52648">
        <w:t xml:space="preserve">. The ESMF includes an analysis of the national/subnational legal and </w:t>
      </w:r>
      <w:r>
        <w:t xml:space="preserve">regulatory </w:t>
      </w:r>
      <w:r w:rsidRPr="00B52648">
        <w:t>framework, an environmental and social baseline, screening checklists for risk categorization of subprojects, negative list of investments, due diligence procedures and processes, mitigation actions with responsible agencies against each action and provides procedures relevant to the development of the subprojects, a generic Environmental and Social Management Plans (ESMP),  and further guidance for developing the Bio-Medical Waste Management Plan (BMWMP)</w:t>
      </w:r>
      <w:r w:rsidR="00C67C89">
        <w:t xml:space="preserve"> (Annex-III),</w:t>
      </w:r>
      <w:r w:rsidRPr="00B52648">
        <w:t xml:space="preserve"> </w:t>
      </w:r>
      <w:r w:rsidR="00C67C89">
        <w:t>and t</w:t>
      </w:r>
      <w:r w:rsidR="00C67C89" w:rsidRPr="00C67C89">
        <w:t xml:space="preserve">he </w:t>
      </w:r>
      <w:proofErr w:type="spellStart"/>
      <w:r w:rsidR="00C67C89" w:rsidRPr="00C67C89">
        <w:t>Labor</w:t>
      </w:r>
      <w:proofErr w:type="spellEnd"/>
      <w:r w:rsidR="00C67C89" w:rsidRPr="00C67C89">
        <w:t xml:space="preserve"> Management Procedure (LMP) (Annex II) </w:t>
      </w:r>
      <w:r w:rsidRPr="00B52648">
        <w:t xml:space="preserve">in accordance with the World Bank’s Environmental and Social Framework (ESF). It includes a summarized SEP and details out the institutional arrangements required for E&amp;S risk management, including the requirements for qualified experts and a capacity building plan. </w:t>
      </w:r>
      <w:r w:rsidR="00731104">
        <w:t xml:space="preserve">The ESMP includes mitigation measures related to OHS and community health and safety measures including for civil works. </w:t>
      </w:r>
      <w:r w:rsidRPr="00B52648">
        <w:t>The EMSF includes a Grievance Redress Mechanism and</w:t>
      </w:r>
      <w:r>
        <w:t xml:space="preserve"> </w:t>
      </w:r>
      <w:r w:rsidRPr="00B52648">
        <w:t>refers to a range of COVID-19 related guidelines.</w:t>
      </w:r>
      <w:r w:rsidR="00F248DA">
        <w:t xml:space="preserve"> </w:t>
      </w:r>
      <w:r w:rsidR="00F248DA">
        <w:rPr>
          <w:rFonts w:cs="Times New Roman"/>
        </w:rPr>
        <w:t>T</w:t>
      </w:r>
      <w:r w:rsidR="00F248DA" w:rsidRPr="004817FE">
        <w:rPr>
          <w:rFonts w:cs="Times New Roman"/>
        </w:rPr>
        <w:t>he project’s SEA/SH risk has been rated as low</w:t>
      </w:r>
      <w:r w:rsidR="00F248DA">
        <w:rPr>
          <w:rFonts w:cs="Times New Roman"/>
        </w:rPr>
        <w:t xml:space="preserve">, however with given prioritization by the state on addressing GBV, a guidance on addressing SEA/ SH has </w:t>
      </w:r>
      <w:proofErr w:type="spellStart"/>
      <w:r w:rsidR="00F248DA">
        <w:rPr>
          <w:rFonts w:cs="Times New Roman"/>
        </w:rPr>
        <w:t>bene</w:t>
      </w:r>
      <w:proofErr w:type="spellEnd"/>
      <w:r w:rsidR="00F248DA">
        <w:rPr>
          <w:rFonts w:cs="Times New Roman"/>
        </w:rPr>
        <w:t xml:space="preserve"> prepared (Annex-VI) as part of the ESMF. </w:t>
      </w:r>
    </w:p>
    <w:p w14:paraId="2E501350" w14:textId="5101A52D" w:rsidR="00CF1090" w:rsidRDefault="00CF1090" w:rsidP="002B0427"/>
    <w:p w14:paraId="472A8344" w14:textId="44FAB253" w:rsidR="00CF1090" w:rsidRDefault="00CF1090" w:rsidP="002B0427"/>
    <w:p w14:paraId="60980633" w14:textId="4332A985" w:rsidR="00CF1090" w:rsidRDefault="00CF1090" w:rsidP="002B0427"/>
    <w:p w14:paraId="099E28BD" w14:textId="138D90D6" w:rsidR="00CF1090" w:rsidRDefault="00CF1090" w:rsidP="002B0427"/>
    <w:p w14:paraId="38FA21BB" w14:textId="6EECE16A" w:rsidR="00CF1090" w:rsidRDefault="00CF1090" w:rsidP="002B0427"/>
    <w:p w14:paraId="1090A196" w14:textId="1793B78F" w:rsidR="00CF1090" w:rsidRDefault="00CF1090" w:rsidP="002B0427"/>
    <w:p w14:paraId="18F5A80B" w14:textId="233C5F3A" w:rsidR="00CF1090" w:rsidRDefault="00CF1090" w:rsidP="002B0427"/>
    <w:p w14:paraId="5E1DF482" w14:textId="3E3A0129" w:rsidR="00CF1090" w:rsidRDefault="00CF1090" w:rsidP="002B0427"/>
    <w:p w14:paraId="524B44E1" w14:textId="2C9E546A" w:rsidR="00CF1090" w:rsidRDefault="00CF1090" w:rsidP="002B0427"/>
    <w:p w14:paraId="511936D5" w14:textId="67C0B247" w:rsidR="00CF1090" w:rsidRDefault="00CF1090" w:rsidP="002B0427"/>
    <w:p w14:paraId="207E77CF" w14:textId="77777777" w:rsidR="006F44AA" w:rsidRDefault="006F44AA" w:rsidP="002B0427">
      <w:pPr>
        <w:sectPr w:rsidR="006F44AA" w:rsidSect="00CB786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fmt="lowerRoman" w:start="1"/>
          <w:cols w:space="708"/>
          <w:titlePg/>
          <w:docGrid w:linePitch="360"/>
        </w:sectPr>
      </w:pPr>
    </w:p>
    <w:p w14:paraId="2683EBB6" w14:textId="6961B565" w:rsidR="006F44AA" w:rsidRDefault="00CB0884" w:rsidP="00CB0884">
      <w:pPr>
        <w:jc w:val="center"/>
      </w:pPr>
      <w:r w:rsidRPr="00CB0884">
        <w:rPr>
          <w:b/>
          <w:bCs/>
          <w:sz w:val="24"/>
          <w:szCs w:val="24"/>
        </w:rPr>
        <w:lastRenderedPageBreak/>
        <w:t>ENVIRONMENTAL AND SOCIAL MANAGEMENT FRAMEWORK (ESMF)</w:t>
      </w:r>
      <w:r>
        <w:rPr>
          <w:b/>
          <w:bCs/>
          <w:sz w:val="24"/>
          <w:szCs w:val="24"/>
        </w:rPr>
        <w:t xml:space="preserve"> FOR </w:t>
      </w:r>
      <w:r w:rsidR="00341CFC">
        <w:rPr>
          <w:b/>
          <w:bCs/>
          <w:sz w:val="24"/>
          <w:szCs w:val="24"/>
        </w:rPr>
        <w:t>MIZORAM</w:t>
      </w:r>
      <w:r w:rsidRPr="00CB0884">
        <w:rPr>
          <w:b/>
          <w:bCs/>
          <w:sz w:val="24"/>
          <w:szCs w:val="24"/>
        </w:rPr>
        <w:t xml:space="preserve"> HEALTH SYSTEMS STRENGTHENING PROJECT (P173589)</w:t>
      </w:r>
    </w:p>
    <w:p w14:paraId="4D125412" w14:textId="11DCA354" w:rsidR="006F44AA" w:rsidRDefault="006F44AA" w:rsidP="002B0427"/>
    <w:p w14:paraId="58727C32" w14:textId="23B70157" w:rsidR="00CB0884" w:rsidRDefault="00863620" w:rsidP="00863620">
      <w:pPr>
        <w:pStyle w:val="Heading1"/>
      </w:pPr>
      <w:bookmarkStart w:id="5" w:name="_Toc55769984"/>
      <w:r>
        <w:t>Introduction</w:t>
      </w:r>
      <w:bookmarkEnd w:id="5"/>
    </w:p>
    <w:p w14:paraId="3EBB2D7D" w14:textId="796A0BFA" w:rsidR="00863620" w:rsidRDefault="002A3AAB" w:rsidP="002A3AAB">
      <w:pPr>
        <w:pStyle w:val="Heading2"/>
      </w:pPr>
      <w:bookmarkStart w:id="6" w:name="_Toc55769985"/>
      <w:r>
        <w:t>Background</w:t>
      </w:r>
      <w:bookmarkEnd w:id="6"/>
    </w:p>
    <w:p w14:paraId="203CC736" w14:textId="4BDED919" w:rsidR="00BB5A3F" w:rsidRPr="0004348E" w:rsidRDefault="00BB5A3F" w:rsidP="0070302B">
      <w:pPr>
        <w:rPr>
          <w:rFonts w:cs="Times New Roman"/>
        </w:rPr>
      </w:pPr>
      <w:r w:rsidRPr="0004348E">
        <w:rPr>
          <w:rFonts w:cs="Times New Roman"/>
        </w:rPr>
        <w:t xml:space="preserve">Mizoram which means the "land of the </w:t>
      </w:r>
      <w:proofErr w:type="spellStart"/>
      <w:r w:rsidRPr="0004348E">
        <w:rPr>
          <w:rFonts w:cs="Times New Roman"/>
        </w:rPr>
        <w:t>Mizo</w:t>
      </w:r>
      <w:proofErr w:type="spellEnd"/>
      <w:r w:rsidRPr="0004348E">
        <w:rPr>
          <w:rFonts w:cs="Times New Roman"/>
        </w:rPr>
        <w:t xml:space="preserve"> people" is one of the “Seven Sisters” (Arunachal Pradesh, Assam, Meghalaya, Manipur, Mizoram, Nagaland, and Tripura) in North Eastern India. The state shares borders with Tripura, Assam, Manipur and with the neighbouring countries of Bangladesh and Myanmar. The total area of the state is 21081 </w:t>
      </w:r>
      <w:proofErr w:type="spellStart"/>
      <w:r w:rsidRPr="0004348E">
        <w:rPr>
          <w:rFonts w:cs="Times New Roman"/>
        </w:rPr>
        <w:t>sq</w:t>
      </w:r>
      <w:proofErr w:type="spellEnd"/>
      <w:r w:rsidRPr="0004348E">
        <w:rPr>
          <w:rFonts w:cs="Times New Roman"/>
        </w:rPr>
        <w:t xml:space="preserve"> </w:t>
      </w:r>
      <w:proofErr w:type="spellStart"/>
      <w:r w:rsidRPr="0004348E">
        <w:rPr>
          <w:rFonts w:cs="Times New Roman"/>
        </w:rPr>
        <w:t>kms</w:t>
      </w:r>
      <w:proofErr w:type="spellEnd"/>
      <w:r w:rsidRPr="0004348E">
        <w:rPr>
          <w:rFonts w:cs="Times New Roman"/>
        </w:rPr>
        <w:t xml:space="preserve"> and is located in the north-eastern part of the country between 22</w:t>
      </w:r>
      <w:r w:rsidRPr="0004348E">
        <w:rPr>
          <w:rFonts w:cs="Times New Roman"/>
          <w:vertAlign w:val="superscript"/>
        </w:rPr>
        <w:t>o</w:t>
      </w:r>
      <w:r w:rsidRPr="0004348E">
        <w:rPr>
          <w:rFonts w:cs="Times New Roman"/>
        </w:rPr>
        <w:t>19’ to 24</w:t>
      </w:r>
      <w:r w:rsidRPr="0004348E">
        <w:rPr>
          <w:rFonts w:cs="Times New Roman"/>
          <w:vertAlign w:val="superscript"/>
        </w:rPr>
        <w:t>o</w:t>
      </w:r>
      <w:r w:rsidRPr="0004348E">
        <w:rPr>
          <w:rFonts w:cs="Times New Roman"/>
        </w:rPr>
        <w:t>19’ North latitudes and 92</w:t>
      </w:r>
      <w:r w:rsidRPr="0004348E">
        <w:rPr>
          <w:rFonts w:cs="Times New Roman"/>
          <w:vertAlign w:val="superscript"/>
        </w:rPr>
        <w:t>o</w:t>
      </w:r>
      <w:r w:rsidRPr="0004348E">
        <w:rPr>
          <w:rFonts w:cs="Times New Roman"/>
        </w:rPr>
        <w:t>16’ to 93</w:t>
      </w:r>
      <w:r w:rsidRPr="0004348E">
        <w:rPr>
          <w:rFonts w:cs="Times New Roman"/>
          <w:vertAlign w:val="superscript"/>
        </w:rPr>
        <w:t>o</w:t>
      </w:r>
      <w:r w:rsidRPr="0004348E">
        <w:rPr>
          <w:rFonts w:cs="Times New Roman"/>
        </w:rPr>
        <w:t xml:space="preserve">26’ East longitudes. Mizoram was the part of Assam until 1972, </w:t>
      </w:r>
      <w:proofErr w:type="gramStart"/>
      <w:r w:rsidRPr="0004348E">
        <w:rPr>
          <w:rFonts w:cs="Times New Roman"/>
        </w:rPr>
        <w:t>then</w:t>
      </w:r>
      <w:proofErr w:type="gramEnd"/>
      <w:r w:rsidRPr="0004348E">
        <w:rPr>
          <w:rFonts w:cs="Times New Roman"/>
        </w:rPr>
        <w:t xml:space="preserve"> it was made the Union Territory and on 20 February 1987 became the twenty-third state of India. </w:t>
      </w:r>
      <w:proofErr w:type="spellStart"/>
      <w:r w:rsidRPr="0004348E">
        <w:rPr>
          <w:rFonts w:cs="Times New Roman"/>
        </w:rPr>
        <w:t>Aizawl</w:t>
      </w:r>
      <w:proofErr w:type="spellEnd"/>
      <w:r w:rsidRPr="0004348E">
        <w:rPr>
          <w:rFonts w:cs="Times New Roman"/>
        </w:rPr>
        <w:t xml:space="preserve"> is the capital of Mizoram and the largest city of the state.</w:t>
      </w:r>
      <w:r w:rsidR="001F0AA6" w:rsidRPr="0004348E">
        <w:rPr>
          <w:rFonts w:cs="Times New Roman"/>
        </w:rPr>
        <w:t xml:space="preserve"> </w:t>
      </w:r>
      <w:r w:rsidR="0070302B" w:rsidRPr="0004348E">
        <w:rPr>
          <w:rFonts w:cs="Times New Roman"/>
        </w:rPr>
        <w:t>At present</w:t>
      </w:r>
      <w:r w:rsidR="00A42D8A">
        <w:rPr>
          <w:rFonts w:cs="Times New Roman"/>
        </w:rPr>
        <w:t>,</w:t>
      </w:r>
      <w:r w:rsidR="0070302B" w:rsidRPr="0004348E">
        <w:rPr>
          <w:rFonts w:cs="Times New Roman"/>
        </w:rPr>
        <w:t xml:space="preserve"> Mizoram has </w:t>
      </w:r>
      <w:r w:rsidR="003D7BD1">
        <w:rPr>
          <w:rFonts w:cs="Times New Roman"/>
        </w:rPr>
        <w:t xml:space="preserve">eleven districts </w:t>
      </w:r>
      <w:r w:rsidR="00BD109E">
        <w:rPr>
          <w:rFonts w:cs="Times New Roman"/>
        </w:rPr>
        <w:t xml:space="preserve">i.e. </w:t>
      </w:r>
      <w:proofErr w:type="spellStart"/>
      <w:r w:rsidR="00BD109E">
        <w:rPr>
          <w:lang w:val="en-US"/>
        </w:rPr>
        <w:t>Aizawl</w:t>
      </w:r>
      <w:proofErr w:type="spellEnd"/>
      <w:r w:rsidR="00BD109E">
        <w:rPr>
          <w:lang w:val="en-US"/>
        </w:rPr>
        <w:t xml:space="preserve">, </w:t>
      </w:r>
      <w:proofErr w:type="spellStart"/>
      <w:r w:rsidR="00BD109E">
        <w:rPr>
          <w:lang w:val="en-US"/>
        </w:rPr>
        <w:t>Lunglei</w:t>
      </w:r>
      <w:proofErr w:type="spellEnd"/>
      <w:r w:rsidR="00BD109E">
        <w:rPr>
          <w:lang w:val="en-US"/>
        </w:rPr>
        <w:t xml:space="preserve">, </w:t>
      </w:r>
      <w:proofErr w:type="spellStart"/>
      <w:r w:rsidR="00BD109E">
        <w:rPr>
          <w:lang w:val="en-US"/>
        </w:rPr>
        <w:t>Champhai</w:t>
      </w:r>
      <w:proofErr w:type="spellEnd"/>
      <w:r w:rsidR="00BD109E">
        <w:rPr>
          <w:lang w:val="en-US"/>
        </w:rPr>
        <w:t xml:space="preserve">, </w:t>
      </w:r>
      <w:proofErr w:type="spellStart"/>
      <w:r w:rsidR="00BD109E">
        <w:rPr>
          <w:lang w:val="en-US"/>
        </w:rPr>
        <w:t>Lawngtlai</w:t>
      </w:r>
      <w:proofErr w:type="spellEnd"/>
      <w:r w:rsidR="00BD109E">
        <w:rPr>
          <w:lang w:val="en-US"/>
        </w:rPr>
        <w:t xml:space="preserve">, </w:t>
      </w:r>
      <w:proofErr w:type="spellStart"/>
      <w:r w:rsidR="00BD109E">
        <w:rPr>
          <w:lang w:val="en-US"/>
        </w:rPr>
        <w:t>Mamit</w:t>
      </w:r>
      <w:proofErr w:type="spellEnd"/>
      <w:r w:rsidR="00BD109E">
        <w:rPr>
          <w:lang w:val="en-US"/>
        </w:rPr>
        <w:t xml:space="preserve">, </w:t>
      </w:r>
      <w:proofErr w:type="spellStart"/>
      <w:r w:rsidR="00BD109E">
        <w:rPr>
          <w:lang w:val="en-US"/>
        </w:rPr>
        <w:t>Kolasib</w:t>
      </w:r>
      <w:proofErr w:type="spellEnd"/>
      <w:r w:rsidR="00BD109E">
        <w:rPr>
          <w:lang w:val="en-US"/>
        </w:rPr>
        <w:t xml:space="preserve">, </w:t>
      </w:r>
      <w:proofErr w:type="spellStart"/>
      <w:r w:rsidR="00BD109E">
        <w:rPr>
          <w:lang w:val="en-US"/>
        </w:rPr>
        <w:t>Serchhip</w:t>
      </w:r>
      <w:proofErr w:type="spellEnd"/>
      <w:r w:rsidR="00BD109E">
        <w:rPr>
          <w:lang w:val="en-US"/>
        </w:rPr>
        <w:t xml:space="preserve">, </w:t>
      </w:r>
      <w:proofErr w:type="spellStart"/>
      <w:r w:rsidR="00BD109E">
        <w:rPr>
          <w:lang w:val="en-US"/>
        </w:rPr>
        <w:t>Saiha</w:t>
      </w:r>
      <w:proofErr w:type="spellEnd"/>
      <w:r w:rsidR="00BD109E">
        <w:rPr>
          <w:rFonts w:cs="Times New Roman"/>
        </w:rPr>
        <w:t xml:space="preserve"> and </w:t>
      </w:r>
      <w:r w:rsidR="003D7BD1">
        <w:rPr>
          <w:rFonts w:cs="Times New Roman"/>
        </w:rPr>
        <w:t>three new districts carved out on 3</w:t>
      </w:r>
      <w:r w:rsidR="003D7BD1" w:rsidRPr="003D7BD1">
        <w:rPr>
          <w:rFonts w:cs="Times New Roman"/>
          <w:vertAlign w:val="superscript"/>
        </w:rPr>
        <w:t>rd</w:t>
      </w:r>
      <w:r w:rsidR="003D7BD1">
        <w:rPr>
          <w:rFonts w:cs="Times New Roman"/>
        </w:rPr>
        <w:t xml:space="preserve"> June 2019 i.e. </w:t>
      </w:r>
      <w:proofErr w:type="spellStart"/>
      <w:r w:rsidR="003D7BD1" w:rsidRPr="003D7BD1">
        <w:rPr>
          <w:rFonts w:cs="Times New Roman"/>
        </w:rPr>
        <w:t>Hnahthial</w:t>
      </w:r>
      <w:proofErr w:type="spellEnd"/>
      <w:r w:rsidR="00702251">
        <w:rPr>
          <w:rFonts w:cs="Times New Roman"/>
        </w:rPr>
        <w:t xml:space="preserve"> (from </w:t>
      </w:r>
      <w:r w:rsidR="00BD109E">
        <w:rPr>
          <w:rFonts w:cs="Times New Roman"/>
        </w:rPr>
        <w:t xml:space="preserve">earlier </w:t>
      </w:r>
      <w:proofErr w:type="spellStart"/>
      <w:r w:rsidR="00702251">
        <w:rPr>
          <w:rFonts w:cs="Times New Roman"/>
        </w:rPr>
        <w:t>Lunglei</w:t>
      </w:r>
      <w:proofErr w:type="spellEnd"/>
      <w:r w:rsidR="00702251">
        <w:rPr>
          <w:rFonts w:cs="Times New Roman"/>
        </w:rPr>
        <w:t xml:space="preserve"> district)</w:t>
      </w:r>
      <w:r w:rsidR="003D7BD1">
        <w:rPr>
          <w:rFonts w:cs="Times New Roman"/>
        </w:rPr>
        <w:t xml:space="preserve">, </w:t>
      </w:r>
      <w:proofErr w:type="spellStart"/>
      <w:r w:rsidR="003D7BD1" w:rsidRPr="003D7BD1">
        <w:rPr>
          <w:rFonts w:cs="Times New Roman"/>
        </w:rPr>
        <w:t>Khawzawl</w:t>
      </w:r>
      <w:proofErr w:type="spellEnd"/>
      <w:r w:rsidR="00702251">
        <w:rPr>
          <w:rFonts w:cs="Times New Roman"/>
        </w:rPr>
        <w:t xml:space="preserve"> (from </w:t>
      </w:r>
      <w:r w:rsidR="00BD109E">
        <w:rPr>
          <w:rFonts w:cs="Times New Roman"/>
        </w:rPr>
        <w:t xml:space="preserve">earlier </w:t>
      </w:r>
      <w:proofErr w:type="spellStart"/>
      <w:r w:rsidR="00702251">
        <w:rPr>
          <w:rFonts w:cs="Times New Roman"/>
        </w:rPr>
        <w:t>Champhai</w:t>
      </w:r>
      <w:proofErr w:type="spellEnd"/>
      <w:r w:rsidR="00702251">
        <w:rPr>
          <w:rFonts w:cs="Times New Roman"/>
        </w:rPr>
        <w:t xml:space="preserve"> district)</w:t>
      </w:r>
      <w:r w:rsidR="003D7BD1">
        <w:rPr>
          <w:rFonts w:cs="Times New Roman"/>
        </w:rPr>
        <w:t>, and</w:t>
      </w:r>
      <w:r w:rsidR="00BD109E">
        <w:rPr>
          <w:rFonts w:cs="Times New Roman"/>
        </w:rPr>
        <w:t xml:space="preserve"> </w:t>
      </w:r>
      <w:proofErr w:type="spellStart"/>
      <w:r w:rsidR="00BD109E">
        <w:rPr>
          <w:rFonts w:cs="Times New Roman"/>
        </w:rPr>
        <w:t>Saitual</w:t>
      </w:r>
      <w:proofErr w:type="spellEnd"/>
      <w:r w:rsidR="00BD109E">
        <w:rPr>
          <w:rFonts w:cs="Times New Roman"/>
        </w:rPr>
        <w:t xml:space="preserve"> </w:t>
      </w:r>
      <w:r w:rsidR="00702251">
        <w:t xml:space="preserve">(from </w:t>
      </w:r>
      <w:r w:rsidR="00BD109E">
        <w:t xml:space="preserve">earlier </w:t>
      </w:r>
      <w:proofErr w:type="spellStart"/>
      <w:r w:rsidR="00702251">
        <w:t>Aizawl</w:t>
      </w:r>
      <w:proofErr w:type="spellEnd"/>
      <w:r w:rsidR="00702251">
        <w:t xml:space="preserve"> and </w:t>
      </w:r>
      <w:proofErr w:type="spellStart"/>
      <w:r w:rsidR="00702251">
        <w:t>Champhai</w:t>
      </w:r>
      <w:proofErr w:type="spellEnd"/>
      <w:r w:rsidR="00702251">
        <w:t xml:space="preserve"> districts)</w:t>
      </w:r>
      <w:r w:rsidR="00BD109E">
        <w:t>,</w:t>
      </w:r>
      <w:r w:rsidR="0070302B" w:rsidRPr="0004348E">
        <w:rPr>
          <w:rFonts w:cs="Times New Roman"/>
        </w:rPr>
        <w:t xml:space="preserve"> </w:t>
      </w:r>
      <w:r w:rsidR="006A5974">
        <w:rPr>
          <w:rFonts w:cs="Times New Roman"/>
        </w:rPr>
        <w:t xml:space="preserve">and </w:t>
      </w:r>
      <w:r w:rsidR="0070302B" w:rsidRPr="0004348E">
        <w:rPr>
          <w:rFonts w:cs="Times New Roman"/>
        </w:rPr>
        <w:t>three Autonomous District Councils</w:t>
      </w:r>
      <w:r w:rsidR="00EC22AD">
        <w:rPr>
          <w:rFonts w:cs="Times New Roman"/>
        </w:rPr>
        <w:t xml:space="preserve"> (ADCs)</w:t>
      </w:r>
      <w:r w:rsidR="00421DE9" w:rsidRPr="0004348E">
        <w:rPr>
          <w:rFonts w:cs="Times New Roman"/>
        </w:rPr>
        <w:t>.</w:t>
      </w:r>
    </w:p>
    <w:p w14:paraId="56B32467" w14:textId="4B566D2F" w:rsidR="00BB5A3F" w:rsidRPr="0004348E" w:rsidRDefault="00BB5A3F" w:rsidP="00BB5A3F">
      <w:pPr>
        <w:rPr>
          <w:rFonts w:cs="Times New Roman"/>
          <w:shd w:val="clear" w:color="auto" w:fill="B51B14"/>
        </w:rPr>
      </w:pPr>
      <w:r w:rsidRPr="0004348E">
        <w:rPr>
          <w:rFonts w:cs="Times New Roman"/>
          <w:shd w:val="clear" w:color="auto" w:fill="FFFFFF"/>
        </w:rPr>
        <w:t xml:space="preserve">Total population of Mizoram as per 2011 census is 1,097,206 (0.09 </w:t>
      </w:r>
      <w:proofErr w:type="spellStart"/>
      <w:r w:rsidRPr="0004348E">
        <w:rPr>
          <w:rFonts w:cs="Times New Roman"/>
          <w:shd w:val="clear" w:color="auto" w:fill="FFFFFF"/>
        </w:rPr>
        <w:t>percent</w:t>
      </w:r>
      <w:proofErr w:type="spellEnd"/>
      <w:r w:rsidRPr="0004348E">
        <w:rPr>
          <w:rFonts w:cs="Times New Roman"/>
          <w:shd w:val="clear" w:color="auto" w:fill="FFFFFF"/>
        </w:rPr>
        <w:t xml:space="preserve"> of India’s population) of which 50.6 </w:t>
      </w:r>
      <w:proofErr w:type="spellStart"/>
      <w:r w:rsidRPr="0004348E">
        <w:rPr>
          <w:rFonts w:cs="Times New Roman"/>
          <w:shd w:val="clear" w:color="auto" w:fill="FFFFFF"/>
        </w:rPr>
        <w:t>percent</w:t>
      </w:r>
      <w:proofErr w:type="spellEnd"/>
      <w:r w:rsidRPr="0004348E">
        <w:rPr>
          <w:rFonts w:cs="Times New Roman"/>
          <w:shd w:val="clear" w:color="auto" w:fill="FFFFFF"/>
        </w:rPr>
        <w:t xml:space="preserve"> are males and 49.4 </w:t>
      </w:r>
      <w:proofErr w:type="spellStart"/>
      <w:r w:rsidRPr="0004348E">
        <w:rPr>
          <w:rFonts w:cs="Times New Roman"/>
          <w:shd w:val="clear" w:color="auto" w:fill="FFFFFF"/>
        </w:rPr>
        <w:t>percent</w:t>
      </w:r>
      <w:proofErr w:type="spellEnd"/>
      <w:r w:rsidRPr="0004348E">
        <w:rPr>
          <w:rFonts w:cs="Times New Roman"/>
          <w:shd w:val="clear" w:color="auto" w:fill="FFFFFF"/>
        </w:rPr>
        <w:t xml:space="preserve"> are females. </w:t>
      </w:r>
      <w:r w:rsidR="002557BE" w:rsidRPr="002557BE">
        <w:rPr>
          <w:rFonts w:cs="Times New Roman"/>
          <w:shd w:val="clear" w:color="auto" w:fill="FFFFFF"/>
        </w:rPr>
        <w:t>Out of total population of Mizoram, 52.11% people live in urban regions</w:t>
      </w:r>
      <w:r w:rsidR="000A7DD7">
        <w:rPr>
          <w:rFonts w:cs="Times New Roman"/>
          <w:shd w:val="clear" w:color="auto" w:fill="FFFFFF"/>
        </w:rPr>
        <w:t xml:space="preserve"> and 47.89 </w:t>
      </w:r>
      <w:proofErr w:type="spellStart"/>
      <w:r w:rsidR="000A7DD7">
        <w:rPr>
          <w:rFonts w:cs="Times New Roman"/>
          <w:shd w:val="clear" w:color="auto" w:fill="FFFFFF"/>
        </w:rPr>
        <w:t>percent</w:t>
      </w:r>
      <w:proofErr w:type="spellEnd"/>
      <w:r w:rsidR="000A7DD7">
        <w:rPr>
          <w:rFonts w:cs="Times New Roman"/>
          <w:shd w:val="clear" w:color="auto" w:fill="FFFFFF"/>
        </w:rPr>
        <w:t xml:space="preserve"> in rural areas</w:t>
      </w:r>
      <w:r w:rsidR="002557BE" w:rsidRPr="002557BE">
        <w:rPr>
          <w:rFonts w:cs="Times New Roman"/>
          <w:shd w:val="clear" w:color="auto" w:fill="FFFFFF"/>
        </w:rPr>
        <w:t xml:space="preserve">. </w:t>
      </w:r>
      <w:r w:rsidRPr="0004348E">
        <w:rPr>
          <w:rFonts w:cs="Times New Roman"/>
          <w:shd w:val="clear" w:color="auto" w:fill="FFFFFF"/>
        </w:rPr>
        <w:t xml:space="preserve">The total population growth from 2001-2011 was 23.5 </w:t>
      </w:r>
      <w:proofErr w:type="spellStart"/>
      <w:r w:rsidRPr="0004348E">
        <w:rPr>
          <w:rFonts w:cs="Times New Roman"/>
          <w:shd w:val="clear" w:color="auto" w:fill="FFFFFF"/>
        </w:rPr>
        <w:t>percent</w:t>
      </w:r>
      <w:proofErr w:type="spellEnd"/>
      <w:r w:rsidRPr="0004348E">
        <w:rPr>
          <w:rFonts w:cs="Times New Roman"/>
          <w:shd w:val="clear" w:color="auto" w:fill="FFFFFF"/>
        </w:rPr>
        <w:t xml:space="preserve">. Average density of Mizoram is 52 per sq. km. Mizoram is a land of rolling hills, valleys, rivers and lakes. As many as 21 major hill ranges or peaks of different heights run through the length and breadth of the state, with plains scattered here and there. About 76 </w:t>
      </w:r>
      <w:proofErr w:type="spellStart"/>
      <w:r w:rsidRPr="0004348E">
        <w:rPr>
          <w:rFonts w:cs="Times New Roman"/>
          <w:shd w:val="clear" w:color="auto" w:fill="FFFFFF"/>
        </w:rPr>
        <w:t>percent</w:t>
      </w:r>
      <w:proofErr w:type="spellEnd"/>
      <w:r w:rsidRPr="0004348E">
        <w:rPr>
          <w:rFonts w:cs="Times New Roman"/>
          <w:shd w:val="clear" w:color="auto" w:fill="FFFFFF"/>
        </w:rPr>
        <w:t xml:space="preserve"> of the state is covered by forests, 8 </w:t>
      </w:r>
      <w:proofErr w:type="spellStart"/>
      <w:r w:rsidRPr="0004348E">
        <w:rPr>
          <w:rFonts w:cs="Times New Roman"/>
          <w:shd w:val="clear" w:color="auto" w:fill="FFFFFF"/>
        </w:rPr>
        <w:t>percent</w:t>
      </w:r>
      <w:proofErr w:type="spellEnd"/>
      <w:r w:rsidRPr="0004348E">
        <w:rPr>
          <w:rFonts w:cs="Times New Roman"/>
          <w:shd w:val="clear" w:color="auto" w:fill="FFFFFF"/>
        </w:rPr>
        <w:t xml:space="preserve"> is fallows land, </w:t>
      </w:r>
      <w:proofErr w:type="gramStart"/>
      <w:r w:rsidRPr="0004348E">
        <w:rPr>
          <w:rFonts w:cs="Times New Roman"/>
          <w:shd w:val="clear" w:color="auto" w:fill="FFFFFF"/>
        </w:rPr>
        <w:t>3</w:t>
      </w:r>
      <w:proofErr w:type="gramEnd"/>
      <w:r w:rsidRPr="0004348E">
        <w:rPr>
          <w:rFonts w:cs="Times New Roman"/>
          <w:shd w:val="clear" w:color="auto" w:fill="FFFFFF"/>
        </w:rPr>
        <w:t xml:space="preserve"> </w:t>
      </w:r>
      <w:proofErr w:type="spellStart"/>
      <w:r w:rsidRPr="0004348E">
        <w:rPr>
          <w:rFonts w:cs="Times New Roman"/>
          <w:shd w:val="clear" w:color="auto" w:fill="FFFFFF"/>
        </w:rPr>
        <w:t>percent</w:t>
      </w:r>
      <w:proofErr w:type="spellEnd"/>
      <w:r w:rsidRPr="0004348E">
        <w:rPr>
          <w:rFonts w:cs="Times New Roman"/>
          <w:shd w:val="clear" w:color="auto" w:fill="FFFFFF"/>
        </w:rPr>
        <w:t xml:space="preserve"> is barren and considered uncultivable area, while cultivable and sown area constitutes the rest. </w:t>
      </w:r>
    </w:p>
    <w:p w14:paraId="2A4DDC90" w14:textId="7537C224" w:rsidR="00660709" w:rsidRPr="0004348E" w:rsidRDefault="00BB5A3F" w:rsidP="00BB5A3F">
      <w:pPr>
        <w:spacing w:before="120" w:after="240"/>
        <w:rPr>
          <w:rStyle w:val="Strong"/>
          <w:rFonts w:cs="Times New Roman"/>
        </w:rPr>
      </w:pPr>
      <w:r w:rsidRPr="0004348E">
        <w:rPr>
          <w:rFonts w:cs="Times New Roman"/>
          <w:shd w:val="clear" w:color="auto" w:fill="FFFFFF"/>
        </w:rPr>
        <w:t xml:space="preserve">About 95 </w:t>
      </w:r>
      <w:proofErr w:type="spellStart"/>
      <w:r w:rsidRPr="0004348E">
        <w:rPr>
          <w:rFonts w:cs="Times New Roman"/>
          <w:shd w:val="clear" w:color="auto" w:fill="FFFFFF"/>
        </w:rPr>
        <w:t>percent</w:t>
      </w:r>
      <w:proofErr w:type="spellEnd"/>
      <w:r w:rsidRPr="0004348E">
        <w:rPr>
          <w:rFonts w:cs="Times New Roman"/>
          <w:shd w:val="clear" w:color="auto" w:fill="FFFFFF"/>
        </w:rPr>
        <w:t xml:space="preserve"> of current Mizoram population is of diverse tribal origins who settled in the state, mostly from </w:t>
      </w:r>
      <w:proofErr w:type="gramStart"/>
      <w:r w:rsidRPr="0004348E">
        <w:rPr>
          <w:rFonts w:cs="Times New Roman"/>
          <w:shd w:val="clear" w:color="auto" w:fill="FFFFFF"/>
        </w:rPr>
        <w:t>southeast</w:t>
      </w:r>
      <w:proofErr w:type="gramEnd"/>
      <w:r w:rsidRPr="0004348E">
        <w:rPr>
          <w:rFonts w:cs="Times New Roman"/>
          <w:shd w:val="clear" w:color="auto" w:fill="FFFFFF"/>
        </w:rPr>
        <w:t xml:space="preserve"> Asia, over waves of migration starting about 16</w:t>
      </w:r>
      <w:r w:rsidRPr="0004348E">
        <w:rPr>
          <w:rFonts w:cs="Times New Roman"/>
          <w:shd w:val="clear" w:color="auto" w:fill="FFFFFF"/>
          <w:vertAlign w:val="superscript"/>
        </w:rPr>
        <w:t>th</w:t>
      </w:r>
      <w:r w:rsidRPr="0004348E">
        <w:rPr>
          <w:rFonts w:cs="Times New Roman"/>
          <w:shd w:val="clear" w:color="auto" w:fill="FFFFFF"/>
        </w:rPr>
        <w:t xml:space="preserve"> century but mainly in 18th century. This is the highest concentration of tribal people among all states of India, and they are currently protected under Indian constitution as a Scheduled Tribe. The tribes converted from Animist religions to Christianity over the first half of 20</w:t>
      </w:r>
      <w:r w:rsidRPr="00E3089D">
        <w:rPr>
          <w:rFonts w:cs="Times New Roman"/>
          <w:shd w:val="clear" w:color="auto" w:fill="FFFFFF"/>
          <w:vertAlign w:val="superscript"/>
        </w:rPr>
        <w:t>th</w:t>
      </w:r>
      <w:r w:rsidR="00E3089D">
        <w:rPr>
          <w:rFonts w:cs="Times New Roman"/>
          <w:shd w:val="clear" w:color="auto" w:fill="FFFFFF"/>
        </w:rPr>
        <w:t xml:space="preserve"> </w:t>
      </w:r>
      <w:r w:rsidRPr="0004348E">
        <w:rPr>
          <w:rFonts w:cs="Times New Roman"/>
          <w:shd w:val="clear" w:color="auto" w:fill="FFFFFF"/>
        </w:rPr>
        <w:t>century. Mizoram is one of three states of India with a Christian majority (87%). Its people belong to various denominations, mostly Presbyterian in its North and Baptists in South.</w:t>
      </w:r>
      <w:r w:rsidR="00660709" w:rsidRPr="0004348E">
        <w:rPr>
          <w:rStyle w:val="Strong"/>
          <w:rFonts w:cs="Times New Roman"/>
        </w:rPr>
        <w:t xml:space="preserve"> </w:t>
      </w:r>
    </w:p>
    <w:p w14:paraId="1E88CF3C" w14:textId="59A4BBDC" w:rsidR="0004348E" w:rsidRPr="0004348E" w:rsidRDefault="0004348E" w:rsidP="00BB5A3F">
      <w:pPr>
        <w:spacing w:before="120" w:after="240"/>
        <w:rPr>
          <w:rStyle w:val="Strong"/>
          <w:rFonts w:cs="Times New Roman"/>
          <w:b w:val="0"/>
          <w:bCs w:val="0"/>
        </w:rPr>
      </w:pPr>
      <w:r w:rsidRPr="0004348E">
        <w:rPr>
          <w:rStyle w:val="Strong"/>
          <w:rFonts w:cs="Times New Roman"/>
          <w:b w:val="0"/>
          <w:bCs w:val="0"/>
        </w:rPr>
        <w:t xml:space="preserve">With the Independence of India, the </w:t>
      </w:r>
      <w:proofErr w:type="spellStart"/>
      <w:r w:rsidRPr="0004348E">
        <w:rPr>
          <w:rStyle w:val="Strong"/>
          <w:rFonts w:cs="Times New Roman"/>
          <w:b w:val="0"/>
          <w:bCs w:val="0"/>
        </w:rPr>
        <w:t>Lushai</w:t>
      </w:r>
      <w:proofErr w:type="spellEnd"/>
      <w:r w:rsidRPr="0004348E">
        <w:rPr>
          <w:rStyle w:val="Strong"/>
          <w:rFonts w:cs="Times New Roman"/>
          <w:b w:val="0"/>
          <w:bCs w:val="0"/>
        </w:rPr>
        <w:t xml:space="preserve"> Hills was made an autonomous district under the sixth schedule of the Constitution of India. A regional Council was created in 1953 for the region inhabited by the </w:t>
      </w:r>
      <w:bookmarkStart w:id="7" w:name="_Hlk50970347"/>
      <w:proofErr w:type="spellStart"/>
      <w:r w:rsidRPr="0004348E">
        <w:rPr>
          <w:rStyle w:val="Strong"/>
          <w:rFonts w:cs="Times New Roman"/>
          <w:b w:val="0"/>
          <w:bCs w:val="0"/>
        </w:rPr>
        <w:t>Pawi</w:t>
      </w:r>
      <w:proofErr w:type="spellEnd"/>
      <w:r w:rsidRPr="0004348E">
        <w:rPr>
          <w:rStyle w:val="Strong"/>
          <w:rFonts w:cs="Times New Roman"/>
          <w:b w:val="0"/>
          <w:bCs w:val="0"/>
        </w:rPr>
        <w:t xml:space="preserve">, the </w:t>
      </w:r>
      <w:proofErr w:type="spellStart"/>
      <w:r w:rsidRPr="0004348E">
        <w:rPr>
          <w:rStyle w:val="Strong"/>
          <w:rFonts w:cs="Times New Roman"/>
          <w:b w:val="0"/>
          <w:bCs w:val="0"/>
        </w:rPr>
        <w:t>Lakher</w:t>
      </w:r>
      <w:proofErr w:type="spellEnd"/>
      <w:r w:rsidRPr="0004348E">
        <w:rPr>
          <w:rStyle w:val="Strong"/>
          <w:rFonts w:cs="Times New Roman"/>
          <w:b w:val="0"/>
          <w:bCs w:val="0"/>
        </w:rPr>
        <w:t xml:space="preserve"> and the </w:t>
      </w:r>
      <w:proofErr w:type="spellStart"/>
      <w:r w:rsidRPr="0004348E">
        <w:rPr>
          <w:rStyle w:val="Strong"/>
          <w:rFonts w:cs="Times New Roman"/>
          <w:b w:val="0"/>
          <w:bCs w:val="0"/>
        </w:rPr>
        <w:t>Chakma</w:t>
      </w:r>
      <w:bookmarkEnd w:id="7"/>
      <w:proofErr w:type="spellEnd"/>
      <w:r w:rsidRPr="0004348E">
        <w:rPr>
          <w:rStyle w:val="Strong"/>
          <w:rFonts w:cs="Times New Roman"/>
          <w:b w:val="0"/>
          <w:bCs w:val="0"/>
        </w:rPr>
        <w:t xml:space="preserve">. In 1954, the </w:t>
      </w:r>
      <w:proofErr w:type="spellStart"/>
      <w:r w:rsidRPr="0004348E">
        <w:rPr>
          <w:rStyle w:val="Strong"/>
          <w:rFonts w:cs="Times New Roman"/>
          <w:b w:val="0"/>
          <w:bCs w:val="0"/>
        </w:rPr>
        <w:t>Lushai</w:t>
      </w:r>
      <w:proofErr w:type="spellEnd"/>
      <w:r w:rsidRPr="0004348E">
        <w:rPr>
          <w:rStyle w:val="Strong"/>
          <w:rFonts w:cs="Times New Roman"/>
          <w:b w:val="0"/>
          <w:bCs w:val="0"/>
        </w:rPr>
        <w:t xml:space="preserve"> Hill District was renamed as </w:t>
      </w:r>
      <w:proofErr w:type="spellStart"/>
      <w:r w:rsidRPr="0004348E">
        <w:rPr>
          <w:rStyle w:val="Strong"/>
          <w:rFonts w:cs="Times New Roman"/>
          <w:b w:val="0"/>
          <w:bCs w:val="0"/>
        </w:rPr>
        <w:t>Mizo</w:t>
      </w:r>
      <w:proofErr w:type="spellEnd"/>
      <w:r w:rsidRPr="0004348E">
        <w:rPr>
          <w:rStyle w:val="Strong"/>
          <w:rFonts w:cs="Times New Roman"/>
          <w:b w:val="0"/>
          <w:bCs w:val="0"/>
        </w:rPr>
        <w:t xml:space="preserve"> District by an Act of Parliament called </w:t>
      </w:r>
      <w:proofErr w:type="spellStart"/>
      <w:r w:rsidRPr="0004348E">
        <w:rPr>
          <w:rStyle w:val="Strong"/>
          <w:rFonts w:cs="Times New Roman"/>
          <w:b w:val="0"/>
          <w:bCs w:val="0"/>
        </w:rPr>
        <w:t>Lushai</w:t>
      </w:r>
      <w:proofErr w:type="spellEnd"/>
      <w:r w:rsidRPr="0004348E">
        <w:rPr>
          <w:rStyle w:val="Strong"/>
          <w:rFonts w:cs="Times New Roman"/>
          <w:b w:val="0"/>
          <w:bCs w:val="0"/>
        </w:rPr>
        <w:t xml:space="preserve"> Hills District (change of name) Act 1954. The next year i.e. in 1955 the Chieftainship was abolished and was replaced by the ‘Village Council’.</w:t>
      </w:r>
    </w:p>
    <w:p w14:paraId="5FD2052A" w14:textId="22EA009C" w:rsidR="007B43DA" w:rsidRPr="0004348E" w:rsidRDefault="007B43DA" w:rsidP="007B43DA">
      <w:pPr>
        <w:pStyle w:val="Heading2"/>
        <w:rPr>
          <w:sz w:val="22"/>
          <w:szCs w:val="22"/>
        </w:rPr>
      </w:pPr>
      <w:bookmarkStart w:id="8" w:name="_Toc47371867"/>
      <w:bookmarkStart w:id="9" w:name="_Toc55769986"/>
      <w:r w:rsidRPr="0004348E">
        <w:rPr>
          <w:sz w:val="22"/>
          <w:szCs w:val="22"/>
        </w:rPr>
        <w:t>Environmental Profile of M</w:t>
      </w:r>
      <w:r w:rsidR="00EF4223" w:rsidRPr="0004348E">
        <w:rPr>
          <w:sz w:val="22"/>
          <w:szCs w:val="22"/>
        </w:rPr>
        <w:t>izoram</w:t>
      </w:r>
      <w:bookmarkEnd w:id="8"/>
      <w:bookmarkEnd w:id="9"/>
    </w:p>
    <w:p w14:paraId="5B5AFF53" w14:textId="176126A5" w:rsidR="00DB3DCF" w:rsidRPr="0004348E" w:rsidRDefault="00EF4223" w:rsidP="00DB3DCF">
      <w:pPr>
        <w:spacing w:before="120" w:after="240"/>
        <w:rPr>
          <w:rFonts w:cstheme="minorHAnsi"/>
        </w:rPr>
      </w:pPr>
      <w:r w:rsidRPr="0004348E">
        <w:rPr>
          <w:rFonts w:cs="Times New Roman"/>
        </w:rPr>
        <w:t xml:space="preserve">Mizoram is a landlocked state in North East India with 722 kilometres long international borders with Myanmar and Bangladesh in its south, and it borders with Manipur, Assam and Tripura in the north. It is the fifth smallest state of India with 21,087 </w:t>
      </w:r>
      <w:proofErr w:type="spellStart"/>
      <w:r w:rsidRPr="0004348E">
        <w:rPr>
          <w:rFonts w:cs="Times New Roman"/>
        </w:rPr>
        <w:t>sqkm</w:t>
      </w:r>
      <w:proofErr w:type="spellEnd"/>
      <w:r w:rsidRPr="0004348E">
        <w:rPr>
          <w:rFonts w:cs="Times New Roman"/>
        </w:rPr>
        <w:t xml:space="preserve"> and extends from 21°56'N to 24°31'N, and 92°16'E to 93°26'E. </w:t>
      </w:r>
      <w:r w:rsidR="00E00033" w:rsidRPr="0004348E">
        <w:rPr>
          <w:rFonts w:cs="Times New Roman"/>
        </w:rPr>
        <w:t xml:space="preserve"> Mizoram is a land of rolling hills, valleys, rivers and lakes. As many as 21 major hill ranges or peaks of different heights run through the length and breadth of the state, with plains scattered here and there. The average </w:t>
      </w:r>
      <w:proofErr w:type="gramStart"/>
      <w:r w:rsidR="00E00033" w:rsidRPr="0004348E">
        <w:rPr>
          <w:rFonts w:cs="Times New Roman"/>
        </w:rPr>
        <w:t>height of the hills to the west of the state are</w:t>
      </w:r>
      <w:proofErr w:type="gramEnd"/>
      <w:r w:rsidR="00E00033" w:rsidRPr="0004348E">
        <w:rPr>
          <w:rFonts w:cs="Times New Roman"/>
        </w:rPr>
        <w:t xml:space="preserve"> about 1,000 metres (3,300 </w:t>
      </w:r>
      <w:proofErr w:type="spellStart"/>
      <w:r w:rsidR="00E00033" w:rsidRPr="0004348E">
        <w:rPr>
          <w:rFonts w:cs="Times New Roman"/>
        </w:rPr>
        <w:t>ft</w:t>
      </w:r>
      <w:proofErr w:type="spellEnd"/>
      <w:r w:rsidR="00E00033" w:rsidRPr="0004348E">
        <w:rPr>
          <w:rFonts w:cs="Times New Roman"/>
        </w:rPr>
        <w:t xml:space="preserve">). These gradually rise up to 1,300 metres (4,300 </w:t>
      </w:r>
      <w:proofErr w:type="spellStart"/>
      <w:r w:rsidR="00E00033" w:rsidRPr="0004348E">
        <w:rPr>
          <w:rFonts w:cs="Times New Roman"/>
        </w:rPr>
        <w:t>ft</w:t>
      </w:r>
      <w:proofErr w:type="spellEnd"/>
      <w:r w:rsidR="00E00033" w:rsidRPr="0004348E">
        <w:rPr>
          <w:rFonts w:cs="Times New Roman"/>
        </w:rPr>
        <w:t xml:space="preserve">) to the east. Some areas, however, have higher ranges which go up to a height of over 2,000 metres (6,600 </w:t>
      </w:r>
      <w:proofErr w:type="spellStart"/>
      <w:r w:rsidR="00E00033" w:rsidRPr="0004348E">
        <w:rPr>
          <w:rFonts w:cs="Times New Roman"/>
        </w:rPr>
        <w:t>ft</w:t>
      </w:r>
      <w:proofErr w:type="spellEnd"/>
      <w:r w:rsidR="00E00033" w:rsidRPr="0004348E">
        <w:rPr>
          <w:rFonts w:cs="Times New Roman"/>
        </w:rPr>
        <w:t xml:space="preserve">). </w:t>
      </w:r>
      <w:r w:rsidR="00DB3DCF" w:rsidRPr="0004348E">
        <w:rPr>
          <w:rFonts w:cs="Times New Roman"/>
        </w:rPr>
        <w:t xml:space="preserve">The hills of Mizoram are highly fragile. </w:t>
      </w:r>
      <w:r w:rsidR="00E00033" w:rsidRPr="0004348E">
        <w:rPr>
          <w:rFonts w:cstheme="minorHAnsi"/>
        </w:rPr>
        <w:t xml:space="preserve">Mizoram consists of several almost north–south longitudinal valleys containing series of small </w:t>
      </w:r>
      <w:r w:rsidR="00E00033" w:rsidRPr="0004348E">
        <w:rPr>
          <w:rFonts w:cstheme="minorHAnsi"/>
        </w:rPr>
        <w:lastRenderedPageBreak/>
        <w:t>and flat hummocks, mostly anticlinal, parallel to sub-parallel hill ranges and narrow adjoining synclinal valleys with series of topographic highs.</w:t>
      </w:r>
      <w:r w:rsidR="0004348E">
        <w:rPr>
          <w:rFonts w:cstheme="minorHAnsi"/>
        </w:rPr>
        <w:t xml:space="preserve"> </w:t>
      </w:r>
      <w:r w:rsidR="00DB3DCF" w:rsidRPr="0004348E">
        <w:rPr>
          <w:rFonts w:cstheme="minorHAnsi"/>
        </w:rPr>
        <w:t xml:space="preserve">Mizoram mainly has four types of physical features—structured hills, valley fills, flood plains, and linear ridges. Structural hills are further divided into three categories—high structural hills, medium structural hills, and low structural hills. </w:t>
      </w:r>
    </w:p>
    <w:p w14:paraId="78B531DE" w14:textId="552CBC30" w:rsidR="00DB3DCF" w:rsidRPr="00DB3DCF" w:rsidRDefault="00DB3DCF" w:rsidP="00DB3DCF">
      <w:pPr>
        <w:spacing w:before="120" w:after="0"/>
        <w:jc w:val="center"/>
        <w:rPr>
          <w:rFonts w:cstheme="minorHAnsi"/>
          <w:b/>
          <w:bCs/>
        </w:rPr>
      </w:pPr>
      <w:r w:rsidRPr="00DB3DCF">
        <w:rPr>
          <w:rFonts w:cstheme="minorHAnsi"/>
          <w:b/>
          <w:bCs/>
        </w:rPr>
        <w:t>Table (1): Physical Features of Mizoram</w:t>
      </w:r>
    </w:p>
    <w:p w14:paraId="28106F48" w14:textId="3CCF8BC3" w:rsidR="00DB3DCF" w:rsidRDefault="00DB3DCF" w:rsidP="00DB3DCF">
      <w:pPr>
        <w:spacing w:before="120" w:after="240"/>
        <w:jc w:val="center"/>
        <w:rPr>
          <w:rFonts w:cstheme="minorHAnsi"/>
        </w:rPr>
      </w:pPr>
      <w:r>
        <w:rPr>
          <w:noProof/>
          <w:lang w:eastAsia="en-IN"/>
        </w:rPr>
        <w:drawing>
          <wp:inline distT="0" distB="0" distL="0" distR="0" wp14:anchorId="01318A57" wp14:editId="7CE6B4E4">
            <wp:extent cx="4806950" cy="3416305"/>
            <wp:effectExtent l="19050" t="19050" r="12700" b="127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23266" t="25882" r="24551" b="8186"/>
                    <a:stretch/>
                  </pic:blipFill>
                  <pic:spPr bwMode="auto">
                    <a:xfrm>
                      <a:off x="0" y="0"/>
                      <a:ext cx="4820479" cy="3425920"/>
                    </a:xfrm>
                    <a:prstGeom prst="rect">
                      <a:avLst/>
                    </a:prstGeom>
                    <a:ln w="635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4FCFE4A7" w14:textId="7FA006FA" w:rsidR="00FB0C67" w:rsidRPr="008F181C" w:rsidRDefault="00FB0C67" w:rsidP="00FB0C67">
      <w:pPr>
        <w:spacing w:before="120" w:after="0"/>
        <w:jc w:val="center"/>
        <w:rPr>
          <w:rFonts w:cstheme="minorHAnsi"/>
          <w:b/>
          <w:bCs/>
          <w:color w:val="3B3838" w:themeColor="background2" w:themeShade="40"/>
        </w:rPr>
      </w:pPr>
      <w:r w:rsidRPr="008F181C">
        <w:rPr>
          <w:rFonts w:cstheme="minorHAnsi"/>
          <w:b/>
          <w:bCs/>
          <w:color w:val="3B3838" w:themeColor="background2" w:themeShade="40"/>
        </w:rPr>
        <w:t xml:space="preserve">Figure 1: Map of </w:t>
      </w:r>
      <w:r w:rsidR="00341CFC">
        <w:rPr>
          <w:rFonts w:cstheme="minorHAnsi"/>
          <w:b/>
          <w:bCs/>
          <w:color w:val="3B3838" w:themeColor="background2" w:themeShade="40"/>
        </w:rPr>
        <w:t>Mizoram</w:t>
      </w:r>
    </w:p>
    <w:tbl>
      <w:tblPr>
        <w:tblStyle w:val="TableGrid"/>
        <w:tblW w:w="0" w:type="auto"/>
        <w:tblLook w:val="04A0" w:firstRow="1" w:lastRow="0" w:firstColumn="1" w:lastColumn="0" w:noHBand="0" w:noVBand="1"/>
      </w:tblPr>
      <w:tblGrid>
        <w:gridCol w:w="4508"/>
        <w:gridCol w:w="4508"/>
      </w:tblGrid>
      <w:tr w:rsidR="00362648" w14:paraId="04DABCDB" w14:textId="77777777" w:rsidTr="3688278D">
        <w:tc>
          <w:tcPr>
            <w:tcW w:w="4508" w:type="dxa"/>
          </w:tcPr>
          <w:p w14:paraId="43A6FA4E" w14:textId="4E1614ED" w:rsidR="00DB3DCF" w:rsidRDefault="00362648" w:rsidP="00362648">
            <w:pPr>
              <w:spacing w:after="0"/>
              <w:rPr>
                <w:noProof/>
              </w:rPr>
            </w:pPr>
            <w:r>
              <w:rPr>
                <w:noProof/>
                <w:lang w:eastAsia="en-IN"/>
              </w:rPr>
              <w:drawing>
                <wp:inline distT="0" distB="0" distL="0" distR="0" wp14:anchorId="6203F24B" wp14:editId="639CD126">
                  <wp:extent cx="2749550" cy="3893940"/>
                  <wp:effectExtent l="0" t="0" r="0" b="0"/>
                  <wp:docPr id="26" name="Picture 26" descr="Mizoram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zoram map"/>
                          <pic:cNvPicPr>
                            <a:picLocks noChangeAspect="1" noChangeArrowheads="1"/>
                          </pic:cNvPicPr>
                        </pic:nvPicPr>
                        <pic:blipFill rotWithShape="1">
                          <a:blip r:embed="rId19">
                            <a:extLst>
                              <a:ext uri="{28A0092B-C50C-407E-A947-70E740481C1C}">
                                <a14:useLocalDpi xmlns:a14="http://schemas.microsoft.com/office/drawing/2010/main" val="0"/>
                              </a:ext>
                            </a:extLst>
                          </a:blip>
                          <a:srcRect l="15138" r="17482"/>
                          <a:stretch/>
                        </pic:blipFill>
                        <pic:spPr bwMode="auto">
                          <a:xfrm>
                            <a:off x="0" y="0"/>
                            <a:ext cx="2788940" cy="39497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tcPr>
          <w:p w14:paraId="77DD6E3B" w14:textId="47C07E39" w:rsidR="00DB3DCF" w:rsidRDefault="00362648" w:rsidP="00362648">
            <w:pPr>
              <w:spacing w:after="0"/>
              <w:jc w:val="center"/>
              <w:rPr>
                <w:noProof/>
              </w:rPr>
            </w:pPr>
            <w:r>
              <w:rPr>
                <w:noProof/>
                <w:lang w:eastAsia="en-IN"/>
              </w:rPr>
              <w:drawing>
                <wp:inline distT="0" distB="0" distL="0" distR="0" wp14:anchorId="440549A3" wp14:editId="1262CCFE">
                  <wp:extent cx="2324100" cy="3917315"/>
                  <wp:effectExtent l="0" t="0" r="0" b="6985"/>
                  <wp:docPr id="29" name="Picture 29" descr="Mizoram Map: State, Districts Information and 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20">
                            <a:extLst>
                              <a:ext uri="{28A0092B-C50C-407E-A947-70E740481C1C}">
                                <a14:useLocalDpi xmlns:a14="http://schemas.microsoft.com/office/drawing/2010/main" val="0"/>
                              </a:ext>
                            </a:extLst>
                          </a:blip>
                          <a:stretch>
                            <a:fillRect/>
                          </a:stretch>
                        </pic:blipFill>
                        <pic:spPr>
                          <a:xfrm>
                            <a:off x="0" y="0"/>
                            <a:ext cx="2324100" cy="3917315"/>
                          </a:xfrm>
                          <a:prstGeom prst="rect">
                            <a:avLst/>
                          </a:prstGeom>
                        </pic:spPr>
                      </pic:pic>
                    </a:graphicData>
                  </a:graphic>
                </wp:inline>
              </w:drawing>
            </w:r>
          </w:p>
        </w:tc>
      </w:tr>
    </w:tbl>
    <w:p w14:paraId="2970A4B1" w14:textId="77777777" w:rsidR="002832E3" w:rsidRDefault="002832E3" w:rsidP="002832E3"/>
    <w:p w14:paraId="0A3AA367" w14:textId="276F5366" w:rsidR="002832E3" w:rsidRDefault="002832E3" w:rsidP="002832E3">
      <w:r w:rsidRPr="002832E3">
        <w:t>Mizoram has vast natural resources</w:t>
      </w:r>
      <w:r>
        <w:t xml:space="preserve"> </w:t>
      </w:r>
      <w:r w:rsidRPr="002832E3">
        <w:t>including forests and wildlife. According to</w:t>
      </w:r>
      <w:r>
        <w:t xml:space="preserve"> </w:t>
      </w:r>
      <w:r w:rsidRPr="002832E3">
        <w:t>India State of Forest Report (ISFR</w:t>
      </w:r>
      <w:proofErr w:type="gramStart"/>
      <w:r w:rsidRPr="002832E3">
        <w:t>)-</w:t>
      </w:r>
      <w:proofErr w:type="gramEnd"/>
      <w:r w:rsidRPr="002832E3">
        <w:t xml:space="preserve"> 2015, an</w:t>
      </w:r>
      <w:r>
        <w:t xml:space="preserve"> </w:t>
      </w:r>
      <w:r w:rsidRPr="002832E3">
        <w:t>area of 18,748 sq. km which is 88.93% of the</w:t>
      </w:r>
      <w:r>
        <w:t xml:space="preserve"> </w:t>
      </w:r>
      <w:r w:rsidRPr="002832E3">
        <w:t xml:space="preserve">total geographical area (21,087 </w:t>
      </w:r>
      <w:proofErr w:type="spellStart"/>
      <w:r w:rsidRPr="002832E3">
        <w:t>sq</w:t>
      </w:r>
      <w:proofErr w:type="spellEnd"/>
      <w:r w:rsidRPr="002832E3">
        <w:t xml:space="preserve"> km) of</w:t>
      </w:r>
      <w:r>
        <w:t xml:space="preserve"> </w:t>
      </w:r>
      <w:r w:rsidRPr="002832E3">
        <w:t>the State is under forest cover in Mizoram.</w:t>
      </w:r>
      <w:r>
        <w:t xml:space="preserve"> </w:t>
      </w:r>
      <w:r w:rsidRPr="002832E3">
        <w:t xml:space="preserve">Of this, about 138 </w:t>
      </w:r>
      <w:proofErr w:type="spellStart"/>
      <w:r w:rsidRPr="002832E3">
        <w:t>sq</w:t>
      </w:r>
      <w:proofErr w:type="spellEnd"/>
      <w:r w:rsidRPr="002832E3">
        <w:t xml:space="preserve"> km is Very Dense Forest</w:t>
      </w:r>
      <w:r>
        <w:t xml:space="preserve"> </w:t>
      </w:r>
      <w:r w:rsidRPr="002832E3">
        <w:t xml:space="preserve">(VDF), 5,858 </w:t>
      </w:r>
      <w:proofErr w:type="spellStart"/>
      <w:r w:rsidRPr="002832E3">
        <w:t>sq</w:t>
      </w:r>
      <w:proofErr w:type="spellEnd"/>
      <w:r w:rsidRPr="002832E3">
        <w:t xml:space="preserve"> km Moderately Dense Forest</w:t>
      </w:r>
      <w:r>
        <w:t xml:space="preserve"> </w:t>
      </w:r>
      <w:r w:rsidRPr="002832E3">
        <w:t xml:space="preserve">(MDF) and 12,752 </w:t>
      </w:r>
      <w:proofErr w:type="spellStart"/>
      <w:r w:rsidRPr="002832E3">
        <w:t>sq</w:t>
      </w:r>
      <w:proofErr w:type="spellEnd"/>
      <w:r w:rsidRPr="002832E3">
        <w:t xml:space="preserve"> km of Open Forest</w:t>
      </w:r>
      <w:r>
        <w:t xml:space="preserve"> </w:t>
      </w:r>
      <w:r w:rsidRPr="002832E3">
        <w:t>(OF). Besides, about 535 sq. km of the area</w:t>
      </w:r>
      <w:r>
        <w:t xml:space="preserve"> </w:t>
      </w:r>
      <w:r w:rsidRPr="002832E3">
        <w:t>is under tree cover. Thus, total forest and</w:t>
      </w:r>
      <w:r>
        <w:t xml:space="preserve"> </w:t>
      </w:r>
      <w:r w:rsidRPr="002832E3">
        <w:t>tree cover area of State account for 19,283</w:t>
      </w:r>
      <w:r>
        <w:t xml:space="preserve"> </w:t>
      </w:r>
      <w:r w:rsidRPr="002832E3">
        <w:t>sq. km. which is about 91.42% of the total</w:t>
      </w:r>
      <w:r>
        <w:t xml:space="preserve"> </w:t>
      </w:r>
      <w:r w:rsidRPr="002832E3">
        <w:t>geographical area of the State</w:t>
      </w:r>
      <w:r w:rsidR="00C73E3F">
        <w:rPr>
          <w:rStyle w:val="FootnoteReference"/>
        </w:rPr>
        <w:footnoteReference w:id="2"/>
      </w:r>
      <w:r>
        <w:t>.</w:t>
      </w:r>
    </w:p>
    <w:p w14:paraId="540FF7B5" w14:textId="77777777" w:rsidR="002832E3" w:rsidRPr="002832E3" w:rsidRDefault="002832E3" w:rsidP="002832E3"/>
    <w:p w14:paraId="5F8BBFF9" w14:textId="337E2ABF" w:rsidR="002832E3" w:rsidRPr="002832E3" w:rsidRDefault="00322C9F" w:rsidP="002832E3">
      <w:pPr>
        <w:pStyle w:val="Heading2"/>
        <w:rPr>
          <w:rFonts w:cs="Times New Roman"/>
        </w:rPr>
      </w:pPr>
      <w:bookmarkStart w:id="10" w:name="_Toc55769987"/>
      <w:r w:rsidRPr="00322C9F">
        <w:rPr>
          <w:rFonts w:cs="Times New Roman"/>
        </w:rPr>
        <w:t xml:space="preserve">Socio-Cultural and Demographic </w:t>
      </w:r>
      <w:r>
        <w:rPr>
          <w:rFonts w:cs="Times New Roman"/>
        </w:rPr>
        <w:t>Profile</w:t>
      </w:r>
      <w:r w:rsidRPr="00322C9F">
        <w:rPr>
          <w:rFonts w:cs="Times New Roman"/>
        </w:rPr>
        <w:t xml:space="preserve"> of M</w:t>
      </w:r>
      <w:r w:rsidR="00362648">
        <w:rPr>
          <w:rFonts w:cs="Times New Roman"/>
        </w:rPr>
        <w:t>izoram</w:t>
      </w:r>
      <w:bookmarkEnd w:id="10"/>
    </w:p>
    <w:p w14:paraId="72A712DB" w14:textId="341D3C3A" w:rsidR="0083530E" w:rsidRPr="0083530E" w:rsidRDefault="0083530E" w:rsidP="00322C9F">
      <w:pPr>
        <w:pStyle w:val="Heading3"/>
        <w:rPr>
          <w:rStyle w:val="Strong"/>
          <w:rFonts w:cs="Times New Roman"/>
          <w:b/>
          <w:bCs w:val="0"/>
        </w:rPr>
      </w:pPr>
      <w:bookmarkStart w:id="11" w:name="_Toc55769988"/>
      <w:r w:rsidRPr="0083530E">
        <w:rPr>
          <w:rStyle w:val="Strong"/>
          <w:rFonts w:cs="Times New Roman"/>
          <w:b/>
          <w:bCs w:val="0"/>
        </w:rPr>
        <w:t>Demographic Profile</w:t>
      </w:r>
      <w:bookmarkEnd w:id="11"/>
    </w:p>
    <w:p w14:paraId="0D8FB607" w14:textId="6AC215C1" w:rsidR="0083530E" w:rsidRPr="0083530E" w:rsidRDefault="006B6604" w:rsidP="007B4858">
      <w:pPr>
        <w:rPr>
          <w:rStyle w:val="Strong"/>
          <w:rFonts w:cs="Times New Roman"/>
          <w:b w:val="0"/>
          <w:bCs w:val="0"/>
        </w:rPr>
      </w:pPr>
      <w:r w:rsidRPr="006B6604">
        <w:rPr>
          <w:rStyle w:val="Strong"/>
          <w:rFonts w:cs="Times New Roman"/>
          <w:b w:val="0"/>
          <w:bCs w:val="0"/>
        </w:rPr>
        <w:t>As per Census 2011, the state has a population of 1</w:t>
      </w:r>
      <w:r w:rsidR="00A61677">
        <w:rPr>
          <w:rStyle w:val="Strong"/>
          <w:rFonts w:cs="Times New Roman"/>
          <w:b w:val="0"/>
          <w:bCs w:val="0"/>
        </w:rPr>
        <w:t xml:space="preserve">.09 million </w:t>
      </w:r>
      <w:r w:rsidRPr="006B6604">
        <w:rPr>
          <w:rStyle w:val="Strong"/>
          <w:rFonts w:cs="Times New Roman"/>
          <w:b w:val="0"/>
          <w:bCs w:val="0"/>
        </w:rPr>
        <w:t>comprising</w:t>
      </w:r>
      <w:r>
        <w:rPr>
          <w:rStyle w:val="Strong"/>
          <w:rFonts w:cs="Times New Roman"/>
          <w:b w:val="0"/>
          <w:bCs w:val="0"/>
        </w:rPr>
        <w:t xml:space="preserve"> </w:t>
      </w:r>
      <w:r w:rsidRPr="006B6604">
        <w:rPr>
          <w:rStyle w:val="Strong"/>
          <w:rFonts w:cs="Times New Roman"/>
          <w:b w:val="0"/>
          <w:bCs w:val="0"/>
        </w:rPr>
        <w:t>50.63</w:t>
      </w:r>
      <w:r w:rsidR="00A61677">
        <w:rPr>
          <w:rStyle w:val="Strong"/>
          <w:rFonts w:cs="Times New Roman"/>
          <w:b w:val="0"/>
          <w:bCs w:val="0"/>
        </w:rPr>
        <w:t xml:space="preserve"> </w:t>
      </w:r>
      <w:proofErr w:type="spellStart"/>
      <w:r w:rsidR="00A61677">
        <w:rPr>
          <w:rStyle w:val="Strong"/>
          <w:rFonts w:cs="Times New Roman"/>
          <w:b w:val="0"/>
          <w:bCs w:val="0"/>
        </w:rPr>
        <w:t>percent</w:t>
      </w:r>
      <w:proofErr w:type="spellEnd"/>
      <w:r w:rsidRPr="006B6604">
        <w:rPr>
          <w:rStyle w:val="Strong"/>
          <w:rFonts w:cs="Times New Roman"/>
          <w:b w:val="0"/>
          <w:bCs w:val="0"/>
        </w:rPr>
        <w:t xml:space="preserve"> male and 49.37</w:t>
      </w:r>
      <w:r w:rsidR="00A61677">
        <w:rPr>
          <w:rStyle w:val="Strong"/>
          <w:rFonts w:cs="Times New Roman"/>
          <w:b w:val="0"/>
          <w:bCs w:val="0"/>
        </w:rPr>
        <w:t xml:space="preserve"> </w:t>
      </w:r>
      <w:proofErr w:type="spellStart"/>
      <w:r w:rsidR="00A61677">
        <w:rPr>
          <w:rStyle w:val="Strong"/>
          <w:rFonts w:cs="Times New Roman"/>
          <w:b w:val="0"/>
          <w:bCs w:val="0"/>
        </w:rPr>
        <w:t>percent</w:t>
      </w:r>
      <w:proofErr w:type="spellEnd"/>
      <w:r w:rsidRPr="006B6604">
        <w:rPr>
          <w:rStyle w:val="Strong"/>
          <w:rFonts w:cs="Times New Roman"/>
          <w:b w:val="0"/>
          <w:bCs w:val="0"/>
        </w:rPr>
        <w:t xml:space="preserve"> female populations. The sex ratio stands at 975 females per thousand male</w:t>
      </w:r>
      <w:r>
        <w:rPr>
          <w:rStyle w:val="Strong"/>
          <w:rFonts w:cs="Times New Roman"/>
          <w:b w:val="0"/>
          <w:bCs w:val="0"/>
        </w:rPr>
        <w:t xml:space="preserve"> </w:t>
      </w:r>
      <w:r w:rsidRPr="006B6604">
        <w:rPr>
          <w:rStyle w:val="Strong"/>
          <w:rFonts w:cs="Times New Roman"/>
          <w:b w:val="0"/>
          <w:bCs w:val="0"/>
        </w:rPr>
        <w:t>populations. The decadal growth of population was 22.8</w:t>
      </w:r>
      <w:r w:rsidR="00A61677">
        <w:rPr>
          <w:rStyle w:val="Strong"/>
          <w:rFonts w:cs="Times New Roman"/>
          <w:b w:val="0"/>
          <w:bCs w:val="0"/>
        </w:rPr>
        <w:t xml:space="preserve"> </w:t>
      </w:r>
      <w:proofErr w:type="spellStart"/>
      <w:r w:rsidR="00A61677">
        <w:rPr>
          <w:rStyle w:val="Strong"/>
          <w:rFonts w:cs="Times New Roman"/>
          <w:b w:val="0"/>
          <w:bCs w:val="0"/>
        </w:rPr>
        <w:t>percent</w:t>
      </w:r>
      <w:proofErr w:type="spellEnd"/>
      <w:r w:rsidRPr="006B6604">
        <w:rPr>
          <w:rStyle w:val="Strong"/>
          <w:rFonts w:cs="Times New Roman"/>
          <w:b w:val="0"/>
          <w:bCs w:val="0"/>
        </w:rPr>
        <w:t xml:space="preserve"> during 2001-2011. The population in the</w:t>
      </w:r>
      <w:r>
        <w:rPr>
          <w:rStyle w:val="Strong"/>
          <w:rFonts w:cs="Times New Roman"/>
          <w:b w:val="0"/>
          <w:bCs w:val="0"/>
        </w:rPr>
        <w:t xml:space="preserve"> </w:t>
      </w:r>
      <w:r w:rsidRPr="006B6604">
        <w:rPr>
          <w:rStyle w:val="Strong"/>
          <w:rFonts w:cs="Times New Roman"/>
          <w:b w:val="0"/>
          <w:bCs w:val="0"/>
        </w:rPr>
        <w:t>age group of 0-6 years constitutes 15.36</w:t>
      </w:r>
      <w:r w:rsidR="00A61677">
        <w:rPr>
          <w:rStyle w:val="Strong"/>
          <w:rFonts w:cs="Times New Roman"/>
          <w:b w:val="0"/>
          <w:bCs w:val="0"/>
        </w:rPr>
        <w:t xml:space="preserve"> </w:t>
      </w:r>
      <w:proofErr w:type="spellStart"/>
      <w:r w:rsidR="00A61677">
        <w:rPr>
          <w:rStyle w:val="Strong"/>
          <w:rFonts w:cs="Times New Roman"/>
          <w:b w:val="0"/>
          <w:bCs w:val="0"/>
        </w:rPr>
        <w:t>percent</w:t>
      </w:r>
      <w:proofErr w:type="spellEnd"/>
      <w:r w:rsidRPr="006B6604">
        <w:rPr>
          <w:rStyle w:val="Strong"/>
          <w:rFonts w:cs="Times New Roman"/>
          <w:b w:val="0"/>
          <w:bCs w:val="0"/>
        </w:rPr>
        <w:t xml:space="preserve"> of the total population. The Scheduled Caste population</w:t>
      </w:r>
      <w:r>
        <w:rPr>
          <w:rStyle w:val="Strong"/>
          <w:rFonts w:cs="Times New Roman"/>
          <w:b w:val="0"/>
          <w:bCs w:val="0"/>
        </w:rPr>
        <w:t xml:space="preserve"> </w:t>
      </w:r>
      <w:r w:rsidRPr="006B6604">
        <w:rPr>
          <w:rStyle w:val="Strong"/>
          <w:rFonts w:cs="Times New Roman"/>
          <w:b w:val="0"/>
          <w:bCs w:val="0"/>
        </w:rPr>
        <w:t>comprises 0.11</w:t>
      </w:r>
      <w:r w:rsidR="00A61677">
        <w:rPr>
          <w:rStyle w:val="Strong"/>
          <w:rFonts w:cs="Times New Roman"/>
          <w:b w:val="0"/>
          <w:bCs w:val="0"/>
        </w:rPr>
        <w:t xml:space="preserve"> </w:t>
      </w:r>
      <w:proofErr w:type="spellStart"/>
      <w:r w:rsidR="00A61677">
        <w:rPr>
          <w:rStyle w:val="Strong"/>
          <w:rFonts w:cs="Times New Roman"/>
          <w:b w:val="0"/>
          <w:bCs w:val="0"/>
        </w:rPr>
        <w:t>percent</w:t>
      </w:r>
      <w:proofErr w:type="spellEnd"/>
      <w:r w:rsidRPr="006B6604">
        <w:rPr>
          <w:rStyle w:val="Strong"/>
          <w:rFonts w:cs="Times New Roman"/>
          <w:b w:val="0"/>
          <w:bCs w:val="0"/>
        </w:rPr>
        <w:t>, whereas tribal population constitutes 94</w:t>
      </w:r>
      <w:r w:rsidR="00A61677">
        <w:rPr>
          <w:rStyle w:val="Strong"/>
          <w:rFonts w:cs="Times New Roman"/>
          <w:b w:val="0"/>
          <w:bCs w:val="0"/>
        </w:rPr>
        <w:t xml:space="preserve"> </w:t>
      </w:r>
      <w:proofErr w:type="spellStart"/>
      <w:r w:rsidR="00A61677">
        <w:rPr>
          <w:rStyle w:val="Strong"/>
          <w:rFonts w:cs="Times New Roman"/>
          <w:b w:val="0"/>
          <w:bCs w:val="0"/>
        </w:rPr>
        <w:t>percent</w:t>
      </w:r>
      <w:proofErr w:type="spellEnd"/>
      <w:r w:rsidRPr="006B6604">
        <w:rPr>
          <w:rStyle w:val="Strong"/>
          <w:rFonts w:cs="Times New Roman"/>
          <w:b w:val="0"/>
          <w:bCs w:val="0"/>
        </w:rPr>
        <w:t xml:space="preserve"> of the total population. The population</w:t>
      </w:r>
      <w:r>
        <w:rPr>
          <w:rStyle w:val="Strong"/>
          <w:rFonts w:cs="Times New Roman"/>
          <w:b w:val="0"/>
          <w:bCs w:val="0"/>
        </w:rPr>
        <w:t xml:space="preserve"> </w:t>
      </w:r>
      <w:r w:rsidRPr="006B6604">
        <w:rPr>
          <w:rStyle w:val="Strong"/>
          <w:rFonts w:cs="Times New Roman"/>
          <w:b w:val="0"/>
          <w:bCs w:val="0"/>
        </w:rPr>
        <w:t>density is 52 persons/ sq. km as compared to 382 persons/ sq. km at national level (Census 2011).</w:t>
      </w:r>
      <w:r w:rsidR="00A61677">
        <w:rPr>
          <w:rStyle w:val="Strong"/>
          <w:rFonts w:cs="Times New Roman"/>
          <w:b w:val="0"/>
          <w:bCs w:val="0"/>
        </w:rPr>
        <w:t xml:space="preserve"> </w:t>
      </w:r>
      <w:r w:rsidRPr="006B6604">
        <w:rPr>
          <w:rStyle w:val="Strong"/>
          <w:rFonts w:cs="Times New Roman"/>
          <w:b w:val="0"/>
          <w:bCs w:val="0"/>
        </w:rPr>
        <w:t xml:space="preserve">The </w:t>
      </w:r>
      <w:r w:rsidR="00A61677">
        <w:rPr>
          <w:rStyle w:val="Strong"/>
          <w:rFonts w:cs="Times New Roman"/>
          <w:b w:val="0"/>
          <w:bCs w:val="0"/>
        </w:rPr>
        <w:t xml:space="preserve">overall </w:t>
      </w:r>
      <w:r w:rsidRPr="006B6604">
        <w:rPr>
          <w:rStyle w:val="Strong"/>
          <w:rFonts w:cs="Times New Roman"/>
          <w:b w:val="0"/>
          <w:bCs w:val="0"/>
        </w:rPr>
        <w:t>literacy rate (91.58</w:t>
      </w:r>
      <w:r w:rsidR="00A61677">
        <w:rPr>
          <w:rStyle w:val="Strong"/>
          <w:rFonts w:cs="Times New Roman"/>
          <w:b w:val="0"/>
          <w:bCs w:val="0"/>
        </w:rPr>
        <w:t xml:space="preserve"> </w:t>
      </w:r>
      <w:proofErr w:type="spellStart"/>
      <w:r w:rsidR="00A61677">
        <w:rPr>
          <w:rStyle w:val="Strong"/>
          <w:rFonts w:cs="Times New Roman"/>
          <w:b w:val="0"/>
          <w:bCs w:val="0"/>
        </w:rPr>
        <w:t>percent</w:t>
      </w:r>
      <w:proofErr w:type="spellEnd"/>
      <w:r w:rsidRPr="006B6604">
        <w:rPr>
          <w:rStyle w:val="Strong"/>
          <w:rFonts w:cs="Times New Roman"/>
          <w:b w:val="0"/>
          <w:bCs w:val="0"/>
        </w:rPr>
        <w:t>) of Mizoram is one of the highest in the country (against All India figure of</w:t>
      </w:r>
      <w:r w:rsidR="00A61677">
        <w:rPr>
          <w:rStyle w:val="Strong"/>
          <w:rFonts w:cs="Times New Roman"/>
          <w:b w:val="0"/>
          <w:bCs w:val="0"/>
        </w:rPr>
        <w:t xml:space="preserve"> </w:t>
      </w:r>
      <w:r w:rsidRPr="006B6604">
        <w:rPr>
          <w:rStyle w:val="Strong"/>
          <w:rFonts w:cs="Times New Roman"/>
          <w:b w:val="0"/>
          <w:bCs w:val="0"/>
        </w:rPr>
        <w:t xml:space="preserve">74 </w:t>
      </w:r>
      <w:proofErr w:type="spellStart"/>
      <w:r w:rsidR="00A61677">
        <w:rPr>
          <w:rStyle w:val="Strong"/>
          <w:rFonts w:cs="Times New Roman"/>
          <w:b w:val="0"/>
          <w:bCs w:val="0"/>
        </w:rPr>
        <w:t>percent</w:t>
      </w:r>
      <w:proofErr w:type="spellEnd"/>
      <w:r w:rsidRPr="006B6604">
        <w:rPr>
          <w:rStyle w:val="Strong"/>
          <w:rFonts w:cs="Times New Roman"/>
          <w:b w:val="0"/>
          <w:bCs w:val="0"/>
        </w:rPr>
        <w:t>).</w:t>
      </w:r>
      <w:r w:rsidR="00A61677">
        <w:rPr>
          <w:rStyle w:val="Strong"/>
          <w:rFonts w:cs="Times New Roman"/>
          <w:b w:val="0"/>
          <w:bCs w:val="0"/>
        </w:rPr>
        <w:t xml:space="preserve">  </w:t>
      </w:r>
      <w:r w:rsidR="00FC0E38">
        <w:rPr>
          <w:rStyle w:val="Strong"/>
          <w:rFonts w:cs="Times New Roman"/>
          <w:b w:val="0"/>
          <w:bCs w:val="0"/>
        </w:rPr>
        <w:t xml:space="preserve">The Female literacy rate </w:t>
      </w:r>
      <w:r w:rsidR="00A61677">
        <w:rPr>
          <w:rStyle w:val="Strong"/>
          <w:rFonts w:cs="Times New Roman"/>
          <w:b w:val="0"/>
          <w:bCs w:val="0"/>
        </w:rPr>
        <w:t xml:space="preserve">in Mizoram is </w:t>
      </w:r>
      <w:r w:rsidR="005B4385">
        <w:rPr>
          <w:rStyle w:val="Strong"/>
          <w:rFonts w:cs="Times New Roman"/>
          <w:b w:val="0"/>
          <w:bCs w:val="0"/>
        </w:rPr>
        <w:t>89</w:t>
      </w:r>
      <w:r w:rsidR="00FC0E38">
        <w:rPr>
          <w:rStyle w:val="Strong"/>
          <w:rFonts w:cs="Times New Roman"/>
          <w:b w:val="0"/>
          <w:bCs w:val="0"/>
        </w:rPr>
        <w:t>.</w:t>
      </w:r>
      <w:r w:rsidR="005B4385">
        <w:rPr>
          <w:rStyle w:val="Strong"/>
          <w:rFonts w:cs="Times New Roman"/>
          <w:b w:val="0"/>
          <w:bCs w:val="0"/>
        </w:rPr>
        <w:t>3</w:t>
      </w:r>
      <w:r w:rsidR="00FC0E38">
        <w:rPr>
          <w:rStyle w:val="Strong"/>
          <w:rFonts w:cs="Times New Roman"/>
          <w:b w:val="0"/>
          <w:bCs w:val="0"/>
        </w:rPr>
        <w:t xml:space="preserve"> </w:t>
      </w:r>
      <w:proofErr w:type="spellStart"/>
      <w:r w:rsidR="00FC0E38">
        <w:rPr>
          <w:rStyle w:val="Strong"/>
          <w:rFonts w:cs="Times New Roman"/>
          <w:b w:val="0"/>
          <w:bCs w:val="0"/>
        </w:rPr>
        <w:t>percent</w:t>
      </w:r>
      <w:proofErr w:type="spellEnd"/>
      <w:r w:rsidR="005B4385">
        <w:rPr>
          <w:rStyle w:val="Strong"/>
          <w:rFonts w:cs="Times New Roman"/>
          <w:b w:val="0"/>
          <w:bCs w:val="0"/>
        </w:rPr>
        <w:t xml:space="preserve"> compared to national average of </w:t>
      </w:r>
      <w:r w:rsidR="00DD4BC7">
        <w:rPr>
          <w:rStyle w:val="Strong"/>
          <w:rFonts w:cs="Times New Roman"/>
          <w:b w:val="0"/>
          <w:bCs w:val="0"/>
        </w:rPr>
        <w:t xml:space="preserve">64.6 </w:t>
      </w:r>
      <w:proofErr w:type="spellStart"/>
      <w:r w:rsidR="00DD4BC7">
        <w:rPr>
          <w:rStyle w:val="Strong"/>
          <w:rFonts w:cs="Times New Roman"/>
          <w:b w:val="0"/>
          <w:bCs w:val="0"/>
        </w:rPr>
        <w:t>percent</w:t>
      </w:r>
      <w:proofErr w:type="spellEnd"/>
      <w:r w:rsidR="00FC0E38">
        <w:rPr>
          <w:rStyle w:val="Strong"/>
          <w:rFonts w:cs="Times New Roman"/>
          <w:b w:val="0"/>
          <w:bCs w:val="0"/>
        </w:rPr>
        <w:t xml:space="preserve">. The district wise demographic profile is presented in Table </w:t>
      </w:r>
      <w:r w:rsidR="00D418FA">
        <w:rPr>
          <w:rStyle w:val="Strong"/>
          <w:rFonts w:cs="Times New Roman"/>
          <w:b w:val="0"/>
          <w:bCs w:val="0"/>
        </w:rPr>
        <w:t>(</w:t>
      </w:r>
      <w:r w:rsidR="00F62F78">
        <w:rPr>
          <w:rStyle w:val="Strong"/>
          <w:rFonts w:cs="Times New Roman"/>
          <w:b w:val="0"/>
          <w:bCs w:val="0"/>
        </w:rPr>
        <w:t>2</w:t>
      </w:r>
      <w:r w:rsidR="00FC0E38">
        <w:rPr>
          <w:rStyle w:val="Strong"/>
          <w:rFonts w:cs="Times New Roman"/>
          <w:b w:val="0"/>
          <w:bCs w:val="0"/>
        </w:rPr>
        <w:t>) below.</w:t>
      </w:r>
    </w:p>
    <w:p w14:paraId="019B04AF" w14:textId="0871FE3E" w:rsidR="0083530E" w:rsidRDefault="0083530E" w:rsidP="0083530E">
      <w:pPr>
        <w:rPr>
          <w:rStyle w:val="Strong"/>
          <w:rFonts w:cs="Times New Roman"/>
          <w:b w:val="0"/>
          <w:bCs w:val="0"/>
        </w:rPr>
      </w:pPr>
    </w:p>
    <w:tbl>
      <w:tblPr>
        <w:tblStyle w:val="TableGrid"/>
        <w:tblW w:w="8990" w:type="dxa"/>
        <w:tblCellMar>
          <w:left w:w="43" w:type="dxa"/>
          <w:right w:w="43" w:type="dxa"/>
        </w:tblCellMar>
        <w:tblLook w:val="04A0" w:firstRow="1" w:lastRow="0" w:firstColumn="1" w:lastColumn="0" w:noHBand="0" w:noVBand="1"/>
      </w:tblPr>
      <w:tblGrid>
        <w:gridCol w:w="1705"/>
        <w:gridCol w:w="1080"/>
        <w:gridCol w:w="1200"/>
        <w:gridCol w:w="960"/>
        <w:gridCol w:w="1040"/>
        <w:gridCol w:w="960"/>
        <w:gridCol w:w="960"/>
        <w:gridCol w:w="1085"/>
      </w:tblGrid>
      <w:tr w:rsidR="007B4858" w:rsidRPr="00002649" w14:paraId="233031F1" w14:textId="77777777" w:rsidTr="008D5A54">
        <w:trPr>
          <w:trHeight w:val="327"/>
        </w:trPr>
        <w:tc>
          <w:tcPr>
            <w:tcW w:w="8990" w:type="dxa"/>
            <w:gridSpan w:val="8"/>
            <w:vAlign w:val="center"/>
          </w:tcPr>
          <w:p w14:paraId="65204CD3" w14:textId="7872B182" w:rsidR="007B4858" w:rsidRPr="00002649" w:rsidRDefault="00C37F65" w:rsidP="007B4858">
            <w:pPr>
              <w:spacing w:after="0"/>
              <w:jc w:val="center"/>
              <w:rPr>
                <w:rFonts w:cs="Times New Roman"/>
                <w:b/>
                <w:bCs/>
              </w:rPr>
            </w:pPr>
            <w:r w:rsidRPr="00002649">
              <w:rPr>
                <w:rFonts w:cs="Times New Roman"/>
                <w:b/>
                <w:bCs/>
              </w:rPr>
              <w:t>Table (</w:t>
            </w:r>
            <w:r w:rsidR="00F62F78">
              <w:rPr>
                <w:rFonts w:cs="Times New Roman"/>
                <w:b/>
                <w:bCs/>
              </w:rPr>
              <w:t>2</w:t>
            </w:r>
            <w:r w:rsidRPr="00002649">
              <w:rPr>
                <w:rFonts w:cs="Times New Roman"/>
                <w:b/>
                <w:bCs/>
              </w:rPr>
              <w:t xml:space="preserve">): </w:t>
            </w:r>
            <w:r w:rsidR="007B4858" w:rsidRPr="00002649">
              <w:rPr>
                <w:rFonts w:cs="Times New Roman"/>
                <w:b/>
                <w:bCs/>
              </w:rPr>
              <w:t xml:space="preserve">Demographic Profile of </w:t>
            </w:r>
            <w:r w:rsidR="00341CFC">
              <w:rPr>
                <w:rFonts w:cs="Times New Roman"/>
                <w:b/>
                <w:bCs/>
              </w:rPr>
              <w:t>Mizoram</w:t>
            </w:r>
          </w:p>
        </w:tc>
      </w:tr>
      <w:tr w:rsidR="00B137EF" w:rsidRPr="00002649" w14:paraId="72821487" w14:textId="77777777" w:rsidTr="008D5A54">
        <w:trPr>
          <w:trHeight w:val="498"/>
        </w:trPr>
        <w:tc>
          <w:tcPr>
            <w:tcW w:w="1705" w:type="dxa"/>
            <w:vAlign w:val="center"/>
            <w:hideMark/>
          </w:tcPr>
          <w:p w14:paraId="6182AEAA" w14:textId="77777777" w:rsidR="00B137EF" w:rsidRPr="00002649" w:rsidRDefault="00B137EF" w:rsidP="00B137EF">
            <w:pPr>
              <w:spacing w:after="0"/>
              <w:jc w:val="center"/>
              <w:rPr>
                <w:rFonts w:cs="Times New Roman"/>
              </w:rPr>
            </w:pPr>
            <w:r w:rsidRPr="00002649">
              <w:rPr>
                <w:rFonts w:cs="Times New Roman"/>
              </w:rPr>
              <w:t>District</w:t>
            </w:r>
          </w:p>
        </w:tc>
        <w:tc>
          <w:tcPr>
            <w:tcW w:w="1080" w:type="dxa"/>
            <w:vAlign w:val="center"/>
            <w:hideMark/>
          </w:tcPr>
          <w:p w14:paraId="6D73AC83" w14:textId="77777777" w:rsidR="00B137EF" w:rsidRPr="00002649" w:rsidRDefault="00B137EF" w:rsidP="00B137EF">
            <w:pPr>
              <w:spacing w:after="0"/>
              <w:jc w:val="center"/>
              <w:rPr>
                <w:rFonts w:cs="Times New Roman"/>
              </w:rPr>
            </w:pPr>
            <w:r w:rsidRPr="00002649">
              <w:rPr>
                <w:rFonts w:cs="Times New Roman"/>
              </w:rPr>
              <w:t>No. of Villages</w:t>
            </w:r>
          </w:p>
        </w:tc>
        <w:tc>
          <w:tcPr>
            <w:tcW w:w="1200" w:type="dxa"/>
            <w:vAlign w:val="center"/>
            <w:hideMark/>
          </w:tcPr>
          <w:p w14:paraId="09AE07FE" w14:textId="77777777" w:rsidR="00B137EF" w:rsidRPr="00002649" w:rsidRDefault="00B137EF" w:rsidP="00B137EF">
            <w:pPr>
              <w:spacing w:after="0"/>
              <w:jc w:val="center"/>
              <w:rPr>
                <w:rFonts w:cs="Times New Roman"/>
              </w:rPr>
            </w:pPr>
            <w:r w:rsidRPr="00002649">
              <w:rPr>
                <w:rFonts w:cs="Times New Roman"/>
              </w:rPr>
              <w:t>No of Households</w:t>
            </w:r>
          </w:p>
        </w:tc>
        <w:tc>
          <w:tcPr>
            <w:tcW w:w="960" w:type="dxa"/>
            <w:vAlign w:val="center"/>
            <w:hideMark/>
          </w:tcPr>
          <w:p w14:paraId="74754C0D" w14:textId="2D4B713B" w:rsidR="00B137EF" w:rsidRPr="00002649" w:rsidRDefault="00B137EF" w:rsidP="00B137EF">
            <w:pPr>
              <w:spacing w:after="0"/>
              <w:jc w:val="center"/>
              <w:rPr>
                <w:rFonts w:cs="Times New Roman"/>
              </w:rPr>
            </w:pPr>
            <w:r w:rsidRPr="00002649">
              <w:rPr>
                <w:rFonts w:cs="Times New Roman"/>
              </w:rPr>
              <w:t>% ST</w:t>
            </w:r>
          </w:p>
        </w:tc>
        <w:tc>
          <w:tcPr>
            <w:tcW w:w="1040" w:type="dxa"/>
            <w:vAlign w:val="center"/>
          </w:tcPr>
          <w:p w14:paraId="2A174A82" w14:textId="77777777" w:rsidR="00B137EF" w:rsidRDefault="00B137EF" w:rsidP="00B137EF">
            <w:pPr>
              <w:spacing w:after="0"/>
              <w:jc w:val="center"/>
              <w:rPr>
                <w:rFonts w:cs="Times New Roman"/>
              </w:rPr>
            </w:pPr>
            <w:r>
              <w:rPr>
                <w:rFonts w:cs="Times New Roman"/>
              </w:rPr>
              <w:t>Population Density</w:t>
            </w:r>
          </w:p>
          <w:p w14:paraId="52F37214" w14:textId="4842EFF0" w:rsidR="00B137EF" w:rsidRPr="00002649" w:rsidRDefault="00B137EF" w:rsidP="00B137EF">
            <w:pPr>
              <w:spacing w:after="0"/>
              <w:jc w:val="center"/>
              <w:rPr>
                <w:rFonts w:cs="Times New Roman"/>
              </w:rPr>
            </w:pPr>
            <w:r>
              <w:rPr>
                <w:rFonts w:cs="Times New Roman"/>
              </w:rPr>
              <w:t xml:space="preserve">(Person/ </w:t>
            </w:r>
            <w:proofErr w:type="spellStart"/>
            <w:r>
              <w:rPr>
                <w:rFonts w:cs="Times New Roman"/>
              </w:rPr>
              <w:t>Sqkm</w:t>
            </w:r>
            <w:proofErr w:type="spellEnd"/>
            <w:r>
              <w:rPr>
                <w:rFonts w:cs="Times New Roman"/>
              </w:rPr>
              <w:t>)</w:t>
            </w:r>
          </w:p>
        </w:tc>
        <w:tc>
          <w:tcPr>
            <w:tcW w:w="960" w:type="dxa"/>
            <w:vAlign w:val="center"/>
            <w:hideMark/>
          </w:tcPr>
          <w:p w14:paraId="606C3DB5" w14:textId="77777777" w:rsidR="00B137EF" w:rsidRPr="00002649" w:rsidRDefault="00B137EF" w:rsidP="00B137EF">
            <w:pPr>
              <w:spacing w:after="0"/>
              <w:jc w:val="center"/>
              <w:rPr>
                <w:rFonts w:cs="Times New Roman"/>
              </w:rPr>
            </w:pPr>
            <w:r w:rsidRPr="00002649">
              <w:rPr>
                <w:rFonts w:cs="Times New Roman"/>
              </w:rPr>
              <w:t>% Literacy</w:t>
            </w:r>
          </w:p>
        </w:tc>
        <w:tc>
          <w:tcPr>
            <w:tcW w:w="960" w:type="dxa"/>
            <w:vAlign w:val="center"/>
            <w:hideMark/>
          </w:tcPr>
          <w:p w14:paraId="33883DCB" w14:textId="77777777" w:rsidR="00B137EF" w:rsidRPr="00002649" w:rsidRDefault="00B137EF" w:rsidP="00B137EF">
            <w:pPr>
              <w:spacing w:after="0"/>
              <w:jc w:val="center"/>
              <w:rPr>
                <w:rFonts w:cs="Times New Roman"/>
              </w:rPr>
            </w:pPr>
            <w:r w:rsidRPr="00002649">
              <w:rPr>
                <w:rFonts w:cs="Times New Roman"/>
              </w:rPr>
              <w:t>% Male Literacy</w:t>
            </w:r>
          </w:p>
        </w:tc>
        <w:tc>
          <w:tcPr>
            <w:tcW w:w="1080" w:type="dxa"/>
            <w:vAlign w:val="center"/>
            <w:hideMark/>
          </w:tcPr>
          <w:p w14:paraId="0CB763F3" w14:textId="0E19C9FB" w:rsidR="00B137EF" w:rsidRPr="00002649" w:rsidRDefault="00B137EF" w:rsidP="00B137EF">
            <w:pPr>
              <w:spacing w:after="0"/>
              <w:jc w:val="center"/>
              <w:rPr>
                <w:rFonts w:cs="Times New Roman"/>
              </w:rPr>
            </w:pPr>
            <w:r w:rsidRPr="00002649">
              <w:rPr>
                <w:rFonts w:cs="Times New Roman"/>
              </w:rPr>
              <w:t>% Female Literacy</w:t>
            </w:r>
          </w:p>
        </w:tc>
      </w:tr>
      <w:tr w:rsidR="00AE7F95" w:rsidRPr="00002649" w14:paraId="217C566A" w14:textId="77777777" w:rsidTr="008D5A54">
        <w:trPr>
          <w:trHeight w:val="290"/>
        </w:trPr>
        <w:tc>
          <w:tcPr>
            <w:tcW w:w="1705" w:type="dxa"/>
            <w:noWrap/>
          </w:tcPr>
          <w:p w14:paraId="035A622D" w14:textId="04EE9772" w:rsidR="00AE7F95" w:rsidRPr="00002649" w:rsidRDefault="00AE7F95" w:rsidP="00AE7F95">
            <w:pPr>
              <w:spacing w:after="0"/>
              <w:jc w:val="left"/>
              <w:rPr>
                <w:rFonts w:cs="Times New Roman"/>
              </w:rPr>
            </w:pPr>
            <w:proofErr w:type="spellStart"/>
            <w:r w:rsidRPr="006931F3">
              <w:rPr>
                <w:rFonts w:cs="Times New Roman"/>
              </w:rPr>
              <w:t>Mamit</w:t>
            </w:r>
            <w:proofErr w:type="spellEnd"/>
          </w:p>
        </w:tc>
        <w:tc>
          <w:tcPr>
            <w:tcW w:w="1080" w:type="dxa"/>
            <w:noWrap/>
            <w:vAlign w:val="center"/>
          </w:tcPr>
          <w:p w14:paraId="3D7517D0" w14:textId="123A2050" w:rsidR="00AE7F95" w:rsidRPr="00002649" w:rsidRDefault="00AE7F95" w:rsidP="00AE7F95">
            <w:pPr>
              <w:spacing w:after="0"/>
              <w:jc w:val="center"/>
              <w:rPr>
                <w:rFonts w:cs="Times New Roman"/>
              </w:rPr>
            </w:pPr>
            <w:r>
              <w:rPr>
                <w:rFonts w:cs="Times New Roman"/>
              </w:rPr>
              <w:t>86</w:t>
            </w:r>
          </w:p>
        </w:tc>
        <w:tc>
          <w:tcPr>
            <w:tcW w:w="1200" w:type="dxa"/>
            <w:noWrap/>
            <w:vAlign w:val="center"/>
          </w:tcPr>
          <w:p w14:paraId="501F5AA2" w14:textId="7C9F10A7" w:rsidR="00AE7F95" w:rsidRPr="00002649" w:rsidRDefault="00AE7F95" w:rsidP="00AE7F95">
            <w:pPr>
              <w:spacing w:after="0"/>
              <w:jc w:val="center"/>
              <w:rPr>
                <w:rFonts w:cs="Times New Roman"/>
              </w:rPr>
            </w:pPr>
            <w:r w:rsidRPr="00AE7F95">
              <w:rPr>
                <w:rFonts w:cs="Times New Roman"/>
              </w:rPr>
              <w:t>17,731</w:t>
            </w:r>
          </w:p>
        </w:tc>
        <w:tc>
          <w:tcPr>
            <w:tcW w:w="960" w:type="dxa"/>
            <w:noWrap/>
            <w:vAlign w:val="center"/>
          </w:tcPr>
          <w:p w14:paraId="5DE4CB0C" w14:textId="7D4ED96A" w:rsidR="00AE7F95" w:rsidRPr="00002649" w:rsidRDefault="00AE7F95" w:rsidP="00AE7F95">
            <w:pPr>
              <w:spacing w:after="0"/>
              <w:jc w:val="center"/>
              <w:rPr>
                <w:rFonts w:cs="Times New Roman"/>
              </w:rPr>
            </w:pPr>
            <w:r w:rsidRPr="00AE7F95">
              <w:rPr>
                <w:rFonts w:cs="Times New Roman"/>
              </w:rPr>
              <w:t>95.0%</w:t>
            </w:r>
          </w:p>
        </w:tc>
        <w:tc>
          <w:tcPr>
            <w:tcW w:w="1040" w:type="dxa"/>
            <w:noWrap/>
            <w:vAlign w:val="center"/>
          </w:tcPr>
          <w:p w14:paraId="2D4E6F2A" w14:textId="54F7B65C" w:rsidR="00AE7F95" w:rsidRPr="00002649" w:rsidRDefault="00AE7F95" w:rsidP="00AE7F95">
            <w:pPr>
              <w:spacing w:after="0"/>
              <w:jc w:val="center"/>
              <w:rPr>
                <w:rFonts w:cs="Times New Roman"/>
              </w:rPr>
            </w:pPr>
            <w:r w:rsidRPr="00AE7F95">
              <w:rPr>
                <w:rFonts w:cs="Times New Roman"/>
              </w:rPr>
              <w:t>52.0</w:t>
            </w:r>
          </w:p>
        </w:tc>
        <w:tc>
          <w:tcPr>
            <w:tcW w:w="960" w:type="dxa"/>
            <w:noWrap/>
            <w:vAlign w:val="center"/>
          </w:tcPr>
          <w:p w14:paraId="350B7600" w14:textId="3E1BD531" w:rsidR="00AE7F95" w:rsidRPr="00002649" w:rsidRDefault="00AE7F95" w:rsidP="00AE7F95">
            <w:pPr>
              <w:spacing w:after="0"/>
              <w:jc w:val="center"/>
              <w:rPr>
                <w:rFonts w:cs="Times New Roman"/>
              </w:rPr>
            </w:pPr>
            <w:r w:rsidRPr="00AE7F95">
              <w:rPr>
                <w:rFonts w:cs="Times New Roman"/>
              </w:rPr>
              <w:t>84.9%</w:t>
            </w:r>
          </w:p>
        </w:tc>
        <w:tc>
          <w:tcPr>
            <w:tcW w:w="960" w:type="dxa"/>
            <w:noWrap/>
            <w:vAlign w:val="center"/>
          </w:tcPr>
          <w:p w14:paraId="13BAAC61" w14:textId="4CCE969C" w:rsidR="00AE7F95" w:rsidRPr="00002649" w:rsidRDefault="00AE7F95" w:rsidP="00AE7F95">
            <w:pPr>
              <w:spacing w:after="0"/>
              <w:jc w:val="center"/>
              <w:rPr>
                <w:rFonts w:cs="Times New Roman"/>
              </w:rPr>
            </w:pPr>
            <w:r w:rsidRPr="00AE7F95">
              <w:rPr>
                <w:rFonts w:cs="Times New Roman"/>
              </w:rPr>
              <w:t>89.1%</w:t>
            </w:r>
          </w:p>
        </w:tc>
        <w:tc>
          <w:tcPr>
            <w:tcW w:w="1080" w:type="dxa"/>
            <w:noWrap/>
            <w:vAlign w:val="center"/>
          </w:tcPr>
          <w:p w14:paraId="7B73B890" w14:textId="2C74C866" w:rsidR="00AE7F95" w:rsidRPr="00002649" w:rsidRDefault="00AE7F95" w:rsidP="00AE7F95">
            <w:pPr>
              <w:spacing w:after="0"/>
              <w:jc w:val="center"/>
              <w:rPr>
                <w:rFonts w:cs="Times New Roman"/>
              </w:rPr>
            </w:pPr>
            <w:r w:rsidRPr="00AE7F95">
              <w:rPr>
                <w:rFonts w:cs="Times New Roman"/>
              </w:rPr>
              <w:t>80.4%</w:t>
            </w:r>
          </w:p>
        </w:tc>
      </w:tr>
      <w:tr w:rsidR="00AE7F95" w:rsidRPr="00002649" w14:paraId="4F1753CA" w14:textId="77777777" w:rsidTr="008D5A54">
        <w:trPr>
          <w:trHeight w:val="290"/>
        </w:trPr>
        <w:tc>
          <w:tcPr>
            <w:tcW w:w="1705" w:type="dxa"/>
            <w:noWrap/>
          </w:tcPr>
          <w:p w14:paraId="3A0BDBC7" w14:textId="5034932E" w:rsidR="00AE7F95" w:rsidRPr="00002649" w:rsidRDefault="00AE7F95" w:rsidP="00AE7F95">
            <w:pPr>
              <w:spacing w:after="0"/>
              <w:jc w:val="left"/>
              <w:rPr>
                <w:rFonts w:cs="Times New Roman"/>
              </w:rPr>
            </w:pPr>
            <w:proofErr w:type="spellStart"/>
            <w:r w:rsidRPr="006931F3">
              <w:rPr>
                <w:rFonts w:cs="Times New Roman"/>
              </w:rPr>
              <w:t>Kolasib</w:t>
            </w:r>
            <w:proofErr w:type="spellEnd"/>
          </w:p>
        </w:tc>
        <w:tc>
          <w:tcPr>
            <w:tcW w:w="1080" w:type="dxa"/>
            <w:noWrap/>
            <w:vAlign w:val="center"/>
          </w:tcPr>
          <w:p w14:paraId="73FB2EC4" w14:textId="371D8890" w:rsidR="00AE7F95" w:rsidRPr="00002649" w:rsidRDefault="00AE7F95" w:rsidP="00AE7F95">
            <w:pPr>
              <w:spacing w:after="0"/>
              <w:jc w:val="center"/>
              <w:rPr>
                <w:rFonts w:cs="Times New Roman"/>
              </w:rPr>
            </w:pPr>
            <w:r>
              <w:rPr>
                <w:rFonts w:cs="Times New Roman"/>
              </w:rPr>
              <w:t>34</w:t>
            </w:r>
          </w:p>
        </w:tc>
        <w:tc>
          <w:tcPr>
            <w:tcW w:w="1200" w:type="dxa"/>
            <w:noWrap/>
            <w:vAlign w:val="center"/>
          </w:tcPr>
          <w:p w14:paraId="063E0E5E" w14:textId="1738AFD9" w:rsidR="00AE7F95" w:rsidRPr="00002649" w:rsidRDefault="00AE7F95" w:rsidP="00AE7F95">
            <w:pPr>
              <w:spacing w:after="0"/>
              <w:jc w:val="center"/>
              <w:rPr>
                <w:rFonts w:cs="Times New Roman"/>
              </w:rPr>
            </w:pPr>
            <w:r w:rsidRPr="00AE7F95">
              <w:rPr>
                <w:rFonts w:cs="Times New Roman"/>
              </w:rPr>
              <w:t>17,270</w:t>
            </w:r>
          </w:p>
        </w:tc>
        <w:tc>
          <w:tcPr>
            <w:tcW w:w="960" w:type="dxa"/>
            <w:noWrap/>
            <w:vAlign w:val="center"/>
          </w:tcPr>
          <w:p w14:paraId="15B9D4B0" w14:textId="74BED38C" w:rsidR="00AE7F95" w:rsidRPr="00002649" w:rsidRDefault="00AE7F95" w:rsidP="00AE7F95">
            <w:pPr>
              <w:spacing w:after="0"/>
              <w:jc w:val="center"/>
              <w:rPr>
                <w:rFonts w:cs="Times New Roman"/>
              </w:rPr>
            </w:pPr>
            <w:r w:rsidRPr="00AE7F95">
              <w:rPr>
                <w:rFonts w:cs="Times New Roman"/>
              </w:rPr>
              <w:t>87.7%</w:t>
            </w:r>
          </w:p>
        </w:tc>
        <w:tc>
          <w:tcPr>
            <w:tcW w:w="1040" w:type="dxa"/>
            <w:noWrap/>
            <w:vAlign w:val="center"/>
          </w:tcPr>
          <w:p w14:paraId="152121AE" w14:textId="57C69925" w:rsidR="00AE7F95" w:rsidRPr="00002649" w:rsidRDefault="00AE7F95" w:rsidP="00AE7F95">
            <w:pPr>
              <w:spacing w:after="0"/>
              <w:jc w:val="center"/>
              <w:rPr>
                <w:rFonts w:cs="Times New Roman"/>
              </w:rPr>
            </w:pPr>
            <w:r w:rsidRPr="00AE7F95">
              <w:rPr>
                <w:rFonts w:cs="Times New Roman"/>
              </w:rPr>
              <w:t>28.6</w:t>
            </w:r>
          </w:p>
        </w:tc>
        <w:tc>
          <w:tcPr>
            <w:tcW w:w="960" w:type="dxa"/>
            <w:noWrap/>
            <w:vAlign w:val="center"/>
          </w:tcPr>
          <w:p w14:paraId="3315DD77" w14:textId="78EE00DF" w:rsidR="00AE7F95" w:rsidRPr="00002649" w:rsidRDefault="00AE7F95" w:rsidP="00AE7F95">
            <w:pPr>
              <w:spacing w:after="0"/>
              <w:jc w:val="center"/>
              <w:rPr>
                <w:rFonts w:cs="Times New Roman"/>
              </w:rPr>
            </w:pPr>
            <w:r w:rsidRPr="00AE7F95">
              <w:rPr>
                <w:rFonts w:cs="Times New Roman"/>
              </w:rPr>
              <w:t>93.5%</w:t>
            </w:r>
          </w:p>
        </w:tc>
        <w:tc>
          <w:tcPr>
            <w:tcW w:w="960" w:type="dxa"/>
            <w:noWrap/>
            <w:vAlign w:val="center"/>
          </w:tcPr>
          <w:p w14:paraId="68DDDC1E" w14:textId="5DA46272" w:rsidR="00AE7F95" w:rsidRPr="00002649" w:rsidRDefault="00AE7F95" w:rsidP="00AE7F95">
            <w:pPr>
              <w:spacing w:after="0"/>
              <w:jc w:val="center"/>
              <w:rPr>
                <w:rFonts w:cs="Times New Roman"/>
              </w:rPr>
            </w:pPr>
            <w:r w:rsidRPr="00AE7F95">
              <w:rPr>
                <w:rFonts w:cs="Times New Roman"/>
              </w:rPr>
              <w:t>94.6%</w:t>
            </w:r>
          </w:p>
        </w:tc>
        <w:tc>
          <w:tcPr>
            <w:tcW w:w="1080" w:type="dxa"/>
            <w:noWrap/>
            <w:vAlign w:val="center"/>
          </w:tcPr>
          <w:p w14:paraId="22526C74" w14:textId="06619DF0" w:rsidR="00AE7F95" w:rsidRPr="00002649" w:rsidRDefault="00AE7F95" w:rsidP="00AE7F95">
            <w:pPr>
              <w:spacing w:after="0"/>
              <w:jc w:val="center"/>
              <w:rPr>
                <w:rFonts w:cs="Times New Roman"/>
              </w:rPr>
            </w:pPr>
            <w:r w:rsidRPr="00AE7F95">
              <w:rPr>
                <w:rFonts w:cs="Times New Roman"/>
              </w:rPr>
              <w:t>92.4%</w:t>
            </w:r>
          </w:p>
        </w:tc>
      </w:tr>
      <w:tr w:rsidR="00AE7F95" w:rsidRPr="00002649" w14:paraId="1CE064C3" w14:textId="77777777" w:rsidTr="008D5A54">
        <w:trPr>
          <w:trHeight w:val="290"/>
        </w:trPr>
        <w:tc>
          <w:tcPr>
            <w:tcW w:w="1705" w:type="dxa"/>
            <w:noWrap/>
          </w:tcPr>
          <w:p w14:paraId="4CF64852" w14:textId="0BFF3058" w:rsidR="00AE7F95" w:rsidRPr="00002649" w:rsidRDefault="00AE7F95" w:rsidP="00AE7F95">
            <w:pPr>
              <w:spacing w:after="0"/>
              <w:jc w:val="left"/>
              <w:rPr>
                <w:rFonts w:cs="Times New Roman"/>
              </w:rPr>
            </w:pPr>
            <w:proofErr w:type="spellStart"/>
            <w:r w:rsidRPr="006931F3">
              <w:rPr>
                <w:rFonts w:cs="Times New Roman"/>
              </w:rPr>
              <w:t>Aizawl</w:t>
            </w:r>
            <w:proofErr w:type="spellEnd"/>
          </w:p>
        </w:tc>
        <w:tc>
          <w:tcPr>
            <w:tcW w:w="1080" w:type="dxa"/>
            <w:noWrap/>
            <w:vAlign w:val="center"/>
          </w:tcPr>
          <w:p w14:paraId="1F4146C3" w14:textId="1E5829A7" w:rsidR="00AE7F95" w:rsidRPr="00002649" w:rsidRDefault="00AE7F95" w:rsidP="00AE7F95">
            <w:pPr>
              <w:spacing w:after="0"/>
              <w:jc w:val="center"/>
              <w:rPr>
                <w:rFonts w:cs="Times New Roman"/>
              </w:rPr>
            </w:pPr>
            <w:r>
              <w:rPr>
                <w:rFonts w:cs="Times New Roman"/>
              </w:rPr>
              <w:t>94</w:t>
            </w:r>
          </w:p>
        </w:tc>
        <w:tc>
          <w:tcPr>
            <w:tcW w:w="1200" w:type="dxa"/>
            <w:noWrap/>
            <w:vAlign w:val="center"/>
          </w:tcPr>
          <w:p w14:paraId="26445991" w14:textId="69F4B097" w:rsidR="00AE7F95" w:rsidRPr="00002649" w:rsidRDefault="00AE7F95" w:rsidP="00AE7F95">
            <w:pPr>
              <w:spacing w:after="0"/>
              <w:jc w:val="center"/>
              <w:rPr>
                <w:rFonts w:cs="Times New Roman"/>
              </w:rPr>
            </w:pPr>
            <w:r w:rsidRPr="00AE7F95">
              <w:rPr>
                <w:rFonts w:cs="Times New Roman"/>
              </w:rPr>
              <w:t>82,524</w:t>
            </w:r>
          </w:p>
        </w:tc>
        <w:tc>
          <w:tcPr>
            <w:tcW w:w="960" w:type="dxa"/>
            <w:noWrap/>
            <w:vAlign w:val="center"/>
          </w:tcPr>
          <w:p w14:paraId="272CE865" w14:textId="6B2777BB" w:rsidR="00AE7F95" w:rsidRPr="00002649" w:rsidRDefault="00AE7F95" w:rsidP="00AE7F95">
            <w:pPr>
              <w:spacing w:after="0"/>
              <w:jc w:val="center"/>
              <w:rPr>
                <w:rFonts w:cs="Times New Roman"/>
              </w:rPr>
            </w:pPr>
            <w:r w:rsidRPr="00AE7F95">
              <w:rPr>
                <w:rFonts w:cs="Times New Roman"/>
              </w:rPr>
              <w:t>93.3%</w:t>
            </w:r>
          </w:p>
        </w:tc>
        <w:tc>
          <w:tcPr>
            <w:tcW w:w="1040" w:type="dxa"/>
            <w:noWrap/>
            <w:vAlign w:val="center"/>
          </w:tcPr>
          <w:p w14:paraId="00DC2092" w14:textId="642929D5" w:rsidR="00AE7F95" w:rsidRPr="00002649" w:rsidRDefault="00AE7F95" w:rsidP="00AE7F95">
            <w:pPr>
              <w:spacing w:after="0"/>
              <w:jc w:val="center"/>
              <w:rPr>
                <w:rFonts w:cs="Times New Roman"/>
              </w:rPr>
            </w:pPr>
            <w:r w:rsidRPr="00AE7F95">
              <w:rPr>
                <w:rFonts w:cs="Times New Roman"/>
              </w:rPr>
              <w:t>60.7</w:t>
            </w:r>
          </w:p>
        </w:tc>
        <w:tc>
          <w:tcPr>
            <w:tcW w:w="960" w:type="dxa"/>
            <w:noWrap/>
            <w:vAlign w:val="center"/>
          </w:tcPr>
          <w:p w14:paraId="17DA2528" w14:textId="1A36B59C" w:rsidR="00AE7F95" w:rsidRPr="00002649" w:rsidRDefault="00AE7F95" w:rsidP="00AE7F95">
            <w:pPr>
              <w:spacing w:after="0"/>
              <w:jc w:val="center"/>
              <w:rPr>
                <w:rFonts w:cs="Times New Roman"/>
              </w:rPr>
            </w:pPr>
            <w:r w:rsidRPr="00AE7F95">
              <w:rPr>
                <w:rFonts w:cs="Times New Roman"/>
              </w:rPr>
              <w:t>97.9%</w:t>
            </w:r>
          </w:p>
        </w:tc>
        <w:tc>
          <w:tcPr>
            <w:tcW w:w="960" w:type="dxa"/>
            <w:noWrap/>
            <w:vAlign w:val="center"/>
          </w:tcPr>
          <w:p w14:paraId="26D03824" w14:textId="3FE1E45C" w:rsidR="00AE7F95" w:rsidRPr="00002649" w:rsidRDefault="00AE7F95" w:rsidP="00AE7F95">
            <w:pPr>
              <w:spacing w:after="0"/>
              <w:jc w:val="center"/>
              <w:rPr>
                <w:rFonts w:cs="Times New Roman"/>
              </w:rPr>
            </w:pPr>
            <w:r w:rsidRPr="00AE7F95">
              <w:rPr>
                <w:rFonts w:cs="Times New Roman"/>
              </w:rPr>
              <w:t>98.1%</w:t>
            </w:r>
          </w:p>
        </w:tc>
        <w:tc>
          <w:tcPr>
            <w:tcW w:w="1080" w:type="dxa"/>
            <w:noWrap/>
            <w:vAlign w:val="center"/>
          </w:tcPr>
          <w:p w14:paraId="1D067C6F" w14:textId="58026A39" w:rsidR="00AE7F95" w:rsidRPr="00002649" w:rsidRDefault="00AE7F95" w:rsidP="00AE7F95">
            <w:pPr>
              <w:spacing w:after="0"/>
              <w:jc w:val="center"/>
              <w:rPr>
                <w:rFonts w:cs="Times New Roman"/>
              </w:rPr>
            </w:pPr>
            <w:r w:rsidRPr="00AE7F95">
              <w:rPr>
                <w:rFonts w:cs="Times New Roman"/>
              </w:rPr>
              <w:t>97.7%</w:t>
            </w:r>
          </w:p>
        </w:tc>
      </w:tr>
      <w:tr w:rsidR="00AE7F95" w:rsidRPr="00002649" w14:paraId="3A433AA1" w14:textId="77777777" w:rsidTr="008D5A54">
        <w:trPr>
          <w:trHeight w:val="290"/>
        </w:trPr>
        <w:tc>
          <w:tcPr>
            <w:tcW w:w="1705" w:type="dxa"/>
            <w:noWrap/>
          </w:tcPr>
          <w:p w14:paraId="67865209" w14:textId="57EE5145" w:rsidR="00AE7F95" w:rsidRPr="00002649" w:rsidRDefault="00AE7F95" w:rsidP="00AE7F95">
            <w:pPr>
              <w:spacing w:after="0"/>
              <w:jc w:val="left"/>
              <w:rPr>
                <w:rFonts w:cs="Times New Roman"/>
              </w:rPr>
            </w:pPr>
            <w:proofErr w:type="spellStart"/>
            <w:r w:rsidRPr="006931F3">
              <w:rPr>
                <w:rFonts w:cs="Times New Roman"/>
              </w:rPr>
              <w:t>Champhai</w:t>
            </w:r>
            <w:proofErr w:type="spellEnd"/>
          </w:p>
        </w:tc>
        <w:tc>
          <w:tcPr>
            <w:tcW w:w="1080" w:type="dxa"/>
            <w:noWrap/>
            <w:vAlign w:val="center"/>
          </w:tcPr>
          <w:p w14:paraId="27060684" w14:textId="14B49687" w:rsidR="00AE7F95" w:rsidRPr="00002649" w:rsidRDefault="00AE7F95" w:rsidP="00AE7F95">
            <w:pPr>
              <w:spacing w:after="0"/>
              <w:jc w:val="center"/>
              <w:rPr>
                <w:rFonts w:cs="Times New Roman"/>
              </w:rPr>
            </w:pPr>
            <w:r>
              <w:rPr>
                <w:rFonts w:cs="Times New Roman"/>
              </w:rPr>
              <w:t>83</w:t>
            </w:r>
          </w:p>
        </w:tc>
        <w:tc>
          <w:tcPr>
            <w:tcW w:w="1200" w:type="dxa"/>
            <w:noWrap/>
            <w:vAlign w:val="center"/>
          </w:tcPr>
          <w:p w14:paraId="2D34ACA7" w14:textId="6FB1ED83" w:rsidR="00AE7F95" w:rsidRPr="00002649" w:rsidRDefault="00AE7F95" w:rsidP="00AE7F95">
            <w:pPr>
              <w:spacing w:after="0"/>
              <w:jc w:val="center"/>
              <w:rPr>
                <w:rFonts w:cs="Times New Roman"/>
              </w:rPr>
            </w:pPr>
            <w:r w:rsidRPr="00AE7F95">
              <w:rPr>
                <w:rFonts w:cs="Times New Roman"/>
              </w:rPr>
              <w:t>25,520</w:t>
            </w:r>
          </w:p>
        </w:tc>
        <w:tc>
          <w:tcPr>
            <w:tcW w:w="960" w:type="dxa"/>
            <w:noWrap/>
            <w:vAlign w:val="center"/>
          </w:tcPr>
          <w:p w14:paraId="58D04D12" w14:textId="17F1AE82" w:rsidR="00AE7F95" w:rsidRPr="00002649" w:rsidRDefault="00AE7F95" w:rsidP="00AE7F95">
            <w:pPr>
              <w:spacing w:after="0"/>
              <w:jc w:val="center"/>
              <w:rPr>
                <w:rFonts w:cs="Times New Roman"/>
              </w:rPr>
            </w:pPr>
            <w:r w:rsidRPr="00AE7F95">
              <w:rPr>
                <w:rFonts w:cs="Times New Roman"/>
              </w:rPr>
              <w:t>98.2%</w:t>
            </w:r>
          </w:p>
        </w:tc>
        <w:tc>
          <w:tcPr>
            <w:tcW w:w="1040" w:type="dxa"/>
            <w:noWrap/>
            <w:vAlign w:val="center"/>
          </w:tcPr>
          <w:p w14:paraId="4A29938A" w14:textId="2DC064B4" w:rsidR="00AE7F95" w:rsidRPr="00002649" w:rsidRDefault="00AE7F95" w:rsidP="00AE7F95">
            <w:pPr>
              <w:spacing w:after="0"/>
              <w:jc w:val="center"/>
              <w:rPr>
                <w:rFonts w:cs="Times New Roman"/>
              </w:rPr>
            </w:pPr>
            <w:r w:rsidRPr="00AE7F95">
              <w:rPr>
                <w:rFonts w:cs="Times New Roman"/>
              </w:rPr>
              <w:t>111.9</w:t>
            </w:r>
          </w:p>
        </w:tc>
        <w:tc>
          <w:tcPr>
            <w:tcW w:w="960" w:type="dxa"/>
            <w:noWrap/>
            <w:vAlign w:val="center"/>
          </w:tcPr>
          <w:p w14:paraId="380DF378" w14:textId="48E41F10" w:rsidR="00AE7F95" w:rsidRPr="00002649" w:rsidRDefault="00AE7F95" w:rsidP="00AE7F95">
            <w:pPr>
              <w:spacing w:after="0"/>
              <w:jc w:val="center"/>
              <w:rPr>
                <w:rFonts w:cs="Times New Roman"/>
              </w:rPr>
            </w:pPr>
            <w:r w:rsidRPr="00AE7F95">
              <w:rPr>
                <w:rFonts w:cs="Times New Roman"/>
              </w:rPr>
              <w:t>95.9%</w:t>
            </w:r>
          </w:p>
        </w:tc>
        <w:tc>
          <w:tcPr>
            <w:tcW w:w="960" w:type="dxa"/>
            <w:noWrap/>
            <w:vAlign w:val="center"/>
          </w:tcPr>
          <w:p w14:paraId="0A42105F" w14:textId="72888233" w:rsidR="00AE7F95" w:rsidRPr="00002649" w:rsidRDefault="00AE7F95" w:rsidP="00AE7F95">
            <w:pPr>
              <w:spacing w:after="0"/>
              <w:jc w:val="center"/>
              <w:rPr>
                <w:rFonts w:cs="Times New Roman"/>
              </w:rPr>
            </w:pPr>
            <w:r w:rsidRPr="00AE7F95">
              <w:rPr>
                <w:rFonts w:cs="Times New Roman"/>
              </w:rPr>
              <w:t>97.2%</w:t>
            </w:r>
          </w:p>
        </w:tc>
        <w:tc>
          <w:tcPr>
            <w:tcW w:w="1080" w:type="dxa"/>
            <w:noWrap/>
            <w:vAlign w:val="center"/>
          </w:tcPr>
          <w:p w14:paraId="237AD4D2" w14:textId="79F7D31D" w:rsidR="00AE7F95" w:rsidRPr="00002649" w:rsidRDefault="00AE7F95" w:rsidP="00AE7F95">
            <w:pPr>
              <w:spacing w:after="0"/>
              <w:jc w:val="center"/>
              <w:rPr>
                <w:rFonts w:cs="Times New Roman"/>
              </w:rPr>
            </w:pPr>
            <w:r w:rsidRPr="00AE7F95">
              <w:rPr>
                <w:rFonts w:cs="Times New Roman"/>
              </w:rPr>
              <w:t>94.6%</w:t>
            </w:r>
          </w:p>
        </w:tc>
      </w:tr>
      <w:tr w:rsidR="00AE7F95" w:rsidRPr="00002649" w14:paraId="5933D850" w14:textId="77777777" w:rsidTr="008D5A54">
        <w:trPr>
          <w:trHeight w:val="290"/>
        </w:trPr>
        <w:tc>
          <w:tcPr>
            <w:tcW w:w="1705" w:type="dxa"/>
            <w:noWrap/>
          </w:tcPr>
          <w:p w14:paraId="402D111F" w14:textId="6CB0B1D5" w:rsidR="00AE7F95" w:rsidRPr="00002649" w:rsidRDefault="00AE7F95" w:rsidP="00AE7F95">
            <w:pPr>
              <w:spacing w:after="0"/>
              <w:jc w:val="left"/>
              <w:rPr>
                <w:rFonts w:cs="Times New Roman"/>
              </w:rPr>
            </w:pPr>
            <w:proofErr w:type="spellStart"/>
            <w:r w:rsidRPr="006931F3">
              <w:rPr>
                <w:rFonts w:cs="Times New Roman"/>
              </w:rPr>
              <w:t>Serchhip</w:t>
            </w:r>
            <w:proofErr w:type="spellEnd"/>
          </w:p>
        </w:tc>
        <w:tc>
          <w:tcPr>
            <w:tcW w:w="1080" w:type="dxa"/>
            <w:noWrap/>
            <w:vAlign w:val="center"/>
          </w:tcPr>
          <w:p w14:paraId="1BF6BBEA" w14:textId="36EF2783" w:rsidR="00AE7F95" w:rsidRPr="00002649" w:rsidRDefault="00AE7F95" w:rsidP="00AE7F95">
            <w:pPr>
              <w:spacing w:after="0"/>
              <w:jc w:val="center"/>
              <w:rPr>
                <w:rFonts w:cs="Times New Roman"/>
              </w:rPr>
            </w:pPr>
            <w:r>
              <w:rPr>
                <w:rFonts w:cs="Times New Roman"/>
              </w:rPr>
              <w:t>35</w:t>
            </w:r>
          </w:p>
        </w:tc>
        <w:tc>
          <w:tcPr>
            <w:tcW w:w="1200" w:type="dxa"/>
            <w:noWrap/>
            <w:vAlign w:val="center"/>
          </w:tcPr>
          <w:p w14:paraId="6393B7D4" w14:textId="336AF1A7" w:rsidR="00AE7F95" w:rsidRPr="00002649" w:rsidRDefault="00AE7F95" w:rsidP="00AE7F95">
            <w:pPr>
              <w:spacing w:after="0"/>
              <w:jc w:val="center"/>
              <w:rPr>
                <w:rFonts w:cs="Times New Roman"/>
              </w:rPr>
            </w:pPr>
            <w:r w:rsidRPr="00AE7F95">
              <w:rPr>
                <w:rFonts w:cs="Times New Roman"/>
              </w:rPr>
              <w:t>12,622</w:t>
            </w:r>
          </w:p>
        </w:tc>
        <w:tc>
          <w:tcPr>
            <w:tcW w:w="960" w:type="dxa"/>
            <w:noWrap/>
            <w:vAlign w:val="center"/>
          </w:tcPr>
          <w:p w14:paraId="35002638" w14:textId="28C55FB9" w:rsidR="00AE7F95" w:rsidRPr="00002649" w:rsidRDefault="00AE7F95" w:rsidP="00AE7F95">
            <w:pPr>
              <w:spacing w:after="0"/>
              <w:jc w:val="center"/>
              <w:rPr>
                <w:rFonts w:cs="Times New Roman"/>
              </w:rPr>
            </w:pPr>
            <w:r w:rsidRPr="00AE7F95">
              <w:rPr>
                <w:rFonts w:cs="Times New Roman"/>
              </w:rPr>
              <w:t>96.8%</w:t>
            </w:r>
          </w:p>
        </w:tc>
        <w:tc>
          <w:tcPr>
            <w:tcW w:w="1040" w:type="dxa"/>
            <w:noWrap/>
            <w:vAlign w:val="center"/>
          </w:tcPr>
          <w:p w14:paraId="61C702E4" w14:textId="36F5FDB2" w:rsidR="00AE7F95" w:rsidRPr="00002649" w:rsidRDefault="00AE7F95" w:rsidP="00AE7F95">
            <w:pPr>
              <w:spacing w:after="0"/>
              <w:jc w:val="center"/>
              <w:rPr>
                <w:rFonts w:cs="Times New Roman"/>
              </w:rPr>
            </w:pPr>
            <w:r w:rsidRPr="00AE7F95">
              <w:rPr>
                <w:rFonts w:cs="Times New Roman"/>
              </w:rPr>
              <w:t>39.5</w:t>
            </w:r>
          </w:p>
        </w:tc>
        <w:tc>
          <w:tcPr>
            <w:tcW w:w="960" w:type="dxa"/>
            <w:noWrap/>
            <w:vAlign w:val="center"/>
          </w:tcPr>
          <w:p w14:paraId="2AC6C8C9" w14:textId="16126611" w:rsidR="00AE7F95" w:rsidRPr="00002649" w:rsidRDefault="00AE7F95" w:rsidP="00AE7F95">
            <w:pPr>
              <w:spacing w:after="0"/>
              <w:jc w:val="center"/>
              <w:rPr>
                <w:rFonts w:cs="Times New Roman"/>
              </w:rPr>
            </w:pPr>
            <w:r w:rsidRPr="00AE7F95">
              <w:rPr>
                <w:rFonts w:cs="Times New Roman"/>
              </w:rPr>
              <w:t>97.9%</w:t>
            </w:r>
          </w:p>
        </w:tc>
        <w:tc>
          <w:tcPr>
            <w:tcW w:w="960" w:type="dxa"/>
            <w:noWrap/>
            <w:vAlign w:val="center"/>
          </w:tcPr>
          <w:p w14:paraId="27118656" w14:textId="5AE249D4" w:rsidR="00AE7F95" w:rsidRPr="00002649" w:rsidRDefault="00AE7F95" w:rsidP="00AE7F95">
            <w:pPr>
              <w:spacing w:after="0"/>
              <w:jc w:val="center"/>
              <w:rPr>
                <w:rFonts w:cs="Times New Roman"/>
              </w:rPr>
            </w:pPr>
            <w:r w:rsidRPr="00AE7F95">
              <w:rPr>
                <w:rFonts w:cs="Times New Roman"/>
              </w:rPr>
              <w:t>98.3%</w:t>
            </w:r>
          </w:p>
        </w:tc>
        <w:tc>
          <w:tcPr>
            <w:tcW w:w="1080" w:type="dxa"/>
            <w:noWrap/>
            <w:vAlign w:val="center"/>
          </w:tcPr>
          <w:p w14:paraId="665B5760" w14:textId="363737F0" w:rsidR="00AE7F95" w:rsidRPr="00002649" w:rsidRDefault="00AE7F95" w:rsidP="00AE7F95">
            <w:pPr>
              <w:spacing w:after="0"/>
              <w:jc w:val="center"/>
              <w:rPr>
                <w:rFonts w:cs="Times New Roman"/>
              </w:rPr>
            </w:pPr>
            <w:r w:rsidRPr="00AE7F95">
              <w:rPr>
                <w:rFonts w:cs="Times New Roman"/>
              </w:rPr>
              <w:t>97.5%</w:t>
            </w:r>
          </w:p>
        </w:tc>
      </w:tr>
      <w:tr w:rsidR="00AE7F95" w:rsidRPr="00002649" w14:paraId="7717553D" w14:textId="77777777" w:rsidTr="008D5A54">
        <w:trPr>
          <w:trHeight w:val="290"/>
        </w:trPr>
        <w:tc>
          <w:tcPr>
            <w:tcW w:w="1705" w:type="dxa"/>
            <w:noWrap/>
          </w:tcPr>
          <w:p w14:paraId="34FE581E" w14:textId="51A33C8D" w:rsidR="00AE7F95" w:rsidRPr="00002649" w:rsidRDefault="00AE7F95" w:rsidP="00AE7F95">
            <w:pPr>
              <w:spacing w:after="0"/>
              <w:jc w:val="left"/>
              <w:rPr>
                <w:rFonts w:cs="Times New Roman"/>
              </w:rPr>
            </w:pPr>
            <w:proofErr w:type="spellStart"/>
            <w:r w:rsidRPr="006931F3">
              <w:rPr>
                <w:rFonts w:cs="Times New Roman"/>
              </w:rPr>
              <w:t>Lunglei</w:t>
            </w:r>
            <w:proofErr w:type="spellEnd"/>
          </w:p>
        </w:tc>
        <w:tc>
          <w:tcPr>
            <w:tcW w:w="1080" w:type="dxa"/>
            <w:noWrap/>
            <w:vAlign w:val="center"/>
          </w:tcPr>
          <w:p w14:paraId="1C8755AF" w14:textId="7CA940BB" w:rsidR="00AE7F95" w:rsidRPr="00002649" w:rsidRDefault="00AE7F95" w:rsidP="00AE7F95">
            <w:pPr>
              <w:spacing w:after="0"/>
              <w:jc w:val="center"/>
              <w:rPr>
                <w:rFonts w:cs="Times New Roman"/>
              </w:rPr>
            </w:pPr>
            <w:r>
              <w:rPr>
                <w:rFonts w:cs="Times New Roman"/>
              </w:rPr>
              <w:t>161</w:t>
            </w:r>
          </w:p>
        </w:tc>
        <w:tc>
          <w:tcPr>
            <w:tcW w:w="1200" w:type="dxa"/>
            <w:noWrap/>
            <w:vAlign w:val="center"/>
          </w:tcPr>
          <w:p w14:paraId="0EEEEBCD" w14:textId="7F69B791" w:rsidR="00AE7F95" w:rsidRPr="00002649" w:rsidRDefault="00AE7F95" w:rsidP="00AE7F95">
            <w:pPr>
              <w:spacing w:after="0"/>
              <w:jc w:val="center"/>
              <w:rPr>
                <w:rFonts w:cs="Times New Roman"/>
              </w:rPr>
            </w:pPr>
            <w:r w:rsidRPr="00AE7F95">
              <w:rPr>
                <w:rFonts w:cs="Times New Roman"/>
              </w:rPr>
              <w:t>33,058</w:t>
            </w:r>
          </w:p>
        </w:tc>
        <w:tc>
          <w:tcPr>
            <w:tcW w:w="960" w:type="dxa"/>
            <w:noWrap/>
            <w:vAlign w:val="center"/>
          </w:tcPr>
          <w:p w14:paraId="7ED8C70C" w14:textId="15B43D86" w:rsidR="00AE7F95" w:rsidRPr="00002649" w:rsidRDefault="00AE7F95" w:rsidP="00AE7F95">
            <w:pPr>
              <w:spacing w:after="0"/>
              <w:jc w:val="center"/>
              <w:rPr>
                <w:rFonts w:cs="Times New Roman"/>
              </w:rPr>
            </w:pPr>
            <w:r w:rsidRPr="00AE7F95">
              <w:rPr>
                <w:rFonts w:cs="Times New Roman"/>
              </w:rPr>
              <w:t>95.1%</w:t>
            </w:r>
          </w:p>
        </w:tc>
        <w:tc>
          <w:tcPr>
            <w:tcW w:w="1040" w:type="dxa"/>
            <w:noWrap/>
            <w:vAlign w:val="center"/>
          </w:tcPr>
          <w:p w14:paraId="5D5924AC" w14:textId="3EA8FD4B" w:rsidR="00AE7F95" w:rsidRPr="00002649" w:rsidRDefault="00AE7F95" w:rsidP="00AE7F95">
            <w:pPr>
              <w:spacing w:after="0"/>
              <w:jc w:val="center"/>
              <w:rPr>
                <w:rFonts w:cs="Times New Roman"/>
              </w:rPr>
            </w:pPr>
            <w:r w:rsidRPr="00AE7F95">
              <w:rPr>
                <w:rFonts w:cs="Times New Roman"/>
              </w:rPr>
              <w:t>45.7</w:t>
            </w:r>
          </w:p>
        </w:tc>
        <w:tc>
          <w:tcPr>
            <w:tcW w:w="960" w:type="dxa"/>
            <w:noWrap/>
            <w:vAlign w:val="center"/>
          </w:tcPr>
          <w:p w14:paraId="3FE0CA81" w14:textId="740A0840" w:rsidR="00AE7F95" w:rsidRPr="00002649" w:rsidRDefault="00AE7F95" w:rsidP="00AE7F95">
            <w:pPr>
              <w:spacing w:after="0"/>
              <w:jc w:val="center"/>
              <w:rPr>
                <w:rFonts w:cs="Times New Roman"/>
              </w:rPr>
            </w:pPr>
            <w:r w:rsidRPr="00AE7F95">
              <w:rPr>
                <w:rFonts w:cs="Times New Roman"/>
              </w:rPr>
              <w:t>88.9%</w:t>
            </w:r>
          </w:p>
        </w:tc>
        <w:tc>
          <w:tcPr>
            <w:tcW w:w="960" w:type="dxa"/>
            <w:noWrap/>
            <w:vAlign w:val="center"/>
          </w:tcPr>
          <w:p w14:paraId="2DC57F8C" w14:textId="3FEB6F91" w:rsidR="00AE7F95" w:rsidRPr="00002649" w:rsidRDefault="00AE7F95" w:rsidP="00AE7F95">
            <w:pPr>
              <w:spacing w:after="0"/>
              <w:jc w:val="center"/>
              <w:rPr>
                <w:rFonts w:cs="Times New Roman"/>
              </w:rPr>
            </w:pPr>
            <w:r w:rsidRPr="00AE7F95">
              <w:rPr>
                <w:rFonts w:cs="Times New Roman"/>
              </w:rPr>
              <w:t>92.0%</w:t>
            </w:r>
          </w:p>
        </w:tc>
        <w:tc>
          <w:tcPr>
            <w:tcW w:w="1080" w:type="dxa"/>
            <w:noWrap/>
            <w:vAlign w:val="center"/>
          </w:tcPr>
          <w:p w14:paraId="0CBAD8AE" w14:textId="4623F24E" w:rsidR="00AE7F95" w:rsidRPr="00002649" w:rsidRDefault="00AE7F95" w:rsidP="00AE7F95">
            <w:pPr>
              <w:spacing w:after="0"/>
              <w:jc w:val="center"/>
              <w:rPr>
                <w:rFonts w:cs="Times New Roman"/>
              </w:rPr>
            </w:pPr>
            <w:r w:rsidRPr="00AE7F95">
              <w:rPr>
                <w:rFonts w:cs="Times New Roman"/>
              </w:rPr>
              <w:t>85.5%</w:t>
            </w:r>
          </w:p>
        </w:tc>
      </w:tr>
      <w:tr w:rsidR="00AE7F95" w:rsidRPr="00002649" w14:paraId="7C28DA8C" w14:textId="77777777" w:rsidTr="008D5A54">
        <w:trPr>
          <w:trHeight w:val="290"/>
        </w:trPr>
        <w:tc>
          <w:tcPr>
            <w:tcW w:w="1705" w:type="dxa"/>
            <w:noWrap/>
          </w:tcPr>
          <w:p w14:paraId="5AD68B81" w14:textId="7E56D6F1" w:rsidR="00AE7F95" w:rsidRPr="00002649" w:rsidRDefault="00AE7F95" w:rsidP="00AE7F95">
            <w:pPr>
              <w:spacing w:after="0"/>
              <w:jc w:val="left"/>
              <w:rPr>
                <w:rFonts w:cs="Times New Roman"/>
              </w:rPr>
            </w:pPr>
            <w:proofErr w:type="spellStart"/>
            <w:r w:rsidRPr="006931F3">
              <w:rPr>
                <w:rFonts w:cs="Times New Roman"/>
              </w:rPr>
              <w:t>Lawngtlai</w:t>
            </w:r>
            <w:proofErr w:type="spellEnd"/>
          </w:p>
        </w:tc>
        <w:tc>
          <w:tcPr>
            <w:tcW w:w="1080" w:type="dxa"/>
            <w:noWrap/>
            <w:vAlign w:val="center"/>
          </w:tcPr>
          <w:p w14:paraId="73B2C05B" w14:textId="57F7FFCF" w:rsidR="00AE7F95" w:rsidRPr="00002649" w:rsidRDefault="00AE7F95" w:rsidP="00AE7F95">
            <w:pPr>
              <w:spacing w:after="0"/>
              <w:jc w:val="center"/>
              <w:rPr>
                <w:rFonts w:cs="Times New Roman"/>
              </w:rPr>
            </w:pPr>
            <w:r>
              <w:rPr>
                <w:rFonts w:cs="Times New Roman"/>
              </w:rPr>
              <w:t>159</w:t>
            </w:r>
          </w:p>
        </w:tc>
        <w:tc>
          <w:tcPr>
            <w:tcW w:w="1200" w:type="dxa"/>
            <w:noWrap/>
            <w:vAlign w:val="center"/>
          </w:tcPr>
          <w:p w14:paraId="2B8A63DD" w14:textId="6C137200" w:rsidR="00AE7F95" w:rsidRPr="00002649" w:rsidRDefault="00AE7F95" w:rsidP="00AE7F95">
            <w:pPr>
              <w:spacing w:after="0"/>
              <w:jc w:val="center"/>
              <w:rPr>
                <w:rFonts w:cs="Times New Roman"/>
              </w:rPr>
            </w:pPr>
            <w:r w:rsidRPr="00AE7F95">
              <w:rPr>
                <w:rFonts w:cs="Times New Roman"/>
              </w:rPr>
              <w:t>22,984</w:t>
            </w:r>
          </w:p>
        </w:tc>
        <w:tc>
          <w:tcPr>
            <w:tcW w:w="960" w:type="dxa"/>
            <w:noWrap/>
            <w:vAlign w:val="center"/>
          </w:tcPr>
          <w:p w14:paraId="7725D20D" w14:textId="410957C5" w:rsidR="00AE7F95" w:rsidRPr="00002649" w:rsidRDefault="00AE7F95" w:rsidP="00AE7F95">
            <w:pPr>
              <w:spacing w:after="0"/>
              <w:jc w:val="center"/>
              <w:rPr>
                <w:rFonts w:cs="Times New Roman"/>
              </w:rPr>
            </w:pPr>
            <w:r w:rsidRPr="00AE7F95">
              <w:rPr>
                <w:rFonts w:cs="Times New Roman"/>
              </w:rPr>
              <w:t>95.3%</w:t>
            </w:r>
          </w:p>
        </w:tc>
        <w:tc>
          <w:tcPr>
            <w:tcW w:w="1040" w:type="dxa"/>
            <w:noWrap/>
            <w:vAlign w:val="center"/>
          </w:tcPr>
          <w:p w14:paraId="00F8227B" w14:textId="1E78FE74" w:rsidR="00AE7F95" w:rsidRDefault="00AE7F95" w:rsidP="00AE7F95">
            <w:pPr>
              <w:spacing w:after="0"/>
              <w:jc w:val="center"/>
              <w:rPr>
                <w:rFonts w:cs="Times New Roman"/>
              </w:rPr>
            </w:pPr>
            <w:r w:rsidRPr="00AE7F95">
              <w:rPr>
                <w:rFonts w:cs="Times New Roman"/>
              </w:rPr>
              <w:t>35.6</w:t>
            </w:r>
          </w:p>
        </w:tc>
        <w:tc>
          <w:tcPr>
            <w:tcW w:w="960" w:type="dxa"/>
            <w:noWrap/>
            <w:vAlign w:val="center"/>
          </w:tcPr>
          <w:p w14:paraId="4A4F6F92" w14:textId="22C67279" w:rsidR="00AE7F95" w:rsidRPr="00002649" w:rsidRDefault="00AE7F95" w:rsidP="00AE7F95">
            <w:pPr>
              <w:spacing w:after="0"/>
              <w:jc w:val="center"/>
              <w:rPr>
                <w:rFonts w:cs="Times New Roman"/>
              </w:rPr>
            </w:pPr>
            <w:r w:rsidRPr="00AE7F95">
              <w:rPr>
                <w:rFonts w:cs="Times New Roman"/>
              </w:rPr>
              <w:t>65.9%</w:t>
            </w:r>
          </w:p>
        </w:tc>
        <w:tc>
          <w:tcPr>
            <w:tcW w:w="960" w:type="dxa"/>
            <w:noWrap/>
            <w:vAlign w:val="center"/>
          </w:tcPr>
          <w:p w14:paraId="6478184B" w14:textId="322246A1" w:rsidR="00AE7F95" w:rsidRPr="00002649" w:rsidRDefault="00AE7F95" w:rsidP="00AE7F95">
            <w:pPr>
              <w:spacing w:after="0"/>
              <w:jc w:val="center"/>
              <w:rPr>
                <w:rFonts w:cs="Times New Roman"/>
              </w:rPr>
            </w:pPr>
            <w:r w:rsidRPr="00AE7F95">
              <w:rPr>
                <w:rFonts w:cs="Times New Roman"/>
              </w:rPr>
              <w:t>74.1%</w:t>
            </w:r>
          </w:p>
        </w:tc>
        <w:tc>
          <w:tcPr>
            <w:tcW w:w="1080" w:type="dxa"/>
            <w:noWrap/>
            <w:vAlign w:val="center"/>
          </w:tcPr>
          <w:p w14:paraId="6E48DBE5" w14:textId="67FC4A94" w:rsidR="00AE7F95" w:rsidRPr="00002649" w:rsidRDefault="00AE7F95" w:rsidP="00AE7F95">
            <w:pPr>
              <w:spacing w:after="0"/>
              <w:jc w:val="center"/>
              <w:rPr>
                <w:rFonts w:cs="Times New Roman"/>
              </w:rPr>
            </w:pPr>
            <w:r w:rsidRPr="00AE7F95">
              <w:rPr>
                <w:rFonts w:cs="Times New Roman"/>
              </w:rPr>
              <w:t>57.1%</w:t>
            </w:r>
          </w:p>
        </w:tc>
      </w:tr>
      <w:tr w:rsidR="00AE7F95" w:rsidRPr="00002649" w14:paraId="7BBF88A2" w14:textId="77777777" w:rsidTr="008D5A54">
        <w:trPr>
          <w:trHeight w:val="290"/>
        </w:trPr>
        <w:tc>
          <w:tcPr>
            <w:tcW w:w="1705" w:type="dxa"/>
            <w:noWrap/>
          </w:tcPr>
          <w:p w14:paraId="552DF0AE" w14:textId="6480E711" w:rsidR="00AE7F95" w:rsidRPr="00002649" w:rsidRDefault="00AE7F95" w:rsidP="00AE7F95">
            <w:pPr>
              <w:spacing w:after="0"/>
              <w:jc w:val="left"/>
              <w:rPr>
                <w:rFonts w:cs="Times New Roman"/>
              </w:rPr>
            </w:pPr>
            <w:proofErr w:type="spellStart"/>
            <w:r w:rsidRPr="006931F3">
              <w:rPr>
                <w:rFonts w:cs="Times New Roman"/>
              </w:rPr>
              <w:t>Saiha</w:t>
            </w:r>
            <w:proofErr w:type="spellEnd"/>
          </w:p>
        </w:tc>
        <w:tc>
          <w:tcPr>
            <w:tcW w:w="1080" w:type="dxa"/>
            <w:noWrap/>
            <w:vAlign w:val="center"/>
          </w:tcPr>
          <w:p w14:paraId="5E773639" w14:textId="6934B2BB" w:rsidR="00AE7F95" w:rsidRPr="00002649" w:rsidRDefault="00AE7F95" w:rsidP="00AE7F95">
            <w:pPr>
              <w:spacing w:after="0"/>
              <w:jc w:val="center"/>
              <w:rPr>
                <w:rFonts w:cs="Times New Roman"/>
              </w:rPr>
            </w:pPr>
            <w:r>
              <w:rPr>
                <w:rFonts w:cs="Times New Roman"/>
              </w:rPr>
              <w:t>52</w:t>
            </w:r>
          </w:p>
        </w:tc>
        <w:tc>
          <w:tcPr>
            <w:tcW w:w="1200" w:type="dxa"/>
            <w:noWrap/>
            <w:vAlign w:val="center"/>
          </w:tcPr>
          <w:p w14:paraId="1E6821F2" w14:textId="54C60387" w:rsidR="00AE7F95" w:rsidRPr="00002649" w:rsidRDefault="00AE7F95" w:rsidP="00AE7F95">
            <w:pPr>
              <w:spacing w:after="0"/>
              <w:jc w:val="center"/>
              <w:rPr>
                <w:rFonts w:cs="Times New Roman"/>
              </w:rPr>
            </w:pPr>
            <w:r w:rsidRPr="00AE7F95">
              <w:rPr>
                <w:rFonts w:cs="Times New Roman"/>
              </w:rPr>
              <w:t>11,144</w:t>
            </w:r>
          </w:p>
        </w:tc>
        <w:tc>
          <w:tcPr>
            <w:tcW w:w="960" w:type="dxa"/>
            <w:noWrap/>
            <w:vAlign w:val="center"/>
          </w:tcPr>
          <w:p w14:paraId="1BEAF059" w14:textId="4B82443C" w:rsidR="00AE7F95" w:rsidRPr="00002649" w:rsidRDefault="00AE7F95" w:rsidP="00AE7F95">
            <w:pPr>
              <w:spacing w:after="0"/>
              <w:jc w:val="center"/>
              <w:rPr>
                <w:rFonts w:cs="Times New Roman"/>
              </w:rPr>
            </w:pPr>
            <w:r w:rsidRPr="00AE7F95">
              <w:rPr>
                <w:rFonts w:cs="Times New Roman"/>
              </w:rPr>
              <w:t>96.6%</w:t>
            </w:r>
          </w:p>
        </w:tc>
        <w:tc>
          <w:tcPr>
            <w:tcW w:w="1040" w:type="dxa"/>
            <w:noWrap/>
            <w:vAlign w:val="center"/>
          </w:tcPr>
          <w:p w14:paraId="1F1338FC" w14:textId="5F8084BE" w:rsidR="00AE7F95" w:rsidRPr="00002649" w:rsidRDefault="00AE7F95" w:rsidP="00AE7F95">
            <w:pPr>
              <w:spacing w:after="0"/>
              <w:jc w:val="center"/>
              <w:rPr>
                <w:rFonts w:cs="Times New Roman"/>
              </w:rPr>
            </w:pPr>
            <w:r w:rsidRPr="00AE7F95">
              <w:rPr>
                <w:rFonts w:cs="Times New Roman"/>
              </w:rPr>
              <w:t>46.1</w:t>
            </w:r>
          </w:p>
        </w:tc>
        <w:tc>
          <w:tcPr>
            <w:tcW w:w="960" w:type="dxa"/>
            <w:noWrap/>
            <w:vAlign w:val="center"/>
          </w:tcPr>
          <w:p w14:paraId="3F7DED4B" w14:textId="607149C8" w:rsidR="00AE7F95" w:rsidRPr="00002649" w:rsidRDefault="00AE7F95" w:rsidP="00AE7F95">
            <w:pPr>
              <w:spacing w:after="0"/>
              <w:jc w:val="center"/>
              <w:rPr>
                <w:rFonts w:cs="Times New Roman"/>
              </w:rPr>
            </w:pPr>
            <w:r w:rsidRPr="00AE7F95">
              <w:rPr>
                <w:rFonts w:cs="Times New Roman"/>
              </w:rPr>
              <w:t>90.0%</w:t>
            </w:r>
          </w:p>
        </w:tc>
        <w:tc>
          <w:tcPr>
            <w:tcW w:w="960" w:type="dxa"/>
            <w:noWrap/>
            <w:vAlign w:val="center"/>
          </w:tcPr>
          <w:p w14:paraId="5D05369A" w14:textId="752878E9" w:rsidR="00AE7F95" w:rsidRPr="00002649" w:rsidRDefault="00AE7F95" w:rsidP="00AE7F95">
            <w:pPr>
              <w:spacing w:after="0"/>
              <w:jc w:val="center"/>
              <w:rPr>
                <w:rFonts w:cs="Times New Roman"/>
              </w:rPr>
            </w:pPr>
            <w:r w:rsidRPr="00AE7F95">
              <w:rPr>
                <w:rFonts w:cs="Times New Roman"/>
              </w:rPr>
              <w:t>92.6%</w:t>
            </w:r>
          </w:p>
        </w:tc>
        <w:tc>
          <w:tcPr>
            <w:tcW w:w="1080" w:type="dxa"/>
            <w:noWrap/>
            <w:vAlign w:val="center"/>
          </w:tcPr>
          <w:p w14:paraId="2C0CA26A" w14:textId="2CB37B21" w:rsidR="00AE7F95" w:rsidRPr="00002649" w:rsidRDefault="00AE7F95" w:rsidP="00AE7F95">
            <w:pPr>
              <w:spacing w:after="0"/>
              <w:jc w:val="center"/>
              <w:rPr>
                <w:rFonts w:cs="Times New Roman"/>
              </w:rPr>
            </w:pPr>
            <w:r w:rsidRPr="00AE7F95">
              <w:rPr>
                <w:rFonts w:cs="Times New Roman"/>
              </w:rPr>
              <w:t>87.3%</w:t>
            </w:r>
          </w:p>
        </w:tc>
      </w:tr>
      <w:tr w:rsidR="00AE7F95" w:rsidRPr="00002649" w14:paraId="0987EF38" w14:textId="77777777" w:rsidTr="008D5A54">
        <w:trPr>
          <w:trHeight w:val="290"/>
        </w:trPr>
        <w:tc>
          <w:tcPr>
            <w:tcW w:w="1705" w:type="dxa"/>
            <w:noWrap/>
            <w:vAlign w:val="center"/>
            <w:hideMark/>
          </w:tcPr>
          <w:p w14:paraId="7DE99DAB" w14:textId="5287435A" w:rsidR="00AE7F95" w:rsidRPr="00002649" w:rsidRDefault="00AE7F95" w:rsidP="00AE7F95">
            <w:pPr>
              <w:spacing w:after="0"/>
              <w:jc w:val="center"/>
              <w:rPr>
                <w:rFonts w:cs="Times New Roman"/>
                <w:b/>
                <w:bCs/>
              </w:rPr>
            </w:pPr>
            <w:r w:rsidRPr="00002649">
              <w:rPr>
                <w:rFonts w:cs="Times New Roman"/>
                <w:b/>
                <w:bCs/>
              </w:rPr>
              <w:t>State Total</w:t>
            </w:r>
          </w:p>
        </w:tc>
        <w:tc>
          <w:tcPr>
            <w:tcW w:w="1080" w:type="dxa"/>
            <w:noWrap/>
            <w:vAlign w:val="center"/>
            <w:hideMark/>
          </w:tcPr>
          <w:p w14:paraId="06529BD7" w14:textId="2CDE587D" w:rsidR="00AE7F95" w:rsidRPr="00002649" w:rsidRDefault="00AE7F95" w:rsidP="00AE7F95">
            <w:pPr>
              <w:spacing w:after="0"/>
              <w:jc w:val="center"/>
              <w:rPr>
                <w:rFonts w:cs="Times New Roman"/>
                <w:b/>
                <w:bCs/>
              </w:rPr>
            </w:pPr>
            <w:r>
              <w:rPr>
                <w:rFonts w:cs="Times New Roman"/>
                <w:b/>
                <w:bCs/>
              </w:rPr>
              <w:t>704</w:t>
            </w:r>
          </w:p>
        </w:tc>
        <w:tc>
          <w:tcPr>
            <w:tcW w:w="1200" w:type="dxa"/>
            <w:noWrap/>
            <w:vAlign w:val="center"/>
            <w:hideMark/>
          </w:tcPr>
          <w:p w14:paraId="2A313E2E" w14:textId="74F2E383" w:rsidR="00AE7F95" w:rsidRPr="00002649" w:rsidRDefault="00AE7F95" w:rsidP="00AE7F95">
            <w:pPr>
              <w:spacing w:after="0"/>
              <w:jc w:val="center"/>
              <w:rPr>
                <w:rFonts w:cs="Times New Roman"/>
                <w:b/>
                <w:bCs/>
              </w:rPr>
            </w:pPr>
            <w:r w:rsidRPr="00AE7F95">
              <w:rPr>
                <w:rFonts w:cs="Times New Roman"/>
              </w:rPr>
              <w:t>222,853</w:t>
            </w:r>
          </w:p>
        </w:tc>
        <w:tc>
          <w:tcPr>
            <w:tcW w:w="960" w:type="dxa"/>
            <w:noWrap/>
            <w:vAlign w:val="center"/>
            <w:hideMark/>
          </w:tcPr>
          <w:p w14:paraId="3E2B3198" w14:textId="4D7689AB" w:rsidR="00AE7F95" w:rsidRPr="00002649" w:rsidRDefault="00AE7F95" w:rsidP="00AE7F95">
            <w:pPr>
              <w:spacing w:after="0"/>
              <w:jc w:val="center"/>
              <w:rPr>
                <w:rFonts w:cs="Times New Roman"/>
                <w:b/>
                <w:bCs/>
              </w:rPr>
            </w:pPr>
            <w:r w:rsidRPr="00AE7F95">
              <w:rPr>
                <w:rFonts w:cs="Times New Roman"/>
              </w:rPr>
              <w:t>94.4%</w:t>
            </w:r>
          </w:p>
        </w:tc>
        <w:tc>
          <w:tcPr>
            <w:tcW w:w="1040" w:type="dxa"/>
            <w:noWrap/>
            <w:vAlign w:val="center"/>
          </w:tcPr>
          <w:p w14:paraId="1A1A679E" w14:textId="39EDD9D3" w:rsidR="00AE7F95" w:rsidRPr="00002649" w:rsidRDefault="00AE7F95" w:rsidP="00AE7F95">
            <w:pPr>
              <w:spacing w:after="0"/>
              <w:jc w:val="center"/>
              <w:rPr>
                <w:rFonts w:cs="Times New Roman"/>
                <w:b/>
                <w:bCs/>
              </w:rPr>
            </w:pPr>
            <w:r w:rsidRPr="00AE7F95">
              <w:rPr>
                <w:rFonts w:cs="Times New Roman"/>
              </w:rPr>
              <w:t>40.4</w:t>
            </w:r>
          </w:p>
        </w:tc>
        <w:tc>
          <w:tcPr>
            <w:tcW w:w="960" w:type="dxa"/>
            <w:noWrap/>
            <w:vAlign w:val="center"/>
            <w:hideMark/>
          </w:tcPr>
          <w:p w14:paraId="0205D23F" w14:textId="0FD50EE8" w:rsidR="00AE7F95" w:rsidRPr="00002649" w:rsidRDefault="00AE7F95" w:rsidP="00AE7F95">
            <w:pPr>
              <w:spacing w:after="0"/>
              <w:jc w:val="center"/>
              <w:rPr>
                <w:rFonts w:cs="Times New Roman"/>
                <w:b/>
                <w:bCs/>
              </w:rPr>
            </w:pPr>
            <w:r w:rsidRPr="00AE7F95">
              <w:rPr>
                <w:rFonts w:cs="Times New Roman"/>
              </w:rPr>
              <w:t>91.3%</w:t>
            </w:r>
          </w:p>
        </w:tc>
        <w:tc>
          <w:tcPr>
            <w:tcW w:w="960" w:type="dxa"/>
            <w:noWrap/>
            <w:vAlign w:val="center"/>
            <w:hideMark/>
          </w:tcPr>
          <w:p w14:paraId="345F770E" w14:textId="32DE1B15" w:rsidR="00AE7F95" w:rsidRPr="00002649" w:rsidRDefault="00AE7F95" w:rsidP="00AE7F95">
            <w:pPr>
              <w:spacing w:after="0"/>
              <w:jc w:val="center"/>
              <w:rPr>
                <w:rFonts w:cs="Times New Roman"/>
                <w:b/>
                <w:bCs/>
              </w:rPr>
            </w:pPr>
            <w:r w:rsidRPr="00AE7F95">
              <w:rPr>
                <w:rFonts w:cs="Times New Roman"/>
              </w:rPr>
              <w:t>93.3%</w:t>
            </w:r>
          </w:p>
        </w:tc>
        <w:tc>
          <w:tcPr>
            <w:tcW w:w="1080" w:type="dxa"/>
            <w:noWrap/>
            <w:vAlign w:val="center"/>
            <w:hideMark/>
          </w:tcPr>
          <w:p w14:paraId="4D672875" w14:textId="5AED5360" w:rsidR="00AE7F95" w:rsidRPr="00002649" w:rsidRDefault="00AE7F95" w:rsidP="00AE7F95">
            <w:pPr>
              <w:spacing w:after="0"/>
              <w:jc w:val="center"/>
              <w:rPr>
                <w:rFonts w:cs="Times New Roman"/>
                <w:b/>
                <w:bCs/>
              </w:rPr>
            </w:pPr>
            <w:r w:rsidRPr="00AE7F95">
              <w:rPr>
                <w:rFonts w:cs="Times New Roman"/>
              </w:rPr>
              <w:t>89.3%</w:t>
            </w:r>
          </w:p>
        </w:tc>
      </w:tr>
      <w:tr w:rsidR="00AE7F95" w:rsidRPr="00002649" w14:paraId="669841B3" w14:textId="77777777" w:rsidTr="008D5A54">
        <w:trPr>
          <w:trHeight w:val="290"/>
        </w:trPr>
        <w:tc>
          <w:tcPr>
            <w:tcW w:w="8990" w:type="dxa"/>
            <w:gridSpan w:val="8"/>
            <w:noWrap/>
          </w:tcPr>
          <w:p w14:paraId="1F143DEC" w14:textId="2ACB9D99" w:rsidR="00AE7F95" w:rsidRPr="00002649" w:rsidRDefault="00AE7F95" w:rsidP="00AE7F95">
            <w:pPr>
              <w:spacing w:after="0"/>
              <w:jc w:val="left"/>
              <w:rPr>
                <w:rFonts w:cs="Times New Roman"/>
              </w:rPr>
            </w:pPr>
            <w:r w:rsidRPr="00002649">
              <w:rPr>
                <w:rFonts w:cs="Times New Roman"/>
              </w:rPr>
              <w:t>Source: Census 2011</w:t>
            </w:r>
          </w:p>
        </w:tc>
      </w:tr>
    </w:tbl>
    <w:p w14:paraId="54454165" w14:textId="69B63CF3" w:rsidR="006931F3" w:rsidRPr="00480CB5" w:rsidRDefault="006931F3" w:rsidP="0083530E">
      <w:pPr>
        <w:rPr>
          <w:rStyle w:val="Strong"/>
          <w:rFonts w:cs="Times New Roman"/>
          <w:b w:val="0"/>
          <w:bCs w:val="0"/>
        </w:rPr>
      </w:pPr>
    </w:p>
    <w:p w14:paraId="1D4D1F98" w14:textId="5499DF3F" w:rsidR="00944869" w:rsidRDefault="00944869" w:rsidP="00944869">
      <w:pPr>
        <w:rPr>
          <w:rFonts w:cs="Times New Roman"/>
        </w:rPr>
      </w:pPr>
      <w:r w:rsidRPr="00480CB5">
        <w:rPr>
          <w:rFonts w:cs="Times New Roman"/>
        </w:rPr>
        <w:t xml:space="preserve">Mizoram is the cradle of diverse communities like the </w:t>
      </w:r>
      <w:proofErr w:type="spellStart"/>
      <w:r w:rsidRPr="00480CB5">
        <w:rPr>
          <w:rFonts w:cs="Times New Roman"/>
        </w:rPr>
        <w:t>Lusei</w:t>
      </w:r>
      <w:proofErr w:type="spellEnd"/>
      <w:r w:rsidRPr="00480CB5">
        <w:rPr>
          <w:rFonts w:cs="Times New Roman"/>
        </w:rPr>
        <w:t xml:space="preserve">, </w:t>
      </w:r>
      <w:proofErr w:type="spellStart"/>
      <w:r w:rsidRPr="00480CB5">
        <w:rPr>
          <w:rFonts w:cs="Times New Roman"/>
        </w:rPr>
        <w:t>Ralte</w:t>
      </w:r>
      <w:proofErr w:type="spellEnd"/>
      <w:r w:rsidRPr="00480CB5">
        <w:rPr>
          <w:rFonts w:cs="Times New Roman"/>
        </w:rPr>
        <w:t xml:space="preserve">, </w:t>
      </w:r>
      <w:proofErr w:type="spellStart"/>
      <w:r w:rsidRPr="00480CB5">
        <w:rPr>
          <w:rFonts w:cs="Times New Roman"/>
        </w:rPr>
        <w:t>Paite</w:t>
      </w:r>
      <w:proofErr w:type="spellEnd"/>
      <w:r w:rsidRPr="00480CB5">
        <w:rPr>
          <w:rFonts w:cs="Times New Roman"/>
        </w:rPr>
        <w:t xml:space="preserve">, </w:t>
      </w:r>
      <w:proofErr w:type="spellStart"/>
      <w:r w:rsidRPr="00480CB5">
        <w:rPr>
          <w:rFonts w:cs="Times New Roman"/>
        </w:rPr>
        <w:t>Bete</w:t>
      </w:r>
      <w:proofErr w:type="spellEnd"/>
      <w:r w:rsidRPr="00480CB5">
        <w:rPr>
          <w:rFonts w:cs="Times New Roman"/>
        </w:rPr>
        <w:t xml:space="preserve">, </w:t>
      </w:r>
      <w:proofErr w:type="spellStart"/>
      <w:r w:rsidRPr="00480CB5">
        <w:rPr>
          <w:rFonts w:cs="Times New Roman"/>
        </w:rPr>
        <w:t>Powi</w:t>
      </w:r>
      <w:proofErr w:type="spellEnd"/>
      <w:r w:rsidRPr="00480CB5">
        <w:rPr>
          <w:rFonts w:cs="Times New Roman"/>
        </w:rPr>
        <w:t xml:space="preserve">, </w:t>
      </w:r>
      <w:proofErr w:type="spellStart"/>
      <w:r w:rsidRPr="00480CB5">
        <w:rPr>
          <w:rFonts w:cs="Times New Roman"/>
        </w:rPr>
        <w:t>Lakher</w:t>
      </w:r>
      <w:proofErr w:type="spellEnd"/>
      <w:r w:rsidRPr="00480CB5">
        <w:rPr>
          <w:rFonts w:cs="Times New Roman"/>
        </w:rPr>
        <w:t xml:space="preserve">, Hmar, </w:t>
      </w:r>
      <w:proofErr w:type="spellStart"/>
      <w:r w:rsidRPr="00480CB5">
        <w:rPr>
          <w:rFonts w:cs="Times New Roman"/>
        </w:rPr>
        <w:t>Riang</w:t>
      </w:r>
      <w:proofErr w:type="spellEnd"/>
      <w:r w:rsidRPr="00480CB5">
        <w:rPr>
          <w:rFonts w:cs="Times New Roman"/>
        </w:rPr>
        <w:t xml:space="preserve">, </w:t>
      </w:r>
      <w:proofErr w:type="spellStart"/>
      <w:r w:rsidRPr="00480CB5">
        <w:rPr>
          <w:rFonts w:cs="Times New Roman"/>
        </w:rPr>
        <w:t>Tlanglau</w:t>
      </w:r>
      <w:proofErr w:type="spellEnd"/>
      <w:r w:rsidRPr="00480CB5">
        <w:rPr>
          <w:rFonts w:cs="Times New Roman"/>
        </w:rPr>
        <w:t xml:space="preserve">, Pangs, </w:t>
      </w:r>
      <w:proofErr w:type="spellStart"/>
      <w:r w:rsidRPr="00480CB5">
        <w:rPr>
          <w:rFonts w:cs="Times New Roman"/>
        </w:rPr>
        <w:t>Bawm</w:t>
      </w:r>
      <w:proofErr w:type="spellEnd"/>
      <w:r w:rsidRPr="00480CB5">
        <w:rPr>
          <w:rFonts w:cs="Times New Roman"/>
        </w:rPr>
        <w:t xml:space="preserve">, </w:t>
      </w:r>
      <w:proofErr w:type="spellStart"/>
      <w:r w:rsidRPr="00480CB5">
        <w:rPr>
          <w:rFonts w:cs="Times New Roman"/>
        </w:rPr>
        <w:t>Bru</w:t>
      </w:r>
      <w:proofErr w:type="spellEnd"/>
      <w:r w:rsidRPr="00480CB5">
        <w:rPr>
          <w:rFonts w:cs="Times New Roman"/>
        </w:rPr>
        <w:t xml:space="preserve">, </w:t>
      </w:r>
      <w:proofErr w:type="spellStart"/>
      <w:r w:rsidRPr="00480CB5">
        <w:rPr>
          <w:rFonts w:cs="Times New Roman"/>
        </w:rPr>
        <w:t>Chakma</w:t>
      </w:r>
      <w:proofErr w:type="spellEnd"/>
      <w:r w:rsidRPr="00480CB5">
        <w:rPr>
          <w:rFonts w:cs="Times New Roman"/>
        </w:rPr>
        <w:t xml:space="preserve"> and others. They are mostly of Mongoloid race. The entire population is designated as “Scheduled Tribes”, as per Schedule VI of the Constitution. The </w:t>
      </w:r>
      <w:proofErr w:type="spellStart"/>
      <w:r w:rsidRPr="00480CB5">
        <w:rPr>
          <w:rFonts w:cs="Times New Roman"/>
        </w:rPr>
        <w:lastRenderedPageBreak/>
        <w:t>Mizos</w:t>
      </w:r>
      <w:proofErr w:type="spellEnd"/>
      <w:r w:rsidRPr="00480CB5">
        <w:rPr>
          <w:rFonts w:cs="Times New Roman"/>
        </w:rPr>
        <w:t xml:space="preserve"> are a close-knit society with no class distinction and no discrimination on grounds of sex. A very large majority of them are cultivators and the village exist like a big family. Christianity is predominant religion of the state. Inhabitants of other religions include Buddhists, Hindus, Muslims and others.</w:t>
      </w:r>
    </w:p>
    <w:p w14:paraId="2E164A0E" w14:textId="5008B64C" w:rsidR="00F20094" w:rsidRPr="00480CB5" w:rsidRDefault="00F20094" w:rsidP="00944869">
      <w:pPr>
        <w:rPr>
          <w:rFonts w:cs="Times New Roman"/>
        </w:rPr>
      </w:pPr>
      <w:r w:rsidRPr="00BD2F3A">
        <w:rPr>
          <w:rFonts w:cs="Times New Roman"/>
        </w:rPr>
        <w:t>As per the 2011 Census, Christianity is the predominant religion in M</w:t>
      </w:r>
      <w:r>
        <w:rPr>
          <w:rFonts w:cs="Times New Roman"/>
        </w:rPr>
        <w:t xml:space="preserve">izoram. </w:t>
      </w:r>
      <w:r w:rsidRPr="0070302B">
        <w:rPr>
          <w:rFonts w:cs="Times New Roman"/>
        </w:rPr>
        <w:t xml:space="preserve">Regarding religion, the </w:t>
      </w:r>
      <w:proofErr w:type="spellStart"/>
      <w:r w:rsidRPr="0070302B">
        <w:rPr>
          <w:rFonts w:cs="Times New Roman"/>
        </w:rPr>
        <w:t>Mizo</w:t>
      </w:r>
      <w:proofErr w:type="spellEnd"/>
      <w:r w:rsidRPr="0070302B">
        <w:rPr>
          <w:rFonts w:cs="Times New Roman"/>
        </w:rPr>
        <w:t xml:space="preserve"> are the followers of Christian 8</w:t>
      </w:r>
      <w:r>
        <w:rPr>
          <w:rFonts w:cs="Times New Roman"/>
        </w:rPr>
        <w:t>7</w:t>
      </w:r>
      <w:r w:rsidRPr="0070302B">
        <w:rPr>
          <w:rFonts w:cs="Times New Roman"/>
        </w:rPr>
        <w:t xml:space="preserve">%, Buddhist </w:t>
      </w:r>
      <w:r>
        <w:rPr>
          <w:rFonts w:cs="Times New Roman"/>
        </w:rPr>
        <w:t>8</w:t>
      </w:r>
      <w:r w:rsidRPr="0070302B">
        <w:rPr>
          <w:rFonts w:cs="Times New Roman"/>
        </w:rPr>
        <w:t>.</w:t>
      </w:r>
      <w:r>
        <w:rPr>
          <w:rFonts w:cs="Times New Roman"/>
        </w:rPr>
        <w:t>5</w:t>
      </w:r>
      <w:r w:rsidRPr="0070302B">
        <w:rPr>
          <w:rFonts w:cs="Times New Roman"/>
        </w:rPr>
        <w:t xml:space="preserve">%, Hindu </w:t>
      </w:r>
      <w:r>
        <w:rPr>
          <w:rFonts w:cs="Times New Roman"/>
        </w:rPr>
        <w:t>2</w:t>
      </w:r>
      <w:r w:rsidRPr="0070302B">
        <w:rPr>
          <w:rFonts w:cs="Times New Roman"/>
        </w:rPr>
        <w:t>.</w:t>
      </w:r>
      <w:r>
        <w:rPr>
          <w:rFonts w:cs="Times New Roman"/>
        </w:rPr>
        <w:t>7</w:t>
      </w:r>
      <w:r w:rsidRPr="0070302B">
        <w:rPr>
          <w:rFonts w:cs="Times New Roman"/>
        </w:rPr>
        <w:t xml:space="preserve">5%, </w:t>
      </w:r>
      <w:r>
        <w:rPr>
          <w:rFonts w:cs="Times New Roman"/>
        </w:rPr>
        <w:t xml:space="preserve">and </w:t>
      </w:r>
      <w:r w:rsidRPr="0070302B">
        <w:rPr>
          <w:rFonts w:cs="Times New Roman"/>
        </w:rPr>
        <w:t>Muslim 1.3%.</w:t>
      </w:r>
    </w:p>
    <w:p w14:paraId="4E6DDF16" w14:textId="38D289AA" w:rsidR="00322C9F" w:rsidRPr="00480CB5" w:rsidRDefault="00322C9F" w:rsidP="00322C9F">
      <w:pPr>
        <w:pStyle w:val="Heading3"/>
        <w:rPr>
          <w:szCs w:val="22"/>
        </w:rPr>
      </w:pPr>
      <w:bookmarkStart w:id="12" w:name="_Toc55769989"/>
      <w:r w:rsidRPr="00480CB5">
        <w:rPr>
          <w:szCs w:val="22"/>
        </w:rPr>
        <w:t>Tribes of M</w:t>
      </w:r>
      <w:r w:rsidR="009767A7" w:rsidRPr="00480CB5">
        <w:rPr>
          <w:szCs w:val="22"/>
        </w:rPr>
        <w:t>izoram</w:t>
      </w:r>
      <w:bookmarkEnd w:id="12"/>
    </w:p>
    <w:p w14:paraId="681433B2" w14:textId="2C02C730" w:rsidR="00322C9F" w:rsidRPr="00480CB5" w:rsidRDefault="00A008CC" w:rsidP="00322C9F">
      <w:pPr>
        <w:rPr>
          <w:rFonts w:cs="Times New Roman"/>
        </w:rPr>
      </w:pPr>
      <w:r w:rsidRPr="00A008CC">
        <w:rPr>
          <w:rFonts w:cs="Times New Roman"/>
        </w:rPr>
        <w:t xml:space="preserve">The great majority of Mizoram's population consists of several ethnic tribes who are either culturally or linguistically linked. </w:t>
      </w:r>
      <w:proofErr w:type="gramStart"/>
      <w:r w:rsidRPr="00A008CC">
        <w:rPr>
          <w:rFonts w:cs="Times New Roman"/>
        </w:rPr>
        <w:t xml:space="preserve">These ethnic groups are collectively known as </w:t>
      </w:r>
      <w:proofErr w:type="spellStart"/>
      <w:r w:rsidRPr="00A008CC">
        <w:rPr>
          <w:rFonts w:cs="Times New Roman"/>
        </w:rPr>
        <w:t>Mizos</w:t>
      </w:r>
      <w:proofErr w:type="spellEnd"/>
      <w:r>
        <w:rPr>
          <w:rFonts w:cs="Times New Roman"/>
        </w:rPr>
        <w:t xml:space="preserve"> and </w:t>
      </w:r>
      <w:r w:rsidR="006F4EF8" w:rsidRPr="00480CB5">
        <w:rPr>
          <w:rFonts w:cs="Times New Roman"/>
        </w:rPr>
        <w:t>consists</w:t>
      </w:r>
      <w:proofErr w:type="gramEnd"/>
      <w:r w:rsidR="006F4EF8" w:rsidRPr="00480CB5">
        <w:rPr>
          <w:rFonts w:cs="Times New Roman"/>
        </w:rPr>
        <w:t xml:space="preserve"> of several ethnic groups. </w:t>
      </w:r>
      <w:proofErr w:type="spellStart"/>
      <w:r w:rsidR="006F4EF8" w:rsidRPr="00480CB5">
        <w:rPr>
          <w:rFonts w:cs="Times New Roman"/>
        </w:rPr>
        <w:t>Mizo</w:t>
      </w:r>
      <w:proofErr w:type="spellEnd"/>
      <w:r w:rsidR="006F4EF8" w:rsidRPr="00480CB5">
        <w:rPr>
          <w:rFonts w:cs="Times New Roman"/>
        </w:rPr>
        <w:t xml:space="preserve"> is not just one tribe as normally presumed but the term represents several tribes taken together. The term </w:t>
      </w:r>
      <w:proofErr w:type="spellStart"/>
      <w:r w:rsidR="006F4EF8" w:rsidRPr="00480CB5">
        <w:rPr>
          <w:rFonts w:cs="Times New Roman"/>
        </w:rPr>
        <w:t>Mizo</w:t>
      </w:r>
      <w:proofErr w:type="spellEnd"/>
      <w:r w:rsidR="006F4EF8" w:rsidRPr="00480CB5">
        <w:rPr>
          <w:rFonts w:cs="Times New Roman"/>
        </w:rPr>
        <w:t xml:space="preserve"> means “the “men who live in the hills” (</w:t>
      </w:r>
      <w:proofErr w:type="spellStart"/>
      <w:r w:rsidR="006F4EF8" w:rsidRPr="00480CB5">
        <w:rPr>
          <w:rFonts w:cs="Times New Roman"/>
        </w:rPr>
        <w:t>Mi</w:t>
      </w:r>
      <w:proofErr w:type="spellEnd"/>
      <w:r w:rsidR="006F4EF8" w:rsidRPr="00480CB5">
        <w:rPr>
          <w:rFonts w:cs="Times New Roman"/>
        </w:rPr>
        <w:t xml:space="preserve">- men; </w:t>
      </w:r>
      <w:proofErr w:type="spellStart"/>
      <w:r w:rsidR="006F4EF8" w:rsidRPr="00480CB5">
        <w:rPr>
          <w:rFonts w:cs="Times New Roman"/>
        </w:rPr>
        <w:t>Zo</w:t>
      </w:r>
      <w:proofErr w:type="spellEnd"/>
      <w:r w:rsidR="006F4EF8" w:rsidRPr="00480CB5">
        <w:rPr>
          <w:rFonts w:cs="Times New Roman"/>
        </w:rPr>
        <w:t xml:space="preserve">- hills) or the Highlanders. </w:t>
      </w:r>
      <w:proofErr w:type="spellStart"/>
      <w:r w:rsidR="006F4EF8" w:rsidRPr="00480CB5">
        <w:rPr>
          <w:rFonts w:cs="Times New Roman"/>
        </w:rPr>
        <w:t>Mizo</w:t>
      </w:r>
      <w:proofErr w:type="spellEnd"/>
      <w:r w:rsidR="006F4EF8" w:rsidRPr="00480CB5">
        <w:rPr>
          <w:rFonts w:cs="Times New Roman"/>
        </w:rPr>
        <w:t xml:space="preserve"> comprises of 5 major tribes and 11 minor tribes known under the common name </w:t>
      </w:r>
      <w:proofErr w:type="spellStart"/>
      <w:r w:rsidR="006F4EF8" w:rsidRPr="00480CB5">
        <w:rPr>
          <w:rFonts w:cs="Times New Roman"/>
        </w:rPr>
        <w:t>Awzia</w:t>
      </w:r>
      <w:proofErr w:type="spellEnd"/>
      <w:r w:rsidR="006F4EF8" w:rsidRPr="00480CB5">
        <w:rPr>
          <w:rFonts w:cs="Times New Roman"/>
        </w:rPr>
        <w:t xml:space="preserve">. </w:t>
      </w:r>
      <w:bookmarkStart w:id="13" w:name="_Hlk50970388"/>
      <w:r w:rsidR="006F4EF8" w:rsidRPr="00480CB5">
        <w:rPr>
          <w:rFonts w:cs="Times New Roman"/>
        </w:rPr>
        <w:t xml:space="preserve">The 5 major tribes are- </w:t>
      </w:r>
      <w:proofErr w:type="spellStart"/>
      <w:r w:rsidR="006F4EF8" w:rsidRPr="00480CB5">
        <w:rPr>
          <w:rFonts w:cs="Times New Roman"/>
        </w:rPr>
        <w:t>Lushei</w:t>
      </w:r>
      <w:proofErr w:type="spellEnd"/>
      <w:r w:rsidR="006F4EF8" w:rsidRPr="00480CB5">
        <w:rPr>
          <w:rFonts w:cs="Times New Roman"/>
        </w:rPr>
        <w:t xml:space="preserve">, </w:t>
      </w:r>
      <w:proofErr w:type="spellStart"/>
      <w:r w:rsidR="006F4EF8" w:rsidRPr="00480CB5">
        <w:rPr>
          <w:rFonts w:cs="Times New Roman"/>
        </w:rPr>
        <w:t>Ralte</w:t>
      </w:r>
      <w:proofErr w:type="spellEnd"/>
      <w:r w:rsidR="006F4EF8" w:rsidRPr="00480CB5">
        <w:rPr>
          <w:rFonts w:cs="Times New Roman"/>
        </w:rPr>
        <w:t xml:space="preserve">, Hmar, </w:t>
      </w:r>
      <w:proofErr w:type="spellStart"/>
      <w:r w:rsidR="006F4EF8" w:rsidRPr="00480CB5">
        <w:rPr>
          <w:rFonts w:cs="Times New Roman"/>
        </w:rPr>
        <w:t>Paihte</w:t>
      </w:r>
      <w:proofErr w:type="spellEnd"/>
      <w:r w:rsidR="006F4EF8" w:rsidRPr="00480CB5">
        <w:rPr>
          <w:rFonts w:cs="Times New Roman"/>
        </w:rPr>
        <w:t xml:space="preserve">, </w:t>
      </w:r>
      <w:proofErr w:type="spellStart"/>
      <w:r w:rsidR="006F4EF8" w:rsidRPr="00480CB5">
        <w:rPr>
          <w:rFonts w:cs="Times New Roman"/>
        </w:rPr>
        <w:t>Pawi</w:t>
      </w:r>
      <w:proofErr w:type="spellEnd"/>
      <w:r w:rsidR="006F4EF8" w:rsidRPr="00480CB5">
        <w:rPr>
          <w:rFonts w:cs="Times New Roman"/>
        </w:rPr>
        <w:t xml:space="preserve"> (or Poi).</w:t>
      </w:r>
      <w:bookmarkEnd w:id="13"/>
      <w:r w:rsidR="006F4EF8" w:rsidRPr="00480CB5">
        <w:rPr>
          <w:rFonts w:cs="Times New Roman"/>
        </w:rPr>
        <w:t xml:space="preserve"> While major tribes maintained their respective dialects, the 11 minor tribes either lost their distinctive dialects as a result of association with larger tribes.</w:t>
      </w:r>
      <w:r>
        <w:rPr>
          <w:rFonts w:cs="Times New Roman"/>
        </w:rPr>
        <w:t xml:space="preserve"> </w:t>
      </w:r>
      <w:r w:rsidRPr="00A008CC">
        <w:rPr>
          <w:rFonts w:cs="Times New Roman"/>
        </w:rPr>
        <w:t>These tribes are subdivided into numerous clans, and these clans are further sub-divided into sub-clans</w:t>
      </w:r>
      <w:r>
        <w:rPr>
          <w:rFonts w:cs="Times New Roman"/>
        </w:rPr>
        <w:t xml:space="preserve">. </w:t>
      </w:r>
      <w:r w:rsidRPr="00A008CC">
        <w:rPr>
          <w:rFonts w:cs="Times New Roman"/>
        </w:rPr>
        <w:t>These clans sometimes have slight linguistic differences.</w:t>
      </w:r>
      <w:r>
        <w:rPr>
          <w:rFonts w:cs="Times New Roman"/>
        </w:rPr>
        <w:t xml:space="preserve"> </w:t>
      </w:r>
    </w:p>
    <w:p w14:paraId="2217D76B" w14:textId="4D33C080" w:rsidR="006F4EF8" w:rsidRDefault="001F0AA6" w:rsidP="00322C9F">
      <w:pPr>
        <w:rPr>
          <w:rFonts w:cs="Times New Roman"/>
        </w:rPr>
      </w:pPr>
      <w:r w:rsidRPr="001F0AA6">
        <w:rPr>
          <w:rFonts w:cs="Times New Roman"/>
        </w:rPr>
        <w:t xml:space="preserve">The fabric of social life in the </w:t>
      </w:r>
      <w:proofErr w:type="spellStart"/>
      <w:r w:rsidRPr="001F0AA6">
        <w:rPr>
          <w:rFonts w:cs="Times New Roman"/>
        </w:rPr>
        <w:t>Mizo</w:t>
      </w:r>
      <w:proofErr w:type="spellEnd"/>
      <w:r w:rsidRPr="001F0AA6">
        <w:rPr>
          <w:rFonts w:cs="Times New Roman"/>
        </w:rPr>
        <w:t xml:space="preserve"> society has undergone tremendous changes over the years. Before the British moved into the hills, for all practical purposes the village and the clan became units of the </w:t>
      </w:r>
      <w:proofErr w:type="spellStart"/>
      <w:r w:rsidRPr="001F0AA6">
        <w:rPr>
          <w:rFonts w:cs="Times New Roman"/>
        </w:rPr>
        <w:t>Mizo</w:t>
      </w:r>
      <w:proofErr w:type="spellEnd"/>
      <w:r w:rsidRPr="001F0AA6">
        <w:rPr>
          <w:rFonts w:cs="Times New Roman"/>
        </w:rPr>
        <w:t xml:space="preserve"> society. The </w:t>
      </w:r>
      <w:proofErr w:type="spellStart"/>
      <w:r w:rsidRPr="001F0AA6">
        <w:rPr>
          <w:rFonts w:cs="Times New Roman"/>
        </w:rPr>
        <w:t>Mizo</w:t>
      </w:r>
      <w:proofErr w:type="spellEnd"/>
      <w:r w:rsidRPr="001F0AA6">
        <w:rPr>
          <w:rFonts w:cs="Times New Roman"/>
        </w:rPr>
        <w:t xml:space="preserve"> code of ethics or dharma moved round “</w:t>
      </w:r>
      <w:proofErr w:type="spellStart"/>
      <w:r w:rsidRPr="001F0AA6">
        <w:rPr>
          <w:rFonts w:cs="Times New Roman"/>
        </w:rPr>
        <w:t>Tlawmngaihna</w:t>
      </w:r>
      <w:proofErr w:type="spellEnd"/>
      <w:r w:rsidR="00480CB5">
        <w:rPr>
          <w:rFonts w:cs="Times New Roman"/>
        </w:rPr>
        <w:t>”</w:t>
      </w:r>
      <w:r>
        <w:rPr>
          <w:rFonts w:cs="Times New Roman"/>
        </w:rPr>
        <w:t xml:space="preserve"> </w:t>
      </w:r>
      <w:r w:rsidRPr="001F0AA6">
        <w:rPr>
          <w:rFonts w:cs="Times New Roman"/>
        </w:rPr>
        <w:t xml:space="preserve">an untranslatable term meaning on the part of everyone to be hospitable, kind unselfish and helpful to others. </w:t>
      </w:r>
      <w:proofErr w:type="spellStart"/>
      <w:r w:rsidRPr="001F0AA6">
        <w:rPr>
          <w:rFonts w:cs="Times New Roman"/>
        </w:rPr>
        <w:t>Tlawmngaihna</w:t>
      </w:r>
      <w:proofErr w:type="spellEnd"/>
      <w:r w:rsidRPr="001F0AA6">
        <w:rPr>
          <w:rFonts w:cs="Times New Roman"/>
        </w:rPr>
        <w:t xml:space="preserve"> to a </w:t>
      </w:r>
      <w:proofErr w:type="spellStart"/>
      <w:r w:rsidRPr="001F0AA6">
        <w:rPr>
          <w:rFonts w:cs="Times New Roman"/>
        </w:rPr>
        <w:t>Mizo</w:t>
      </w:r>
      <w:proofErr w:type="spellEnd"/>
      <w:r w:rsidRPr="001F0AA6">
        <w:rPr>
          <w:rFonts w:cs="Times New Roman"/>
        </w:rPr>
        <w:t xml:space="preserve"> stands for selfless service for others</w:t>
      </w:r>
      <w:r>
        <w:rPr>
          <w:rFonts w:cs="Times New Roman"/>
        </w:rPr>
        <w:t>.</w:t>
      </w:r>
    </w:p>
    <w:p w14:paraId="55B7ECD8" w14:textId="48FD9C82" w:rsidR="0004348E" w:rsidRPr="0004348E" w:rsidRDefault="0004348E" w:rsidP="00F20094">
      <w:pPr>
        <w:pStyle w:val="Heading2"/>
      </w:pPr>
      <w:bookmarkStart w:id="14" w:name="_Toc55769990"/>
      <w:r w:rsidRPr="0004348E">
        <w:t>Autonomous District Councils in Mizoram</w:t>
      </w:r>
      <w:bookmarkEnd w:id="14"/>
    </w:p>
    <w:p w14:paraId="5C15E403" w14:textId="2F2924EA" w:rsidR="00AE4B34" w:rsidRDefault="0004348E" w:rsidP="00D32B7B">
      <w:pPr>
        <w:rPr>
          <w:rFonts w:cs="Times New Roman"/>
        </w:rPr>
      </w:pPr>
      <w:bookmarkStart w:id="15" w:name="_Hlk50970404"/>
      <w:r w:rsidRPr="0004348E">
        <w:rPr>
          <w:rFonts w:cs="Times New Roman"/>
        </w:rPr>
        <w:t>As provided in paragraph 2(6) of the Sixth Schedule to the Constitution of India, the Govt. of Mizoram had enacted the Mizoram Autonomous District Council (Constitution and Conduct of Business of the District Councils) Rules, 1974, which then became the guiding principles of governance for the three ADC's of Mizoram. Further, the Government of Mizoram also created a separate department, in the Secretariat known as ‘District Council Affairs Department (DCA)’, to look after the affairs of the three ADC's of Mizoram, and funds for the District Councils are channelized through this department.</w:t>
      </w:r>
      <w:r>
        <w:rPr>
          <w:rFonts w:cs="Times New Roman"/>
        </w:rPr>
        <w:t xml:space="preserve"> </w:t>
      </w:r>
      <w:r w:rsidR="00D32B7B" w:rsidRPr="00D32B7B">
        <w:rPr>
          <w:rFonts w:cs="Times New Roman"/>
        </w:rPr>
        <w:t xml:space="preserve">There are three Autonomous District Councils (ADCs) for ethnic tribes in Mizoram, namely </w:t>
      </w:r>
      <w:proofErr w:type="spellStart"/>
      <w:r w:rsidR="00D32B7B" w:rsidRPr="00D32B7B">
        <w:rPr>
          <w:rFonts w:cs="Times New Roman"/>
        </w:rPr>
        <w:t>Chakma</w:t>
      </w:r>
      <w:proofErr w:type="spellEnd"/>
      <w:r w:rsidR="00D32B7B" w:rsidRPr="00D32B7B">
        <w:rPr>
          <w:rFonts w:cs="Times New Roman"/>
        </w:rPr>
        <w:t xml:space="preserve"> Autonomous District Council (in the southern part of state, bordering Bangladesh), Lai Autonomous District Council (LADC) for Lai people in the southern part of the state, and Mara Autonomous District Council (MADC) for Mara people in the southern-eastern corner.</w:t>
      </w:r>
      <w:bookmarkEnd w:id="15"/>
    </w:p>
    <w:p w14:paraId="5879E359" w14:textId="77777777" w:rsidR="00C73E3F" w:rsidRDefault="00C73E3F" w:rsidP="00D32B7B">
      <w:pPr>
        <w:rPr>
          <w:rFonts w:cs="Times New Roman"/>
        </w:rPr>
      </w:pPr>
    </w:p>
    <w:p w14:paraId="0ADE3A4F" w14:textId="77777777" w:rsidR="00AE4B34" w:rsidRPr="00026D90" w:rsidRDefault="00AE4B34" w:rsidP="00AE4B34">
      <w:pPr>
        <w:pStyle w:val="Heading2"/>
      </w:pPr>
      <w:bookmarkStart w:id="16" w:name="_Toc55769991"/>
      <w:r w:rsidRPr="00026D90">
        <w:t>Protected Area</w:t>
      </w:r>
      <w:r>
        <w:t>s</w:t>
      </w:r>
      <w:bookmarkEnd w:id="16"/>
      <w:r w:rsidRPr="00026D90">
        <w:t xml:space="preserve"> </w:t>
      </w:r>
    </w:p>
    <w:p w14:paraId="0A6F99B5" w14:textId="77777777" w:rsidR="00AE4B34" w:rsidRDefault="00AE4B34" w:rsidP="00AE4B34">
      <w:pPr>
        <w:spacing w:before="120" w:after="240"/>
        <w:rPr>
          <w:rFonts w:cs="Times New Roman"/>
        </w:rPr>
      </w:pPr>
      <w:r w:rsidRPr="005B4385">
        <w:rPr>
          <w:rFonts w:cs="Times New Roman"/>
        </w:rPr>
        <w:t>Forest is an integral part of the culture and tradition of</w:t>
      </w:r>
      <w:r>
        <w:rPr>
          <w:rFonts w:cs="Times New Roman"/>
        </w:rPr>
        <w:t xml:space="preserve"> </w:t>
      </w:r>
      <w:r w:rsidRPr="005B4385">
        <w:rPr>
          <w:rFonts w:cs="Times New Roman"/>
        </w:rPr>
        <w:t>Mizoram as its existence maintains the ecology of the State. Forest covers 19,054 sq. km. that is</w:t>
      </w:r>
      <w:r>
        <w:rPr>
          <w:rFonts w:cs="Times New Roman"/>
        </w:rPr>
        <w:t xml:space="preserve"> </w:t>
      </w:r>
      <w:r w:rsidRPr="005B4385">
        <w:rPr>
          <w:rFonts w:cs="Times New Roman"/>
        </w:rPr>
        <w:t>90.38</w:t>
      </w:r>
      <w:r>
        <w:rPr>
          <w:rFonts w:cs="Times New Roman"/>
        </w:rPr>
        <w:t xml:space="preserve"> </w:t>
      </w:r>
      <w:proofErr w:type="spellStart"/>
      <w:r>
        <w:rPr>
          <w:rFonts w:cs="Times New Roman"/>
        </w:rPr>
        <w:t>percent</w:t>
      </w:r>
      <w:proofErr w:type="spellEnd"/>
      <w:r w:rsidRPr="005B4385">
        <w:rPr>
          <w:rFonts w:cs="Times New Roman"/>
        </w:rPr>
        <w:t xml:space="preserve"> of the State’s geographical area. In terms of forest canopy density classes, the State has</w:t>
      </w:r>
      <w:r>
        <w:rPr>
          <w:rFonts w:cs="Times New Roman"/>
        </w:rPr>
        <w:t xml:space="preserve"> </w:t>
      </w:r>
      <w:r w:rsidRPr="005B4385">
        <w:rPr>
          <w:rFonts w:cs="Times New Roman"/>
        </w:rPr>
        <w:t xml:space="preserve">138.00 sq. km. very dense forest, 5900 sq.km. </w:t>
      </w:r>
      <w:proofErr w:type="gramStart"/>
      <w:r w:rsidRPr="005B4385">
        <w:rPr>
          <w:rFonts w:cs="Times New Roman"/>
        </w:rPr>
        <w:t>moderately</w:t>
      </w:r>
      <w:proofErr w:type="gramEnd"/>
      <w:r w:rsidRPr="005B4385">
        <w:rPr>
          <w:rFonts w:cs="Times New Roman"/>
        </w:rPr>
        <w:t xml:space="preserve"> dense forest and 13,016 sq. km. open</w:t>
      </w:r>
      <w:r>
        <w:rPr>
          <w:rFonts w:cs="Times New Roman"/>
        </w:rPr>
        <w:t xml:space="preserve"> </w:t>
      </w:r>
      <w:r w:rsidRPr="005B4385">
        <w:rPr>
          <w:rFonts w:cs="Times New Roman"/>
        </w:rPr>
        <w:t xml:space="preserve">forest. The recorded forest area of the State is 16,717. </w:t>
      </w:r>
      <w:proofErr w:type="gramStart"/>
      <w:r w:rsidRPr="005B4385">
        <w:rPr>
          <w:rFonts w:cs="Times New Roman"/>
        </w:rPr>
        <w:t>sq</w:t>
      </w:r>
      <w:proofErr w:type="gramEnd"/>
      <w:r w:rsidRPr="005B4385">
        <w:rPr>
          <w:rFonts w:cs="Times New Roman"/>
        </w:rPr>
        <w:t>. km. Reserve Forest constitute 7909 sq. km,</w:t>
      </w:r>
      <w:r>
        <w:rPr>
          <w:rFonts w:cs="Times New Roman"/>
        </w:rPr>
        <w:t xml:space="preserve"> </w:t>
      </w:r>
      <w:r w:rsidRPr="005B4385">
        <w:rPr>
          <w:rFonts w:cs="Times New Roman"/>
        </w:rPr>
        <w:t>Protected Forests constitute 3568 sq. km and un-classed forests constitute 5240 sq. km of the total</w:t>
      </w:r>
      <w:r>
        <w:rPr>
          <w:rFonts w:cs="Times New Roman"/>
        </w:rPr>
        <w:t xml:space="preserve"> </w:t>
      </w:r>
      <w:r w:rsidRPr="005B4385">
        <w:rPr>
          <w:rFonts w:cs="Times New Roman"/>
        </w:rPr>
        <w:t>Forest Area</w:t>
      </w:r>
      <w:r>
        <w:rPr>
          <w:rFonts w:cs="Times New Roman"/>
        </w:rPr>
        <w:t xml:space="preserve">. </w:t>
      </w:r>
    </w:p>
    <w:p w14:paraId="76686049" w14:textId="2701A3F6" w:rsidR="00AE4B34" w:rsidRDefault="00AE4B34" w:rsidP="00AE4B34">
      <w:pPr>
        <w:spacing w:before="120" w:after="240"/>
        <w:rPr>
          <w:rFonts w:cs="Times New Roman"/>
        </w:rPr>
      </w:pPr>
      <w:r w:rsidRPr="005B4385">
        <w:rPr>
          <w:rFonts w:cs="Times New Roman"/>
        </w:rPr>
        <w:t>Mizoram has 10 protected area, out of which 2 are National Park (NP), 1 Tiger Reserve and</w:t>
      </w:r>
      <w:r>
        <w:rPr>
          <w:rFonts w:cs="Times New Roman"/>
        </w:rPr>
        <w:t xml:space="preserve"> </w:t>
      </w:r>
      <w:r w:rsidRPr="005B4385">
        <w:rPr>
          <w:rFonts w:cs="Times New Roman"/>
        </w:rPr>
        <w:t>remaining 7 are Wildlife Sanctuaries (WLS) covering an area of 1240.75 sq. km, which is 5.88% of</w:t>
      </w:r>
      <w:r>
        <w:rPr>
          <w:rFonts w:cs="Times New Roman"/>
        </w:rPr>
        <w:t xml:space="preserve"> </w:t>
      </w:r>
      <w:r w:rsidRPr="005B4385">
        <w:rPr>
          <w:rFonts w:cs="Times New Roman"/>
        </w:rPr>
        <w:t xml:space="preserve">total geographical area. Lists of protected area including its size, location are presented in Table </w:t>
      </w:r>
      <w:r>
        <w:rPr>
          <w:rFonts w:cs="Times New Roman"/>
        </w:rPr>
        <w:t>(</w:t>
      </w:r>
      <w:r w:rsidR="00F62F78">
        <w:rPr>
          <w:rFonts w:cs="Times New Roman"/>
        </w:rPr>
        <w:t>3</w:t>
      </w:r>
      <w:r>
        <w:rPr>
          <w:rFonts w:cs="Times New Roman"/>
        </w:rPr>
        <w:t xml:space="preserve">) </w:t>
      </w:r>
      <w:r w:rsidRPr="005B4385">
        <w:rPr>
          <w:rFonts w:cs="Times New Roman"/>
        </w:rPr>
        <w:t>below</w:t>
      </w:r>
      <w:r>
        <w:rPr>
          <w:rFonts w:cs="Times New Roman"/>
        </w:rPr>
        <w:t>.</w:t>
      </w:r>
    </w:p>
    <w:tbl>
      <w:tblPr>
        <w:tblStyle w:val="TableGrid"/>
        <w:tblW w:w="0" w:type="auto"/>
        <w:jc w:val="center"/>
        <w:tblLook w:val="04A0" w:firstRow="1" w:lastRow="0" w:firstColumn="1" w:lastColumn="0" w:noHBand="0" w:noVBand="1"/>
      </w:tblPr>
      <w:tblGrid>
        <w:gridCol w:w="895"/>
        <w:gridCol w:w="3330"/>
        <w:gridCol w:w="1530"/>
        <w:gridCol w:w="1980"/>
      </w:tblGrid>
      <w:tr w:rsidR="00AE4B34" w:rsidRPr="009561E9" w14:paraId="36D2F5FF" w14:textId="77777777" w:rsidTr="00C73E3F">
        <w:trPr>
          <w:tblHeader/>
          <w:jc w:val="center"/>
        </w:trPr>
        <w:tc>
          <w:tcPr>
            <w:tcW w:w="7735" w:type="dxa"/>
            <w:gridSpan w:val="4"/>
            <w:vAlign w:val="center"/>
          </w:tcPr>
          <w:p w14:paraId="7AD41FC0" w14:textId="1C634FEB" w:rsidR="00AE4B34" w:rsidRPr="009561E9" w:rsidRDefault="00AE4B34" w:rsidP="00AE4B34">
            <w:pPr>
              <w:spacing w:after="0"/>
              <w:jc w:val="center"/>
              <w:rPr>
                <w:rFonts w:cs="Times New Roman"/>
                <w:b/>
                <w:bCs/>
              </w:rPr>
            </w:pPr>
            <w:r>
              <w:rPr>
                <w:rFonts w:cs="Times New Roman"/>
                <w:b/>
                <w:bCs/>
              </w:rPr>
              <w:t>Table (</w:t>
            </w:r>
            <w:r w:rsidR="00F62F78">
              <w:rPr>
                <w:rFonts w:cs="Times New Roman"/>
                <w:b/>
                <w:bCs/>
              </w:rPr>
              <w:t>3</w:t>
            </w:r>
            <w:r>
              <w:rPr>
                <w:rFonts w:cs="Times New Roman"/>
                <w:b/>
                <w:bCs/>
              </w:rPr>
              <w:t>): Protected Areas in Mizoram</w:t>
            </w:r>
          </w:p>
        </w:tc>
      </w:tr>
      <w:tr w:rsidR="00AE4B34" w:rsidRPr="009561E9" w14:paraId="0152138C" w14:textId="77777777" w:rsidTr="00C73E3F">
        <w:trPr>
          <w:tblHeader/>
          <w:jc w:val="center"/>
        </w:trPr>
        <w:tc>
          <w:tcPr>
            <w:tcW w:w="895" w:type="dxa"/>
          </w:tcPr>
          <w:p w14:paraId="1D42BED1" w14:textId="77777777" w:rsidR="00AE4B34" w:rsidRPr="009561E9" w:rsidRDefault="00AE4B34" w:rsidP="003D7451">
            <w:pPr>
              <w:spacing w:after="0"/>
              <w:rPr>
                <w:rFonts w:cs="Times New Roman"/>
                <w:b/>
                <w:bCs/>
              </w:rPr>
            </w:pPr>
            <w:proofErr w:type="spellStart"/>
            <w:r w:rsidRPr="009561E9">
              <w:rPr>
                <w:rFonts w:cs="Times New Roman"/>
                <w:b/>
                <w:bCs/>
              </w:rPr>
              <w:lastRenderedPageBreak/>
              <w:t>Sl.No</w:t>
            </w:r>
            <w:proofErr w:type="spellEnd"/>
            <w:r w:rsidRPr="009561E9">
              <w:rPr>
                <w:rFonts w:cs="Times New Roman"/>
                <w:b/>
                <w:bCs/>
              </w:rPr>
              <w:t>.</w:t>
            </w:r>
          </w:p>
        </w:tc>
        <w:tc>
          <w:tcPr>
            <w:tcW w:w="3330" w:type="dxa"/>
          </w:tcPr>
          <w:p w14:paraId="249F19CA" w14:textId="77777777" w:rsidR="00AE4B34" w:rsidRPr="009561E9" w:rsidRDefault="00AE4B34" w:rsidP="003D7451">
            <w:pPr>
              <w:spacing w:after="0"/>
              <w:rPr>
                <w:rFonts w:cs="Times New Roman"/>
                <w:b/>
                <w:bCs/>
              </w:rPr>
            </w:pPr>
            <w:r w:rsidRPr="009561E9">
              <w:rPr>
                <w:rFonts w:cs="Times New Roman"/>
                <w:b/>
                <w:bCs/>
              </w:rPr>
              <w:t>Protected Area</w:t>
            </w:r>
          </w:p>
        </w:tc>
        <w:tc>
          <w:tcPr>
            <w:tcW w:w="1530" w:type="dxa"/>
          </w:tcPr>
          <w:p w14:paraId="06AD2743" w14:textId="77777777" w:rsidR="00AE4B34" w:rsidRPr="009561E9" w:rsidRDefault="00AE4B34" w:rsidP="003D7451">
            <w:pPr>
              <w:spacing w:after="0"/>
              <w:rPr>
                <w:rFonts w:cs="Times New Roman"/>
                <w:b/>
                <w:bCs/>
              </w:rPr>
            </w:pPr>
            <w:r w:rsidRPr="009561E9">
              <w:rPr>
                <w:rFonts w:cs="Times New Roman"/>
                <w:b/>
                <w:bCs/>
              </w:rPr>
              <w:t xml:space="preserve">Area in </w:t>
            </w:r>
            <w:proofErr w:type="spellStart"/>
            <w:r w:rsidRPr="009561E9">
              <w:rPr>
                <w:rFonts w:cs="Times New Roman"/>
                <w:b/>
                <w:bCs/>
              </w:rPr>
              <w:t>Sqkm</w:t>
            </w:r>
            <w:proofErr w:type="spellEnd"/>
          </w:p>
        </w:tc>
        <w:tc>
          <w:tcPr>
            <w:tcW w:w="1980" w:type="dxa"/>
          </w:tcPr>
          <w:p w14:paraId="3BC7F6C1" w14:textId="77777777" w:rsidR="00AE4B34" w:rsidRPr="009561E9" w:rsidRDefault="00AE4B34" w:rsidP="003D7451">
            <w:pPr>
              <w:spacing w:after="0"/>
              <w:rPr>
                <w:rFonts w:cs="Times New Roman"/>
                <w:b/>
                <w:bCs/>
              </w:rPr>
            </w:pPr>
            <w:r w:rsidRPr="009561E9">
              <w:rPr>
                <w:rFonts w:cs="Times New Roman"/>
                <w:b/>
                <w:bCs/>
              </w:rPr>
              <w:t>Located in District</w:t>
            </w:r>
          </w:p>
        </w:tc>
      </w:tr>
      <w:tr w:rsidR="00AE4B34" w14:paraId="45407AA8" w14:textId="77777777" w:rsidTr="003D7451">
        <w:trPr>
          <w:jc w:val="center"/>
        </w:trPr>
        <w:tc>
          <w:tcPr>
            <w:tcW w:w="895" w:type="dxa"/>
          </w:tcPr>
          <w:p w14:paraId="44C495A3" w14:textId="77777777" w:rsidR="00AE4B34" w:rsidRDefault="00AE4B34" w:rsidP="003D7451">
            <w:pPr>
              <w:spacing w:after="0"/>
              <w:jc w:val="center"/>
              <w:rPr>
                <w:rFonts w:cs="Times New Roman"/>
              </w:rPr>
            </w:pPr>
            <w:r>
              <w:rPr>
                <w:rFonts w:cs="Times New Roman"/>
              </w:rPr>
              <w:t>1</w:t>
            </w:r>
          </w:p>
        </w:tc>
        <w:tc>
          <w:tcPr>
            <w:tcW w:w="3330" w:type="dxa"/>
          </w:tcPr>
          <w:p w14:paraId="44AD5566" w14:textId="77777777" w:rsidR="00AE4B34" w:rsidRDefault="00AE4B34" w:rsidP="003D7451">
            <w:pPr>
              <w:spacing w:after="0"/>
              <w:rPr>
                <w:rFonts w:cs="Times New Roman"/>
              </w:rPr>
            </w:pPr>
            <w:proofErr w:type="spellStart"/>
            <w:r>
              <w:t>Murlen</w:t>
            </w:r>
            <w:proofErr w:type="spellEnd"/>
            <w:r>
              <w:t xml:space="preserve"> National Park</w:t>
            </w:r>
          </w:p>
        </w:tc>
        <w:tc>
          <w:tcPr>
            <w:tcW w:w="1530" w:type="dxa"/>
          </w:tcPr>
          <w:p w14:paraId="48B1FE6C" w14:textId="77777777" w:rsidR="00AE4B34" w:rsidRDefault="00AE4B34" w:rsidP="003D7451">
            <w:pPr>
              <w:spacing w:after="0"/>
              <w:jc w:val="center"/>
              <w:rPr>
                <w:rFonts w:cs="Times New Roman"/>
              </w:rPr>
            </w:pPr>
            <w:r>
              <w:rPr>
                <w:rFonts w:cs="Times New Roman"/>
              </w:rPr>
              <w:t>100</w:t>
            </w:r>
          </w:p>
        </w:tc>
        <w:tc>
          <w:tcPr>
            <w:tcW w:w="1980" w:type="dxa"/>
          </w:tcPr>
          <w:p w14:paraId="6F7A634D" w14:textId="77777777" w:rsidR="00AE4B34" w:rsidRDefault="00AE4B34" w:rsidP="003D7451">
            <w:pPr>
              <w:spacing w:after="0"/>
              <w:jc w:val="center"/>
              <w:rPr>
                <w:rFonts w:cs="Times New Roman"/>
              </w:rPr>
            </w:pPr>
            <w:proofErr w:type="spellStart"/>
            <w:r>
              <w:t>Champhai</w:t>
            </w:r>
            <w:proofErr w:type="spellEnd"/>
          </w:p>
        </w:tc>
      </w:tr>
      <w:tr w:rsidR="00AE4B34" w14:paraId="77C5DACD" w14:textId="77777777" w:rsidTr="003D7451">
        <w:trPr>
          <w:jc w:val="center"/>
        </w:trPr>
        <w:tc>
          <w:tcPr>
            <w:tcW w:w="895" w:type="dxa"/>
          </w:tcPr>
          <w:p w14:paraId="55AE5845" w14:textId="77777777" w:rsidR="00AE4B34" w:rsidRDefault="00AE4B34" w:rsidP="003D7451">
            <w:pPr>
              <w:spacing w:after="0"/>
              <w:jc w:val="center"/>
              <w:rPr>
                <w:rFonts w:cs="Times New Roman"/>
              </w:rPr>
            </w:pPr>
            <w:r>
              <w:rPr>
                <w:rFonts w:cs="Times New Roman"/>
              </w:rPr>
              <w:t>2</w:t>
            </w:r>
          </w:p>
        </w:tc>
        <w:tc>
          <w:tcPr>
            <w:tcW w:w="3330" w:type="dxa"/>
          </w:tcPr>
          <w:p w14:paraId="1C7D35B8" w14:textId="77777777" w:rsidR="00AE4B34" w:rsidRDefault="00AE4B34" w:rsidP="003D7451">
            <w:pPr>
              <w:spacing w:after="0"/>
              <w:rPr>
                <w:rFonts w:cs="Times New Roman"/>
              </w:rPr>
            </w:pPr>
            <w:proofErr w:type="spellStart"/>
            <w:r>
              <w:t>Phawngpui</w:t>
            </w:r>
            <w:proofErr w:type="spellEnd"/>
            <w:r>
              <w:t xml:space="preserve"> National Park</w:t>
            </w:r>
          </w:p>
        </w:tc>
        <w:tc>
          <w:tcPr>
            <w:tcW w:w="1530" w:type="dxa"/>
          </w:tcPr>
          <w:p w14:paraId="0A82A7D8" w14:textId="77777777" w:rsidR="00AE4B34" w:rsidRDefault="00AE4B34" w:rsidP="003D7451">
            <w:pPr>
              <w:spacing w:after="0"/>
              <w:jc w:val="center"/>
              <w:rPr>
                <w:rFonts w:cs="Times New Roman"/>
              </w:rPr>
            </w:pPr>
            <w:r>
              <w:rPr>
                <w:rFonts w:cs="Times New Roman"/>
              </w:rPr>
              <w:t>50</w:t>
            </w:r>
          </w:p>
        </w:tc>
        <w:tc>
          <w:tcPr>
            <w:tcW w:w="1980" w:type="dxa"/>
          </w:tcPr>
          <w:p w14:paraId="516DAE55" w14:textId="77777777" w:rsidR="00AE4B34" w:rsidRDefault="00AE4B34" w:rsidP="003D7451">
            <w:pPr>
              <w:spacing w:after="0"/>
              <w:jc w:val="center"/>
              <w:rPr>
                <w:rFonts w:cs="Times New Roman"/>
              </w:rPr>
            </w:pPr>
            <w:proofErr w:type="spellStart"/>
            <w:r>
              <w:t>Lawngtlai</w:t>
            </w:r>
            <w:proofErr w:type="spellEnd"/>
          </w:p>
        </w:tc>
      </w:tr>
      <w:tr w:rsidR="00AE4B34" w14:paraId="7ED9C834" w14:textId="77777777" w:rsidTr="003D7451">
        <w:trPr>
          <w:jc w:val="center"/>
        </w:trPr>
        <w:tc>
          <w:tcPr>
            <w:tcW w:w="895" w:type="dxa"/>
          </w:tcPr>
          <w:p w14:paraId="7C67E833" w14:textId="77777777" w:rsidR="00AE4B34" w:rsidRDefault="00AE4B34" w:rsidP="003D7451">
            <w:pPr>
              <w:spacing w:after="0"/>
              <w:jc w:val="center"/>
              <w:rPr>
                <w:rFonts w:cs="Times New Roman"/>
              </w:rPr>
            </w:pPr>
            <w:r>
              <w:rPr>
                <w:rFonts w:cs="Times New Roman"/>
              </w:rPr>
              <w:t>3</w:t>
            </w:r>
          </w:p>
        </w:tc>
        <w:tc>
          <w:tcPr>
            <w:tcW w:w="3330" w:type="dxa"/>
          </w:tcPr>
          <w:p w14:paraId="3943E4F0" w14:textId="77777777" w:rsidR="00AE4B34" w:rsidRDefault="00AE4B34" w:rsidP="003D7451">
            <w:pPr>
              <w:spacing w:after="0"/>
              <w:rPr>
                <w:rFonts w:cs="Times New Roman"/>
              </w:rPr>
            </w:pPr>
            <w:proofErr w:type="spellStart"/>
            <w:r>
              <w:t>Dampa</w:t>
            </w:r>
            <w:proofErr w:type="spellEnd"/>
            <w:r>
              <w:t xml:space="preserve"> Tiger Reserve</w:t>
            </w:r>
          </w:p>
        </w:tc>
        <w:tc>
          <w:tcPr>
            <w:tcW w:w="1530" w:type="dxa"/>
          </w:tcPr>
          <w:p w14:paraId="7CB2A120" w14:textId="77777777" w:rsidR="00AE4B34" w:rsidRDefault="00AE4B34" w:rsidP="003D7451">
            <w:pPr>
              <w:spacing w:after="0"/>
              <w:jc w:val="center"/>
              <w:rPr>
                <w:rFonts w:cs="Times New Roman"/>
              </w:rPr>
            </w:pPr>
            <w:r>
              <w:rPr>
                <w:rFonts w:cs="Times New Roman"/>
              </w:rPr>
              <w:t>500</w:t>
            </w:r>
          </w:p>
        </w:tc>
        <w:tc>
          <w:tcPr>
            <w:tcW w:w="1980" w:type="dxa"/>
          </w:tcPr>
          <w:p w14:paraId="6BDC55F0" w14:textId="77777777" w:rsidR="00AE4B34" w:rsidRDefault="00AE4B34" w:rsidP="003D7451">
            <w:pPr>
              <w:spacing w:after="0"/>
              <w:jc w:val="center"/>
              <w:rPr>
                <w:rFonts w:cs="Times New Roman"/>
              </w:rPr>
            </w:pPr>
            <w:proofErr w:type="spellStart"/>
            <w:r>
              <w:t>Mamit</w:t>
            </w:r>
            <w:proofErr w:type="spellEnd"/>
          </w:p>
        </w:tc>
      </w:tr>
      <w:tr w:rsidR="00AE4B34" w14:paraId="338F6D5D" w14:textId="77777777" w:rsidTr="003D7451">
        <w:trPr>
          <w:jc w:val="center"/>
        </w:trPr>
        <w:tc>
          <w:tcPr>
            <w:tcW w:w="895" w:type="dxa"/>
          </w:tcPr>
          <w:p w14:paraId="03E26203" w14:textId="77777777" w:rsidR="00AE4B34" w:rsidRDefault="00AE4B34" w:rsidP="003D7451">
            <w:pPr>
              <w:spacing w:after="0"/>
              <w:jc w:val="center"/>
              <w:rPr>
                <w:rFonts w:cs="Times New Roman"/>
              </w:rPr>
            </w:pPr>
            <w:r>
              <w:rPr>
                <w:rFonts w:cs="Times New Roman"/>
              </w:rPr>
              <w:t>4</w:t>
            </w:r>
          </w:p>
        </w:tc>
        <w:tc>
          <w:tcPr>
            <w:tcW w:w="3330" w:type="dxa"/>
          </w:tcPr>
          <w:p w14:paraId="1ED6CEF4" w14:textId="77777777" w:rsidR="00AE4B34" w:rsidRDefault="00AE4B34" w:rsidP="003D7451">
            <w:pPr>
              <w:spacing w:after="0"/>
              <w:rPr>
                <w:rFonts w:cs="Times New Roman"/>
              </w:rPr>
            </w:pPr>
            <w:proofErr w:type="spellStart"/>
            <w:r>
              <w:t>Ngengpui</w:t>
            </w:r>
            <w:proofErr w:type="spellEnd"/>
            <w:r>
              <w:t xml:space="preserve"> Wildlife Sanctuary</w:t>
            </w:r>
          </w:p>
        </w:tc>
        <w:tc>
          <w:tcPr>
            <w:tcW w:w="1530" w:type="dxa"/>
          </w:tcPr>
          <w:p w14:paraId="31CE3385" w14:textId="77777777" w:rsidR="00AE4B34" w:rsidRDefault="00AE4B34" w:rsidP="003D7451">
            <w:pPr>
              <w:spacing w:after="0"/>
              <w:jc w:val="center"/>
              <w:rPr>
                <w:rFonts w:cs="Times New Roman"/>
              </w:rPr>
            </w:pPr>
            <w:r>
              <w:rPr>
                <w:rFonts w:cs="Times New Roman"/>
              </w:rPr>
              <w:t>110</w:t>
            </w:r>
          </w:p>
        </w:tc>
        <w:tc>
          <w:tcPr>
            <w:tcW w:w="1980" w:type="dxa"/>
          </w:tcPr>
          <w:p w14:paraId="4E9B36BA" w14:textId="77777777" w:rsidR="00AE4B34" w:rsidRDefault="00AE4B34" w:rsidP="003D7451">
            <w:pPr>
              <w:spacing w:after="0"/>
              <w:jc w:val="center"/>
              <w:rPr>
                <w:rFonts w:cs="Times New Roman"/>
              </w:rPr>
            </w:pPr>
            <w:proofErr w:type="spellStart"/>
            <w:r>
              <w:t>Lawngtlai</w:t>
            </w:r>
            <w:proofErr w:type="spellEnd"/>
          </w:p>
        </w:tc>
      </w:tr>
      <w:tr w:rsidR="00AE4B34" w14:paraId="4CA990CC" w14:textId="77777777" w:rsidTr="003D7451">
        <w:trPr>
          <w:jc w:val="center"/>
        </w:trPr>
        <w:tc>
          <w:tcPr>
            <w:tcW w:w="895" w:type="dxa"/>
          </w:tcPr>
          <w:p w14:paraId="206362ED" w14:textId="77777777" w:rsidR="00AE4B34" w:rsidRDefault="00AE4B34" w:rsidP="003D7451">
            <w:pPr>
              <w:spacing w:after="0"/>
              <w:jc w:val="center"/>
              <w:rPr>
                <w:rFonts w:cs="Times New Roman"/>
              </w:rPr>
            </w:pPr>
            <w:r>
              <w:rPr>
                <w:rFonts w:cs="Times New Roman"/>
              </w:rPr>
              <w:t>5</w:t>
            </w:r>
          </w:p>
        </w:tc>
        <w:tc>
          <w:tcPr>
            <w:tcW w:w="3330" w:type="dxa"/>
          </w:tcPr>
          <w:p w14:paraId="1FD6E548" w14:textId="77777777" w:rsidR="00AE4B34" w:rsidRDefault="00AE4B34" w:rsidP="003D7451">
            <w:pPr>
              <w:spacing w:after="0"/>
              <w:rPr>
                <w:rFonts w:cs="Times New Roman"/>
              </w:rPr>
            </w:pPr>
            <w:proofErr w:type="spellStart"/>
            <w:r>
              <w:t>Khawnglung</w:t>
            </w:r>
            <w:proofErr w:type="spellEnd"/>
            <w:r>
              <w:t xml:space="preserve"> Wildlife Sanctuary</w:t>
            </w:r>
          </w:p>
        </w:tc>
        <w:tc>
          <w:tcPr>
            <w:tcW w:w="1530" w:type="dxa"/>
          </w:tcPr>
          <w:p w14:paraId="1226C411" w14:textId="77777777" w:rsidR="00AE4B34" w:rsidRDefault="00AE4B34" w:rsidP="003D7451">
            <w:pPr>
              <w:spacing w:after="0"/>
              <w:jc w:val="center"/>
              <w:rPr>
                <w:rFonts w:cs="Times New Roman"/>
              </w:rPr>
            </w:pPr>
            <w:r>
              <w:rPr>
                <w:rFonts w:cs="Times New Roman"/>
              </w:rPr>
              <w:t>35.75</w:t>
            </w:r>
          </w:p>
        </w:tc>
        <w:tc>
          <w:tcPr>
            <w:tcW w:w="1980" w:type="dxa"/>
          </w:tcPr>
          <w:p w14:paraId="743C6989" w14:textId="77777777" w:rsidR="00AE4B34" w:rsidRDefault="00AE4B34" w:rsidP="003D7451">
            <w:pPr>
              <w:spacing w:after="0"/>
              <w:jc w:val="center"/>
              <w:rPr>
                <w:rFonts w:cs="Times New Roman"/>
              </w:rPr>
            </w:pPr>
            <w:proofErr w:type="spellStart"/>
            <w:r>
              <w:t>Lunglei</w:t>
            </w:r>
            <w:proofErr w:type="spellEnd"/>
          </w:p>
        </w:tc>
      </w:tr>
      <w:tr w:rsidR="00AE4B34" w14:paraId="6C248612" w14:textId="77777777" w:rsidTr="003D7451">
        <w:trPr>
          <w:jc w:val="center"/>
        </w:trPr>
        <w:tc>
          <w:tcPr>
            <w:tcW w:w="895" w:type="dxa"/>
          </w:tcPr>
          <w:p w14:paraId="2024CED5" w14:textId="77777777" w:rsidR="00AE4B34" w:rsidRDefault="00AE4B34" w:rsidP="003D7451">
            <w:pPr>
              <w:spacing w:after="0"/>
              <w:jc w:val="center"/>
              <w:rPr>
                <w:rFonts w:cs="Times New Roman"/>
              </w:rPr>
            </w:pPr>
            <w:r>
              <w:rPr>
                <w:rFonts w:cs="Times New Roman"/>
              </w:rPr>
              <w:t>6</w:t>
            </w:r>
          </w:p>
        </w:tc>
        <w:tc>
          <w:tcPr>
            <w:tcW w:w="3330" w:type="dxa"/>
          </w:tcPr>
          <w:p w14:paraId="3F1F8A5C" w14:textId="77777777" w:rsidR="00AE4B34" w:rsidRDefault="00AE4B34" w:rsidP="003D7451">
            <w:pPr>
              <w:spacing w:after="0"/>
              <w:rPr>
                <w:rFonts w:cs="Times New Roman"/>
              </w:rPr>
            </w:pPr>
            <w:proofErr w:type="spellStart"/>
            <w:r>
              <w:t>Lengteng</w:t>
            </w:r>
            <w:proofErr w:type="spellEnd"/>
            <w:r>
              <w:t xml:space="preserve"> Wildlife Sanctuary</w:t>
            </w:r>
          </w:p>
        </w:tc>
        <w:tc>
          <w:tcPr>
            <w:tcW w:w="1530" w:type="dxa"/>
          </w:tcPr>
          <w:p w14:paraId="380BC21D" w14:textId="77777777" w:rsidR="00AE4B34" w:rsidRDefault="00AE4B34" w:rsidP="003D7451">
            <w:pPr>
              <w:spacing w:after="0"/>
              <w:jc w:val="center"/>
              <w:rPr>
                <w:rFonts w:cs="Times New Roman"/>
              </w:rPr>
            </w:pPr>
            <w:r>
              <w:rPr>
                <w:rFonts w:cs="Times New Roman"/>
              </w:rPr>
              <w:t>60</w:t>
            </w:r>
          </w:p>
        </w:tc>
        <w:tc>
          <w:tcPr>
            <w:tcW w:w="1980" w:type="dxa"/>
          </w:tcPr>
          <w:p w14:paraId="3622B272" w14:textId="77777777" w:rsidR="00AE4B34" w:rsidRDefault="00AE4B34" w:rsidP="003D7451">
            <w:pPr>
              <w:spacing w:after="0"/>
              <w:jc w:val="center"/>
              <w:rPr>
                <w:rFonts w:cs="Times New Roman"/>
              </w:rPr>
            </w:pPr>
            <w:proofErr w:type="spellStart"/>
            <w:r>
              <w:t>Champhai</w:t>
            </w:r>
            <w:proofErr w:type="spellEnd"/>
          </w:p>
        </w:tc>
      </w:tr>
      <w:tr w:rsidR="00AE4B34" w14:paraId="274D4A8A" w14:textId="77777777" w:rsidTr="003D7451">
        <w:trPr>
          <w:jc w:val="center"/>
        </w:trPr>
        <w:tc>
          <w:tcPr>
            <w:tcW w:w="895" w:type="dxa"/>
          </w:tcPr>
          <w:p w14:paraId="50384564" w14:textId="77777777" w:rsidR="00AE4B34" w:rsidRDefault="00AE4B34" w:rsidP="003D7451">
            <w:pPr>
              <w:spacing w:after="0"/>
              <w:jc w:val="center"/>
              <w:rPr>
                <w:rFonts w:cs="Times New Roman"/>
              </w:rPr>
            </w:pPr>
            <w:r>
              <w:rPr>
                <w:rFonts w:cs="Times New Roman"/>
              </w:rPr>
              <w:t>7</w:t>
            </w:r>
          </w:p>
        </w:tc>
        <w:tc>
          <w:tcPr>
            <w:tcW w:w="3330" w:type="dxa"/>
          </w:tcPr>
          <w:p w14:paraId="19CAFA0D" w14:textId="77777777" w:rsidR="00AE4B34" w:rsidRDefault="00AE4B34" w:rsidP="003D7451">
            <w:pPr>
              <w:spacing w:after="0"/>
              <w:rPr>
                <w:rFonts w:cs="Times New Roman"/>
              </w:rPr>
            </w:pPr>
            <w:proofErr w:type="spellStart"/>
            <w:r>
              <w:t>Tawi</w:t>
            </w:r>
            <w:proofErr w:type="spellEnd"/>
            <w:r>
              <w:t xml:space="preserve"> Wildlife Sanctuary</w:t>
            </w:r>
          </w:p>
        </w:tc>
        <w:tc>
          <w:tcPr>
            <w:tcW w:w="1530" w:type="dxa"/>
          </w:tcPr>
          <w:p w14:paraId="1AE78DB5" w14:textId="77777777" w:rsidR="00AE4B34" w:rsidRDefault="00AE4B34" w:rsidP="003D7451">
            <w:pPr>
              <w:spacing w:after="0"/>
              <w:jc w:val="center"/>
              <w:rPr>
                <w:rFonts w:cs="Times New Roman"/>
              </w:rPr>
            </w:pPr>
            <w:r>
              <w:rPr>
                <w:rFonts w:cs="Times New Roman"/>
              </w:rPr>
              <w:t>35</w:t>
            </w:r>
          </w:p>
        </w:tc>
        <w:tc>
          <w:tcPr>
            <w:tcW w:w="1980" w:type="dxa"/>
          </w:tcPr>
          <w:p w14:paraId="40340915" w14:textId="77777777" w:rsidR="00AE4B34" w:rsidRDefault="00AE4B34" w:rsidP="003D7451">
            <w:pPr>
              <w:spacing w:after="0"/>
              <w:jc w:val="center"/>
              <w:rPr>
                <w:rFonts w:cs="Times New Roman"/>
              </w:rPr>
            </w:pPr>
            <w:proofErr w:type="spellStart"/>
            <w:r>
              <w:t>Aizawl</w:t>
            </w:r>
            <w:proofErr w:type="spellEnd"/>
          </w:p>
        </w:tc>
      </w:tr>
      <w:tr w:rsidR="00AE4B34" w14:paraId="6817A385" w14:textId="77777777" w:rsidTr="003D7451">
        <w:trPr>
          <w:jc w:val="center"/>
        </w:trPr>
        <w:tc>
          <w:tcPr>
            <w:tcW w:w="895" w:type="dxa"/>
          </w:tcPr>
          <w:p w14:paraId="5B3156CA" w14:textId="77777777" w:rsidR="00AE4B34" w:rsidRDefault="00AE4B34" w:rsidP="003D7451">
            <w:pPr>
              <w:spacing w:after="0"/>
              <w:jc w:val="center"/>
              <w:rPr>
                <w:rFonts w:cs="Times New Roman"/>
              </w:rPr>
            </w:pPr>
            <w:r>
              <w:rPr>
                <w:rFonts w:cs="Times New Roman"/>
              </w:rPr>
              <w:t>8</w:t>
            </w:r>
          </w:p>
        </w:tc>
        <w:tc>
          <w:tcPr>
            <w:tcW w:w="3330" w:type="dxa"/>
          </w:tcPr>
          <w:p w14:paraId="0EDB683D" w14:textId="77777777" w:rsidR="00AE4B34" w:rsidRDefault="00AE4B34" w:rsidP="003D7451">
            <w:pPr>
              <w:spacing w:after="0"/>
              <w:rPr>
                <w:rFonts w:cs="Times New Roman"/>
              </w:rPr>
            </w:pPr>
            <w:proofErr w:type="spellStart"/>
            <w:r>
              <w:t>Thorangtlang</w:t>
            </w:r>
            <w:proofErr w:type="spellEnd"/>
            <w:r>
              <w:t xml:space="preserve"> Wildlife Sanctuary</w:t>
            </w:r>
          </w:p>
        </w:tc>
        <w:tc>
          <w:tcPr>
            <w:tcW w:w="1530" w:type="dxa"/>
          </w:tcPr>
          <w:p w14:paraId="123AB25F" w14:textId="77777777" w:rsidR="00AE4B34" w:rsidRDefault="00AE4B34" w:rsidP="003D7451">
            <w:pPr>
              <w:spacing w:after="0"/>
              <w:jc w:val="center"/>
              <w:rPr>
                <w:rFonts w:cs="Times New Roman"/>
              </w:rPr>
            </w:pPr>
            <w:r>
              <w:rPr>
                <w:rFonts w:cs="Times New Roman"/>
              </w:rPr>
              <w:t>50</w:t>
            </w:r>
          </w:p>
        </w:tc>
        <w:tc>
          <w:tcPr>
            <w:tcW w:w="1980" w:type="dxa"/>
          </w:tcPr>
          <w:p w14:paraId="70D9A18D" w14:textId="77777777" w:rsidR="00AE4B34" w:rsidRDefault="00AE4B34" w:rsidP="003D7451">
            <w:pPr>
              <w:spacing w:after="0"/>
              <w:jc w:val="center"/>
              <w:rPr>
                <w:rFonts w:cs="Times New Roman"/>
              </w:rPr>
            </w:pPr>
            <w:proofErr w:type="spellStart"/>
            <w:r>
              <w:t>Lunglei</w:t>
            </w:r>
            <w:proofErr w:type="spellEnd"/>
          </w:p>
        </w:tc>
      </w:tr>
      <w:tr w:rsidR="00AE4B34" w14:paraId="0CFF1CB5" w14:textId="77777777" w:rsidTr="003D7451">
        <w:trPr>
          <w:jc w:val="center"/>
        </w:trPr>
        <w:tc>
          <w:tcPr>
            <w:tcW w:w="895" w:type="dxa"/>
          </w:tcPr>
          <w:p w14:paraId="6DE9048C" w14:textId="77777777" w:rsidR="00AE4B34" w:rsidRDefault="00AE4B34" w:rsidP="003D7451">
            <w:pPr>
              <w:spacing w:after="0"/>
              <w:jc w:val="center"/>
              <w:rPr>
                <w:rFonts w:cs="Times New Roman"/>
              </w:rPr>
            </w:pPr>
            <w:r>
              <w:rPr>
                <w:rFonts w:cs="Times New Roman"/>
              </w:rPr>
              <w:t>9</w:t>
            </w:r>
          </w:p>
        </w:tc>
        <w:tc>
          <w:tcPr>
            <w:tcW w:w="3330" w:type="dxa"/>
          </w:tcPr>
          <w:p w14:paraId="1F6069E5" w14:textId="77777777" w:rsidR="00AE4B34" w:rsidRDefault="00AE4B34" w:rsidP="003D7451">
            <w:pPr>
              <w:spacing w:after="0"/>
              <w:rPr>
                <w:rFonts w:cs="Times New Roman"/>
              </w:rPr>
            </w:pPr>
            <w:proofErr w:type="spellStart"/>
            <w:r>
              <w:t>Pualreng</w:t>
            </w:r>
            <w:proofErr w:type="spellEnd"/>
            <w:r>
              <w:t xml:space="preserve"> Wildlife Sanctuary</w:t>
            </w:r>
          </w:p>
        </w:tc>
        <w:tc>
          <w:tcPr>
            <w:tcW w:w="1530" w:type="dxa"/>
          </w:tcPr>
          <w:p w14:paraId="50CB338F" w14:textId="77777777" w:rsidR="00AE4B34" w:rsidRDefault="00AE4B34" w:rsidP="003D7451">
            <w:pPr>
              <w:spacing w:after="0"/>
              <w:jc w:val="center"/>
              <w:rPr>
                <w:rFonts w:cs="Times New Roman"/>
              </w:rPr>
            </w:pPr>
            <w:r>
              <w:rPr>
                <w:rFonts w:cs="Times New Roman"/>
              </w:rPr>
              <w:t>50</w:t>
            </w:r>
          </w:p>
        </w:tc>
        <w:tc>
          <w:tcPr>
            <w:tcW w:w="1980" w:type="dxa"/>
          </w:tcPr>
          <w:p w14:paraId="1E85C5B9" w14:textId="77777777" w:rsidR="00AE4B34" w:rsidRDefault="00AE4B34" w:rsidP="003D7451">
            <w:pPr>
              <w:spacing w:after="0"/>
              <w:jc w:val="center"/>
              <w:rPr>
                <w:rFonts w:cs="Times New Roman"/>
              </w:rPr>
            </w:pPr>
            <w:proofErr w:type="spellStart"/>
            <w:r>
              <w:t>Kolasib</w:t>
            </w:r>
            <w:proofErr w:type="spellEnd"/>
          </w:p>
        </w:tc>
      </w:tr>
      <w:tr w:rsidR="00AE4B34" w14:paraId="190B875C" w14:textId="77777777" w:rsidTr="003D7451">
        <w:trPr>
          <w:jc w:val="center"/>
        </w:trPr>
        <w:tc>
          <w:tcPr>
            <w:tcW w:w="895" w:type="dxa"/>
          </w:tcPr>
          <w:p w14:paraId="31FCFEB5" w14:textId="77777777" w:rsidR="00AE4B34" w:rsidRDefault="00AE4B34" w:rsidP="003D7451">
            <w:pPr>
              <w:spacing w:after="0"/>
              <w:jc w:val="center"/>
              <w:rPr>
                <w:rFonts w:cs="Times New Roman"/>
              </w:rPr>
            </w:pPr>
            <w:r>
              <w:rPr>
                <w:rFonts w:cs="Times New Roman"/>
              </w:rPr>
              <w:t>10</w:t>
            </w:r>
          </w:p>
        </w:tc>
        <w:tc>
          <w:tcPr>
            <w:tcW w:w="3330" w:type="dxa"/>
          </w:tcPr>
          <w:p w14:paraId="51C42D03" w14:textId="77777777" w:rsidR="00AE4B34" w:rsidRDefault="00AE4B34" w:rsidP="003D7451">
            <w:pPr>
              <w:spacing w:after="0"/>
              <w:rPr>
                <w:rFonts w:cs="Times New Roman"/>
              </w:rPr>
            </w:pPr>
            <w:proofErr w:type="spellStart"/>
            <w:r>
              <w:t>Tokalo</w:t>
            </w:r>
            <w:proofErr w:type="spellEnd"/>
            <w:r>
              <w:t xml:space="preserve"> Wildlife Sanctuary</w:t>
            </w:r>
          </w:p>
        </w:tc>
        <w:tc>
          <w:tcPr>
            <w:tcW w:w="1530" w:type="dxa"/>
          </w:tcPr>
          <w:p w14:paraId="6DFF9BF6" w14:textId="77777777" w:rsidR="00AE4B34" w:rsidRDefault="00AE4B34" w:rsidP="003D7451">
            <w:pPr>
              <w:spacing w:after="0"/>
              <w:jc w:val="center"/>
              <w:rPr>
                <w:rFonts w:cs="Times New Roman"/>
              </w:rPr>
            </w:pPr>
            <w:r>
              <w:rPr>
                <w:rFonts w:cs="Times New Roman"/>
              </w:rPr>
              <w:t>250</w:t>
            </w:r>
          </w:p>
        </w:tc>
        <w:tc>
          <w:tcPr>
            <w:tcW w:w="1980" w:type="dxa"/>
          </w:tcPr>
          <w:p w14:paraId="020F1E56" w14:textId="77777777" w:rsidR="00AE4B34" w:rsidRDefault="00AE4B34" w:rsidP="003D7451">
            <w:pPr>
              <w:spacing w:after="0"/>
              <w:jc w:val="center"/>
              <w:rPr>
                <w:rFonts w:cs="Times New Roman"/>
              </w:rPr>
            </w:pPr>
            <w:proofErr w:type="spellStart"/>
            <w:r>
              <w:rPr>
                <w:rFonts w:cs="Times New Roman"/>
              </w:rPr>
              <w:t>Saiha</w:t>
            </w:r>
            <w:proofErr w:type="spellEnd"/>
          </w:p>
        </w:tc>
      </w:tr>
      <w:tr w:rsidR="00AE4B34" w:rsidRPr="00026D90" w14:paraId="508B9BBF" w14:textId="77777777" w:rsidTr="003D7451">
        <w:trPr>
          <w:jc w:val="center"/>
        </w:trPr>
        <w:tc>
          <w:tcPr>
            <w:tcW w:w="4225" w:type="dxa"/>
            <w:gridSpan w:val="2"/>
            <w:vAlign w:val="center"/>
          </w:tcPr>
          <w:p w14:paraId="6A549E27" w14:textId="77777777" w:rsidR="00AE4B34" w:rsidRPr="00026D90" w:rsidRDefault="00AE4B34" w:rsidP="003D7451">
            <w:pPr>
              <w:spacing w:after="0"/>
              <w:jc w:val="center"/>
              <w:rPr>
                <w:rFonts w:cs="Times New Roman"/>
                <w:b/>
                <w:bCs/>
              </w:rPr>
            </w:pPr>
            <w:r w:rsidRPr="00026D90">
              <w:rPr>
                <w:rFonts w:cs="Times New Roman"/>
                <w:b/>
                <w:bCs/>
              </w:rPr>
              <w:t>Total</w:t>
            </w:r>
          </w:p>
        </w:tc>
        <w:tc>
          <w:tcPr>
            <w:tcW w:w="1530" w:type="dxa"/>
          </w:tcPr>
          <w:p w14:paraId="4B4424D2" w14:textId="77777777" w:rsidR="00AE4B34" w:rsidRPr="00026D90" w:rsidRDefault="00AE4B34" w:rsidP="003D7451">
            <w:pPr>
              <w:spacing w:after="0"/>
              <w:jc w:val="center"/>
              <w:rPr>
                <w:rFonts w:cs="Times New Roman"/>
                <w:b/>
                <w:bCs/>
              </w:rPr>
            </w:pPr>
            <w:r w:rsidRPr="00026D90">
              <w:rPr>
                <w:rFonts w:cs="Times New Roman"/>
                <w:b/>
                <w:bCs/>
              </w:rPr>
              <w:t>1240.75</w:t>
            </w:r>
          </w:p>
        </w:tc>
        <w:tc>
          <w:tcPr>
            <w:tcW w:w="1980" w:type="dxa"/>
          </w:tcPr>
          <w:p w14:paraId="10456049" w14:textId="77777777" w:rsidR="00AE4B34" w:rsidRPr="00026D90" w:rsidRDefault="00AE4B34" w:rsidP="003D7451">
            <w:pPr>
              <w:spacing w:after="0"/>
              <w:jc w:val="center"/>
              <w:rPr>
                <w:rFonts w:cs="Times New Roman"/>
                <w:b/>
                <w:bCs/>
              </w:rPr>
            </w:pPr>
          </w:p>
        </w:tc>
      </w:tr>
    </w:tbl>
    <w:p w14:paraId="4F9FAF38" w14:textId="77777777" w:rsidR="00AE4B34" w:rsidRDefault="00AE4B34" w:rsidP="00D32B7B">
      <w:pPr>
        <w:rPr>
          <w:rFonts w:cs="Times New Roman"/>
        </w:rPr>
      </w:pPr>
    </w:p>
    <w:p w14:paraId="73E631CB" w14:textId="011D29A0" w:rsidR="00FF04E6" w:rsidRDefault="001D7865" w:rsidP="00D32B7B">
      <w:pPr>
        <w:pStyle w:val="Heading2"/>
      </w:pPr>
      <w:bookmarkStart w:id="17" w:name="_Toc55769992"/>
      <w:r>
        <w:t>Health Status</w:t>
      </w:r>
      <w:r w:rsidR="00384286">
        <w:t xml:space="preserve"> in M</w:t>
      </w:r>
      <w:r w:rsidR="00CD75EA">
        <w:t>izoram</w:t>
      </w:r>
      <w:bookmarkEnd w:id="17"/>
      <w:r w:rsidR="00CD75EA">
        <w:t xml:space="preserve"> </w:t>
      </w:r>
    </w:p>
    <w:p w14:paraId="0FFD0B9A" w14:textId="506CED46" w:rsidR="0087169E" w:rsidRDefault="0087169E" w:rsidP="001D7865">
      <w:pPr>
        <w:spacing w:before="120"/>
        <w:rPr>
          <w:rFonts w:cs="Times New Roman"/>
        </w:rPr>
      </w:pPr>
      <w:r w:rsidRPr="0087169E">
        <w:rPr>
          <w:rFonts w:cs="Times New Roman"/>
          <w:lang w:val="en-US"/>
        </w:rPr>
        <w:t xml:space="preserve">Mizoram has been </w:t>
      </w:r>
      <w:r w:rsidR="00FA55DF" w:rsidRPr="0087169E">
        <w:rPr>
          <w:rFonts w:cs="Times New Roman"/>
          <w:lang w:val="en-US"/>
        </w:rPr>
        <w:t>categorized</w:t>
      </w:r>
      <w:r w:rsidRPr="0087169E">
        <w:rPr>
          <w:rFonts w:cs="Times New Roman"/>
          <w:lang w:val="en-US"/>
        </w:rPr>
        <w:t xml:space="preserve"> a front runner for ranking first in the NITI </w:t>
      </w:r>
      <w:proofErr w:type="spellStart"/>
      <w:r w:rsidRPr="0087169E">
        <w:rPr>
          <w:rFonts w:cs="Times New Roman"/>
          <w:lang w:val="en-US"/>
        </w:rPr>
        <w:t>Aayog</w:t>
      </w:r>
      <w:proofErr w:type="spellEnd"/>
      <w:r w:rsidRPr="0087169E">
        <w:rPr>
          <w:rFonts w:cs="Times New Roman"/>
          <w:lang w:val="en-US"/>
        </w:rPr>
        <w:t xml:space="preserve"> state health index score among smaller states leading by 14 points with its health index improving from 73.70 to 74.97 points from 2015-16 to 2017-18</w:t>
      </w:r>
      <w:r>
        <w:rPr>
          <w:rStyle w:val="FootnoteReference"/>
          <w:rFonts w:cs="Times New Roman"/>
        </w:rPr>
        <w:footnoteReference w:id="3"/>
      </w:r>
      <w:r w:rsidRPr="0087169E">
        <w:rPr>
          <w:rFonts w:cs="Times New Roman"/>
          <w:lang w:val="en-US"/>
        </w:rPr>
        <w:t>. However, it also showed the least incremental improvements in two rounds. The state has delivered a mixed performance with a significant decline in the Health outcomes by 7.5 percent points (92.97 to 85.48) and an improvement in the key inputs/ processes by 13 percent points (44.64 to 57.64) from FY 15-16 to FY 17-18. The material &amp; child health program indicators have declined or marginally improved. The proportion of low birth weight among new-born infants have marginally improved from 4.6 percent to 4.7 percent, institutional deliveries dropped from 96.3 percent to 95.1 percent, full immunization coverage dropped by almost 9 percentage points from 100 percent in 2016-17 to 90.8 percent in 2017-18. Beyond maternal health, the treatment success rate of new microbiologically confirmed tuberculosis has dropped from 90.6 percent to 73.5 percent during the same reference period which is mainly due to diminishing returns in health systems.</w:t>
      </w:r>
    </w:p>
    <w:p w14:paraId="71CD4909" w14:textId="42E61694" w:rsidR="00AE4B34" w:rsidRDefault="001A636A" w:rsidP="001D7865">
      <w:pPr>
        <w:spacing w:before="120"/>
        <w:rPr>
          <w:rFonts w:cs="Times New Roman"/>
        </w:rPr>
      </w:pPr>
      <w:r w:rsidRPr="001A636A">
        <w:rPr>
          <w:rFonts w:cs="Times New Roman"/>
        </w:rPr>
        <w:t xml:space="preserve">Key health indicators in Mizoram are comparable to or better than national averages. In 2014-15, the total fertility rate (TFR) of 2.3 in Mizoram was similar to the rate of 2.2 nationally; under-five mortality in Mizoram was 46 per 1,000 live births, compared to 50 nationally; and the prevalence of stunting among under-five children was 28.1 </w:t>
      </w:r>
      <w:proofErr w:type="spellStart"/>
      <w:r w:rsidRPr="001A636A">
        <w:rPr>
          <w:rFonts w:cs="Times New Roman"/>
        </w:rPr>
        <w:t>percent</w:t>
      </w:r>
      <w:proofErr w:type="spellEnd"/>
      <w:r w:rsidRPr="001A636A">
        <w:rPr>
          <w:rFonts w:cs="Times New Roman"/>
        </w:rPr>
        <w:t xml:space="preserve">, compared to the national figure of 38.4 </w:t>
      </w:r>
      <w:proofErr w:type="spellStart"/>
      <w:r w:rsidRPr="001A636A">
        <w:rPr>
          <w:rFonts w:cs="Times New Roman"/>
        </w:rPr>
        <w:t>percent</w:t>
      </w:r>
      <w:proofErr w:type="spellEnd"/>
      <w:r w:rsidRPr="001A636A">
        <w:rPr>
          <w:rFonts w:cs="Times New Roman"/>
        </w:rPr>
        <w:t xml:space="preserve">. At the same time, there are significant rural-urban disparities in Mizoram: under-five mortality in rural areas was 58 per 1,000, compared to 35 in rural areas; and prevalence of child stunting was 33.7 </w:t>
      </w:r>
      <w:proofErr w:type="spellStart"/>
      <w:r w:rsidRPr="001A636A">
        <w:rPr>
          <w:rFonts w:cs="Times New Roman"/>
        </w:rPr>
        <w:t>percent</w:t>
      </w:r>
      <w:proofErr w:type="spellEnd"/>
      <w:r w:rsidRPr="001A636A">
        <w:rPr>
          <w:rFonts w:cs="Times New Roman"/>
        </w:rPr>
        <w:t xml:space="preserve"> in rural areas, compared to 22.7 </w:t>
      </w:r>
      <w:proofErr w:type="spellStart"/>
      <w:r w:rsidRPr="001A636A">
        <w:rPr>
          <w:rFonts w:cs="Times New Roman"/>
        </w:rPr>
        <w:t>percent</w:t>
      </w:r>
      <w:proofErr w:type="spellEnd"/>
      <w:r w:rsidRPr="001A636A">
        <w:rPr>
          <w:rFonts w:cs="Times New Roman"/>
        </w:rPr>
        <w:t xml:space="preserve"> in urban areas. The proportion of assisted births (</w:t>
      </w:r>
      <w:proofErr w:type="gramStart"/>
      <w:r w:rsidRPr="001A636A">
        <w:rPr>
          <w:rFonts w:cs="Times New Roman"/>
        </w:rPr>
        <w:t>by a doctor/nurse/LVH/ANM/other health professionals</w:t>
      </w:r>
      <w:proofErr w:type="gramEnd"/>
      <w:r w:rsidRPr="001A636A">
        <w:rPr>
          <w:rFonts w:cs="Times New Roman"/>
        </w:rPr>
        <w:t>) was as high as 97.9 per cent in the urban areas and 68.2 per cent in the rural areas along with a maternal mortality rate of 135 for the state.</w:t>
      </w:r>
    </w:p>
    <w:p w14:paraId="700EE02B" w14:textId="6F40CE61" w:rsidR="00AE4B34" w:rsidRDefault="001A636A" w:rsidP="001D7865">
      <w:pPr>
        <w:spacing w:before="120"/>
        <w:rPr>
          <w:rFonts w:cs="Times New Roman"/>
        </w:rPr>
      </w:pPr>
      <w:r w:rsidRPr="001A636A">
        <w:rPr>
          <w:rFonts w:cs="Times New Roman"/>
        </w:rPr>
        <w:t xml:space="preserve">While coverage of maternal health care services in Mizoram is comparable to or better than national averages, child immunization coverage is significantly lower. In 2015-16, 61.4 </w:t>
      </w:r>
      <w:proofErr w:type="spellStart"/>
      <w:r w:rsidRPr="001A636A">
        <w:rPr>
          <w:rFonts w:cs="Times New Roman"/>
        </w:rPr>
        <w:t>percent</w:t>
      </w:r>
      <w:proofErr w:type="spellEnd"/>
      <w:r w:rsidRPr="001A636A">
        <w:rPr>
          <w:rFonts w:cs="Times New Roman"/>
        </w:rPr>
        <w:t xml:space="preserve"> of mothers had at least four antenatal care visits and 79.7 </w:t>
      </w:r>
      <w:proofErr w:type="spellStart"/>
      <w:r w:rsidRPr="001A636A">
        <w:rPr>
          <w:rFonts w:cs="Times New Roman"/>
        </w:rPr>
        <w:t>percent</w:t>
      </w:r>
      <w:proofErr w:type="spellEnd"/>
      <w:r w:rsidRPr="001A636A">
        <w:rPr>
          <w:rFonts w:cs="Times New Roman"/>
        </w:rPr>
        <w:t xml:space="preserve"> gave birth in a health facility, compared to national figures of 51.2 and 78.9 </w:t>
      </w:r>
      <w:proofErr w:type="spellStart"/>
      <w:r w:rsidRPr="001A636A">
        <w:rPr>
          <w:rFonts w:cs="Times New Roman"/>
        </w:rPr>
        <w:t>percent</w:t>
      </w:r>
      <w:proofErr w:type="spellEnd"/>
      <w:r w:rsidRPr="001A636A">
        <w:rPr>
          <w:rFonts w:cs="Times New Roman"/>
        </w:rPr>
        <w:t xml:space="preserve"> respectively. Full immunization coverage in Mizoram was 50.7 </w:t>
      </w:r>
      <w:proofErr w:type="spellStart"/>
      <w:r w:rsidRPr="001A636A">
        <w:rPr>
          <w:rFonts w:cs="Times New Roman"/>
        </w:rPr>
        <w:t>percent</w:t>
      </w:r>
      <w:proofErr w:type="spellEnd"/>
      <w:r w:rsidRPr="001A636A">
        <w:rPr>
          <w:rFonts w:cs="Times New Roman"/>
        </w:rPr>
        <w:t xml:space="preserve">, compared to 62.0 </w:t>
      </w:r>
      <w:proofErr w:type="spellStart"/>
      <w:r w:rsidRPr="001A636A">
        <w:rPr>
          <w:rFonts w:cs="Times New Roman"/>
        </w:rPr>
        <w:t>percent</w:t>
      </w:r>
      <w:proofErr w:type="spellEnd"/>
      <w:r w:rsidRPr="001A636A">
        <w:rPr>
          <w:rFonts w:cs="Times New Roman"/>
        </w:rPr>
        <w:t xml:space="preserve"> nationally. While maternal health care coverage in rural areas of Mizoram is lower than in urban areas, child immunization coverage levels are similar. In rural areas, 61.4 </w:t>
      </w:r>
      <w:proofErr w:type="spellStart"/>
      <w:r w:rsidRPr="001A636A">
        <w:rPr>
          <w:rFonts w:cs="Times New Roman"/>
        </w:rPr>
        <w:t>percent</w:t>
      </w:r>
      <w:proofErr w:type="spellEnd"/>
      <w:r w:rsidRPr="001A636A">
        <w:rPr>
          <w:rFonts w:cs="Times New Roman"/>
        </w:rPr>
        <w:t xml:space="preserve"> of births were in health facilities, compared to 97.2 </w:t>
      </w:r>
      <w:proofErr w:type="spellStart"/>
      <w:r w:rsidRPr="001A636A">
        <w:rPr>
          <w:rFonts w:cs="Times New Roman"/>
        </w:rPr>
        <w:t>percent</w:t>
      </w:r>
      <w:proofErr w:type="spellEnd"/>
      <w:r w:rsidRPr="001A636A">
        <w:rPr>
          <w:rFonts w:cs="Times New Roman"/>
        </w:rPr>
        <w:t xml:space="preserve"> in urban </w:t>
      </w:r>
      <w:r w:rsidR="005B7CC7" w:rsidRPr="001A636A">
        <w:rPr>
          <w:rFonts w:cs="Times New Roman"/>
        </w:rPr>
        <w:t>areas,</w:t>
      </w:r>
      <w:r w:rsidRPr="001A636A">
        <w:rPr>
          <w:rFonts w:cs="Times New Roman"/>
        </w:rPr>
        <w:t xml:space="preserve"> while full immunization coverage was 51.6 </w:t>
      </w:r>
      <w:proofErr w:type="spellStart"/>
      <w:r w:rsidRPr="001A636A">
        <w:rPr>
          <w:rFonts w:cs="Times New Roman"/>
        </w:rPr>
        <w:t>percent</w:t>
      </w:r>
      <w:proofErr w:type="spellEnd"/>
      <w:r w:rsidRPr="001A636A">
        <w:rPr>
          <w:rFonts w:cs="Times New Roman"/>
        </w:rPr>
        <w:t xml:space="preserve"> among rural children and 49.8 </w:t>
      </w:r>
      <w:proofErr w:type="spellStart"/>
      <w:r w:rsidRPr="001A636A">
        <w:rPr>
          <w:rFonts w:cs="Times New Roman"/>
        </w:rPr>
        <w:t>percent</w:t>
      </w:r>
      <w:proofErr w:type="spellEnd"/>
      <w:r w:rsidRPr="001A636A">
        <w:rPr>
          <w:rFonts w:cs="Times New Roman"/>
        </w:rPr>
        <w:t xml:space="preserve"> among urban children. The state is currently ranked at 21 in the SDG index</w:t>
      </w:r>
      <w:r>
        <w:rPr>
          <w:rFonts w:cs="Times New Roman"/>
        </w:rPr>
        <w:t>.</w:t>
      </w:r>
    </w:p>
    <w:p w14:paraId="2B80F5AA" w14:textId="12F1120A" w:rsidR="001A636A" w:rsidRDefault="001A636A" w:rsidP="001D7865">
      <w:pPr>
        <w:spacing w:before="120"/>
        <w:rPr>
          <w:rFonts w:cs="Times New Roman"/>
        </w:rPr>
      </w:pPr>
      <w:r w:rsidRPr="001A636A">
        <w:rPr>
          <w:rFonts w:cs="Times New Roman"/>
          <w:bCs/>
          <w:lang w:val="en-US"/>
        </w:rPr>
        <w:lastRenderedPageBreak/>
        <w:t xml:space="preserve">The burden of communicable diseases </w:t>
      </w:r>
      <w:proofErr w:type="gramStart"/>
      <w:r w:rsidRPr="001A636A">
        <w:rPr>
          <w:rFonts w:cs="Times New Roman"/>
          <w:bCs/>
          <w:lang w:val="en-US"/>
        </w:rPr>
        <w:t>persists</w:t>
      </w:r>
      <w:proofErr w:type="gramEnd"/>
      <w:r w:rsidRPr="001A636A">
        <w:rPr>
          <w:rFonts w:cs="Times New Roman"/>
          <w:bCs/>
          <w:lang w:val="en-US"/>
        </w:rPr>
        <w:t xml:space="preserve"> along-side the threat of resurgent infectious diseases. </w:t>
      </w:r>
      <w:r w:rsidRPr="001A636A">
        <w:rPr>
          <w:rFonts w:cs="Times New Roman"/>
          <w:lang w:val="en-US"/>
        </w:rPr>
        <w:t>The state has the highest estimated HIV prevalence (2.04 percent among adults) and among the highest cancer incidence in the country,</w:t>
      </w:r>
      <w:r w:rsidRPr="001A636A">
        <w:rPr>
          <w:rFonts w:cs="Times New Roman"/>
          <w:vertAlign w:val="superscript"/>
          <w:lang w:val="en-US"/>
        </w:rPr>
        <w:footnoteReference w:id="4"/>
      </w:r>
      <w:proofErr w:type="gramStart"/>
      <w:r w:rsidRPr="001A636A">
        <w:rPr>
          <w:rFonts w:cs="Times New Roman"/>
          <w:vertAlign w:val="superscript"/>
          <w:lang w:val="en-US"/>
        </w:rPr>
        <w:t>,</w:t>
      </w:r>
      <w:proofErr w:type="gramEnd"/>
      <w:r w:rsidRPr="001A636A">
        <w:rPr>
          <w:rFonts w:cs="Times New Roman"/>
          <w:vertAlign w:val="superscript"/>
          <w:lang w:val="en-US"/>
        </w:rPr>
        <w:footnoteReference w:id="5"/>
      </w:r>
      <w:r w:rsidRPr="001A636A">
        <w:rPr>
          <w:rFonts w:cs="Times New Roman"/>
          <w:vertAlign w:val="superscript"/>
          <w:lang w:val="en-US"/>
        </w:rPr>
        <w:t xml:space="preserve"> </w:t>
      </w:r>
      <w:r w:rsidRPr="001A636A">
        <w:rPr>
          <w:rFonts w:cs="Times New Roman"/>
          <w:lang w:val="en-US"/>
        </w:rPr>
        <w:t xml:space="preserve">with age-adjusted rates of 175 and 136 per 100,000 population for male and female, respectively. The district of </w:t>
      </w:r>
      <w:proofErr w:type="spellStart"/>
      <w:r w:rsidRPr="001A636A">
        <w:rPr>
          <w:rFonts w:cs="Times New Roman"/>
          <w:lang w:val="en-US"/>
        </w:rPr>
        <w:t>Aizawl</w:t>
      </w:r>
      <w:proofErr w:type="spellEnd"/>
      <w:r w:rsidRPr="001A636A">
        <w:rPr>
          <w:rFonts w:cs="Times New Roman"/>
          <w:lang w:val="en-US"/>
        </w:rPr>
        <w:t xml:space="preserve"> has the highest cancer burden in anywhere in India with 270 and 207 for 100,00 male and female, respectively.</w:t>
      </w:r>
      <w:r w:rsidRPr="001A636A">
        <w:rPr>
          <w:rFonts w:cs="Times New Roman"/>
          <w:vertAlign w:val="superscript"/>
          <w:lang w:val="en-US"/>
        </w:rPr>
        <w:footnoteReference w:id="6"/>
      </w:r>
      <w:r w:rsidRPr="001A636A">
        <w:rPr>
          <w:rFonts w:cs="Times New Roman"/>
          <w:vertAlign w:val="superscript"/>
          <w:lang w:val="en-US"/>
        </w:rPr>
        <w:t>,</w:t>
      </w:r>
      <w:r w:rsidRPr="001A636A">
        <w:rPr>
          <w:rFonts w:cs="Times New Roman"/>
          <w:vertAlign w:val="superscript"/>
          <w:lang w:val="en-US"/>
        </w:rPr>
        <w:footnoteReference w:id="7"/>
      </w:r>
      <w:r w:rsidRPr="001A636A">
        <w:rPr>
          <w:rFonts w:cs="Times New Roman"/>
          <w:vertAlign w:val="superscript"/>
          <w:lang w:val="en-US"/>
        </w:rPr>
        <w:t xml:space="preserve">  </w:t>
      </w:r>
      <w:r w:rsidRPr="001A636A">
        <w:rPr>
          <w:rFonts w:cs="Times New Roman"/>
          <w:lang w:val="en-US"/>
        </w:rPr>
        <w:t>According to the India State-level Disease Burden Initiative, Malaria, Lower respiratory tract infection and COPD are the top three causes of years of life lost in both male and female,  the top two causes of deaths among the age groups 0-14 years (accounting for 12 per cent of total deaths) includes diarrhea, lower respiratory infections (36 per cent), neonatal disorders (34 per cent). In the age group, 15-39 (13.7 per cent of total deaths) includes diarrhea, lower respiratory infections (13.8 per cent) and HIV/AIDS and TB (13.8 per cent).</w:t>
      </w:r>
      <w:r w:rsidRPr="001A636A">
        <w:rPr>
          <w:rFonts w:cs="Times New Roman"/>
          <w:vertAlign w:val="superscript"/>
          <w:lang w:val="en-US"/>
        </w:rPr>
        <w:footnoteReference w:id="8"/>
      </w:r>
      <w:r w:rsidRPr="001A636A">
        <w:rPr>
          <w:rFonts w:cs="Times New Roman"/>
          <w:lang w:val="en-US"/>
        </w:rPr>
        <w:t xml:space="preserve"> Although anemia levels in the state are not very high (22.5 per cent in women; 17.7 per cent in children below 5 years; 10 per cent in men), 21 per cent of men and women in the state belong to overweight or obese category which is higher than the national average. Overall, NCDs are responsible for more than 50 per cent of the disease burden in the state.</w:t>
      </w:r>
      <w:r w:rsidRPr="001A636A">
        <w:rPr>
          <w:rFonts w:cs="Times New Roman"/>
          <w:vertAlign w:val="superscript"/>
          <w:lang w:val="en-US"/>
        </w:rPr>
        <w:footnoteReference w:id="9"/>
      </w:r>
      <w:r w:rsidRPr="001A636A">
        <w:rPr>
          <w:rFonts w:cs="Times New Roman"/>
          <w:lang w:val="en-US"/>
        </w:rPr>
        <w:t xml:space="preserve"> It is pertinent to note that NSSO 75 indicates 3.4% people responding as ailing, highest among all the North Eastern states.</w:t>
      </w:r>
    </w:p>
    <w:p w14:paraId="262E472B" w14:textId="77777777" w:rsidR="00AE4B34" w:rsidRDefault="00AE4B34" w:rsidP="001D7865">
      <w:pPr>
        <w:spacing w:before="120"/>
        <w:rPr>
          <w:rFonts w:cs="Times New Roman"/>
        </w:rPr>
      </w:pPr>
    </w:p>
    <w:tbl>
      <w:tblPr>
        <w:tblStyle w:val="TableGrid"/>
        <w:tblW w:w="9083" w:type="dxa"/>
        <w:tblLook w:val="04A0" w:firstRow="1" w:lastRow="0" w:firstColumn="1" w:lastColumn="0" w:noHBand="0" w:noVBand="1"/>
      </w:tblPr>
      <w:tblGrid>
        <w:gridCol w:w="1900"/>
        <w:gridCol w:w="1515"/>
        <w:gridCol w:w="1480"/>
        <w:gridCol w:w="1384"/>
        <w:gridCol w:w="1366"/>
        <w:gridCol w:w="1438"/>
      </w:tblGrid>
      <w:tr w:rsidR="00114639" w:rsidRPr="00114639" w14:paraId="1741CC13" w14:textId="77777777" w:rsidTr="00456DD4">
        <w:trPr>
          <w:trHeight w:val="183"/>
          <w:tblHeader/>
        </w:trPr>
        <w:tc>
          <w:tcPr>
            <w:tcW w:w="9083" w:type="dxa"/>
            <w:gridSpan w:val="6"/>
          </w:tcPr>
          <w:p w14:paraId="7E297386" w14:textId="2FA61DF9" w:rsidR="00114639" w:rsidRPr="00114639" w:rsidRDefault="00114639" w:rsidP="00114639">
            <w:pPr>
              <w:spacing w:after="0"/>
              <w:jc w:val="center"/>
              <w:rPr>
                <w:b/>
                <w:bCs/>
              </w:rPr>
            </w:pPr>
            <w:r w:rsidRPr="00114639">
              <w:rPr>
                <w:b/>
                <w:bCs/>
              </w:rPr>
              <w:t>Table (</w:t>
            </w:r>
            <w:r w:rsidR="00F62F78">
              <w:rPr>
                <w:b/>
                <w:bCs/>
              </w:rPr>
              <w:t>4</w:t>
            </w:r>
            <w:r w:rsidRPr="00114639">
              <w:rPr>
                <w:b/>
                <w:bCs/>
              </w:rPr>
              <w:t>): Key Health Indicators</w:t>
            </w:r>
          </w:p>
        </w:tc>
      </w:tr>
      <w:tr w:rsidR="00114639" w:rsidRPr="00114639" w14:paraId="3523847F" w14:textId="77777777" w:rsidTr="00456DD4">
        <w:trPr>
          <w:trHeight w:val="1353"/>
          <w:tblHeader/>
        </w:trPr>
        <w:tc>
          <w:tcPr>
            <w:tcW w:w="1900" w:type="dxa"/>
            <w:hideMark/>
          </w:tcPr>
          <w:p w14:paraId="3F0D4EE5" w14:textId="77777777" w:rsidR="00114639" w:rsidRPr="00114639" w:rsidRDefault="00114639" w:rsidP="00114639">
            <w:pPr>
              <w:spacing w:after="0"/>
              <w:jc w:val="center"/>
            </w:pPr>
            <w:r w:rsidRPr="00114639">
              <w:t>District</w:t>
            </w:r>
          </w:p>
        </w:tc>
        <w:tc>
          <w:tcPr>
            <w:tcW w:w="1515" w:type="dxa"/>
            <w:hideMark/>
          </w:tcPr>
          <w:p w14:paraId="7C988EBD" w14:textId="77777777" w:rsidR="00114639" w:rsidRPr="00114639" w:rsidRDefault="00114639" w:rsidP="00114639">
            <w:pPr>
              <w:spacing w:after="0"/>
              <w:jc w:val="center"/>
            </w:pPr>
            <w:r w:rsidRPr="00114639">
              <w:t>% pregnant women registered for ANC in 1st trimester</w:t>
            </w:r>
          </w:p>
        </w:tc>
        <w:tc>
          <w:tcPr>
            <w:tcW w:w="1480" w:type="dxa"/>
            <w:hideMark/>
          </w:tcPr>
          <w:p w14:paraId="03A8E9EA" w14:textId="2710F361" w:rsidR="00114639" w:rsidRPr="00114639" w:rsidRDefault="00114639" w:rsidP="00114639">
            <w:pPr>
              <w:spacing w:after="0"/>
              <w:jc w:val="center"/>
            </w:pPr>
            <w:r w:rsidRPr="00114639">
              <w:t>% pregnant women who took IFA tablets for at</w:t>
            </w:r>
            <w:r>
              <w:t>-</w:t>
            </w:r>
            <w:r w:rsidRPr="00114639">
              <w:t>least 100 days</w:t>
            </w:r>
          </w:p>
        </w:tc>
        <w:tc>
          <w:tcPr>
            <w:tcW w:w="1384" w:type="dxa"/>
            <w:hideMark/>
          </w:tcPr>
          <w:p w14:paraId="0222763A" w14:textId="77777777" w:rsidR="00114639" w:rsidRPr="00114639" w:rsidRDefault="00114639" w:rsidP="00114639">
            <w:pPr>
              <w:spacing w:after="0"/>
              <w:jc w:val="center"/>
            </w:pPr>
            <w:r w:rsidRPr="00114639">
              <w:t>Four or More ANC visits</w:t>
            </w:r>
          </w:p>
        </w:tc>
        <w:tc>
          <w:tcPr>
            <w:tcW w:w="1366" w:type="dxa"/>
            <w:hideMark/>
          </w:tcPr>
          <w:p w14:paraId="7F1E35BB" w14:textId="77777777" w:rsidR="00114639" w:rsidRPr="00114639" w:rsidRDefault="00114639" w:rsidP="00114639">
            <w:pPr>
              <w:spacing w:after="0"/>
              <w:jc w:val="center"/>
            </w:pPr>
            <w:r w:rsidRPr="00114639">
              <w:t>Institutional Delivery</w:t>
            </w:r>
          </w:p>
        </w:tc>
        <w:tc>
          <w:tcPr>
            <w:tcW w:w="1438" w:type="dxa"/>
            <w:hideMark/>
          </w:tcPr>
          <w:p w14:paraId="45003CA6" w14:textId="77777777" w:rsidR="00114639" w:rsidRPr="00114639" w:rsidRDefault="00114639" w:rsidP="00114639">
            <w:pPr>
              <w:spacing w:after="0"/>
              <w:jc w:val="center"/>
            </w:pPr>
            <w:r w:rsidRPr="00114639">
              <w:t>% Children between 12-23 months Fully immunized</w:t>
            </w:r>
          </w:p>
        </w:tc>
      </w:tr>
      <w:tr w:rsidR="00114639" w:rsidRPr="00114639" w14:paraId="3866BD35" w14:textId="77777777" w:rsidTr="00AE4B34">
        <w:trPr>
          <w:trHeight w:val="290"/>
        </w:trPr>
        <w:tc>
          <w:tcPr>
            <w:tcW w:w="1900" w:type="dxa"/>
            <w:noWrap/>
            <w:vAlign w:val="center"/>
          </w:tcPr>
          <w:p w14:paraId="2E9ECDF6" w14:textId="7A448538" w:rsidR="00114639" w:rsidRPr="00114639" w:rsidRDefault="00A532E9" w:rsidP="00114639">
            <w:pPr>
              <w:spacing w:after="0"/>
              <w:jc w:val="left"/>
            </w:pPr>
            <w:proofErr w:type="spellStart"/>
            <w:r>
              <w:t>Aizawl</w:t>
            </w:r>
            <w:proofErr w:type="spellEnd"/>
          </w:p>
        </w:tc>
        <w:tc>
          <w:tcPr>
            <w:tcW w:w="1515" w:type="dxa"/>
            <w:noWrap/>
            <w:vAlign w:val="center"/>
          </w:tcPr>
          <w:p w14:paraId="1D501755" w14:textId="3952DC87" w:rsidR="00114639" w:rsidRPr="00114639" w:rsidRDefault="001868B8" w:rsidP="00114639">
            <w:pPr>
              <w:spacing w:after="0"/>
              <w:jc w:val="center"/>
            </w:pPr>
            <w:r>
              <w:t>74.8</w:t>
            </w:r>
          </w:p>
        </w:tc>
        <w:tc>
          <w:tcPr>
            <w:tcW w:w="1480" w:type="dxa"/>
            <w:noWrap/>
            <w:vAlign w:val="center"/>
          </w:tcPr>
          <w:p w14:paraId="249BDDDD" w14:textId="362B4ED3" w:rsidR="00114639" w:rsidRPr="00114639" w:rsidRDefault="001868B8" w:rsidP="00114639">
            <w:pPr>
              <w:spacing w:after="0"/>
              <w:jc w:val="center"/>
            </w:pPr>
            <w:r>
              <w:t>59.7</w:t>
            </w:r>
          </w:p>
        </w:tc>
        <w:tc>
          <w:tcPr>
            <w:tcW w:w="1384" w:type="dxa"/>
            <w:noWrap/>
            <w:vAlign w:val="center"/>
          </w:tcPr>
          <w:p w14:paraId="0A9B33CA" w14:textId="399829EA" w:rsidR="00114639" w:rsidRPr="00114639" w:rsidRDefault="001868B8" w:rsidP="00114639">
            <w:pPr>
              <w:spacing w:after="0"/>
              <w:jc w:val="center"/>
            </w:pPr>
            <w:r>
              <w:t>47.8</w:t>
            </w:r>
          </w:p>
        </w:tc>
        <w:tc>
          <w:tcPr>
            <w:tcW w:w="1366" w:type="dxa"/>
            <w:noWrap/>
            <w:vAlign w:val="center"/>
          </w:tcPr>
          <w:p w14:paraId="7F1E9150" w14:textId="6B7A0593" w:rsidR="00114639" w:rsidRPr="00114639" w:rsidRDefault="001868B8" w:rsidP="00114639">
            <w:pPr>
              <w:spacing w:after="0"/>
              <w:jc w:val="center"/>
            </w:pPr>
            <w:r>
              <w:t>96.2</w:t>
            </w:r>
          </w:p>
        </w:tc>
        <w:tc>
          <w:tcPr>
            <w:tcW w:w="1438" w:type="dxa"/>
            <w:noWrap/>
            <w:vAlign w:val="center"/>
          </w:tcPr>
          <w:p w14:paraId="52B9AE76" w14:textId="286C600A" w:rsidR="00114639" w:rsidRPr="00114639" w:rsidRDefault="001868B8" w:rsidP="00114639">
            <w:pPr>
              <w:spacing w:after="0"/>
              <w:jc w:val="center"/>
            </w:pPr>
            <w:r>
              <w:t>55.3</w:t>
            </w:r>
          </w:p>
        </w:tc>
      </w:tr>
      <w:tr w:rsidR="00114639" w:rsidRPr="00114639" w14:paraId="297E2ADE" w14:textId="77777777" w:rsidTr="00AE4B34">
        <w:trPr>
          <w:trHeight w:val="290"/>
        </w:trPr>
        <w:tc>
          <w:tcPr>
            <w:tcW w:w="1900" w:type="dxa"/>
            <w:noWrap/>
            <w:vAlign w:val="center"/>
          </w:tcPr>
          <w:p w14:paraId="58757A03" w14:textId="09E81D6D" w:rsidR="00114639" w:rsidRPr="00114639" w:rsidRDefault="00A532E9" w:rsidP="00114639">
            <w:pPr>
              <w:spacing w:after="0"/>
              <w:jc w:val="left"/>
            </w:pPr>
            <w:proofErr w:type="spellStart"/>
            <w:r>
              <w:t>Champhai</w:t>
            </w:r>
            <w:proofErr w:type="spellEnd"/>
          </w:p>
        </w:tc>
        <w:tc>
          <w:tcPr>
            <w:tcW w:w="1515" w:type="dxa"/>
            <w:noWrap/>
            <w:vAlign w:val="center"/>
          </w:tcPr>
          <w:p w14:paraId="2DD6A42D" w14:textId="2F9718E6" w:rsidR="00114639" w:rsidRPr="00114639" w:rsidRDefault="001868B8" w:rsidP="00114639">
            <w:pPr>
              <w:spacing w:after="0"/>
              <w:jc w:val="center"/>
            </w:pPr>
            <w:r>
              <w:t>60.3</w:t>
            </w:r>
          </w:p>
        </w:tc>
        <w:tc>
          <w:tcPr>
            <w:tcW w:w="1480" w:type="dxa"/>
            <w:noWrap/>
            <w:vAlign w:val="center"/>
          </w:tcPr>
          <w:p w14:paraId="1E651915" w14:textId="68478839" w:rsidR="00114639" w:rsidRPr="00114639" w:rsidRDefault="001868B8" w:rsidP="00114639">
            <w:pPr>
              <w:spacing w:after="0"/>
              <w:jc w:val="center"/>
            </w:pPr>
            <w:r>
              <w:t>52.6</w:t>
            </w:r>
          </w:p>
        </w:tc>
        <w:tc>
          <w:tcPr>
            <w:tcW w:w="1384" w:type="dxa"/>
            <w:noWrap/>
            <w:vAlign w:val="center"/>
          </w:tcPr>
          <w:p w14:paraId="27800017" w14:textId="16F66D96" w:rsidR="00114639" w:rsidRPr="00114639" w:rsidRDefault="001868B8" w:rsidP="00114639">
            <w:pPr>
              <w:spacing w:after="0"/>
              <w:jc w:val="center"/>
            </w:pPr>
            <w:r>
              <w:t>32.2</w:t>
            </w:r>
          </w:p>
        </w:tc>
        <w:tc>
          <w:tcPr>
            <w:tcW w:w="1366" w:type="dxa"/>
            <w:noWrap/>
            <w:vAlign w:val="center"/>
          </w:tcPr>
          <w:p w14:paraId="74903470" w14:textId="1C9B2909" w:rsidR="00114639" w:rsidRPr="00114639" w:rsidRDefault="001868B8" w:rsidP="00114639">
            <w:pPr>
              <w:spacing w:after="0"/>
              <w:jc w:val="center"/>
            </w:pPr>
            <w:r>
              <w:t>80.6</w:t>
            </w:r>
          </w:p>
        </w:tc>
        <w:tc>
          <w:tcPr>
            <w:tcW w:w="1438" w:type="dxa"/>
            <w:noWrap/>
            <w:vAlign w:val="center"/>
          </w:tcPr>
          <w:p w14:paraId="5B38B4D5" w14:textId="2F31DD3B" w:rsidR="00114639" w:rsidRPr="00114639" w:rsidRDefault="001868B8" w:rsidP="00114639">
            <w:pPr>
              <w:spacing w:after="0"/>
              <w:jc w:val="center"/>
            </w:pPr>
            <w:r>
              <w:t>48.3</w:t>
            </w:r>
          </w:p>
        </w:tc>
      </w:tr>
      <w:tr w:rsidR="00114639" w:rsidRPr="00114639" w14:paraId="375AB34F" w14:textId="77777777" w:rsidTr="00AE4B34">
        <w:trPr>
          <w:trHeight w:val="290"/>
        </w:trPr>
        <w:tc>
          <w:tcPr>
            <w:tcW w:w="1900" w:type="dxa"/>
            <w:noWrap/>
            <w:vAlign w:val="center"/>
          </w:tcPr>
          <w:p w14:paraId="683F582B" w14:textId="56A11791" w:rsidR="00114639" w:rsidRPr="00114639" w:rsidRDefault="00A532E9" w:rsidP="00114639">
            <w:pPr>
              <w:spacing w:after="0"/>
              <w:jc w:val="left"/>
            </w:pPr>
            <w:proofErr w:type="spellStart"/>
            <w:r>
              <w:t>Kolasib</w:t>
            </w:r>
            <w:proofErr w:type="spellEnd"/>
          </w:p>
        </w:tc>
        <w:tc>
          <w:tcPr>
            <w:tcW w:w="1515" w:type="dxa"/>
            <w:noWrap/>
            <w:vAlign w:val="center"/>
          </w:tcPr>
          <w:p w14:paraId="61265B6F" w14:textId="71D9FCB5" w:rsidR="00114639" w:rsidRPr="00114639" w:rsidRDefault="001868B8" w:rsidP="00114639">
            <w:pPr>
              <w:spacing w:after="0"/>
              <w:jc w:val="center"/>
            </w:pPr>
            <w:r>
              <w:t>67.5</w:t>
            </w:r>
          </w:p>
        </w:tc>
        <w:tc>
          <w:tcPr>
            <w:tcW w:w="1480" w:type="dxa"/>
            <w:noWrap/>
            <w:vAlign w:val="center"/>
          </w:tcPr>
          <w:p w14:paraId="178EAE28" w14:textId="5182FEE8" w:rsidR="00114639" w:rsidRPr="00114639" w:rsidRDefault="001868B8" w:rsidP="00114639">
            <w:pPr>
              <w:spacing w:after="0"/>
              <w:jc w:val="center"/>
            </w:pPr>
            <w:r>
              <w:t>60.5</w:t>
            </w:r>
          </w:p>
        </w:tc>
        <w:tc>
          <w:tcPr>
            <w:tcW w:w="1384" w:type="dxa"/>
            <w:noWrap/>
            <w:vAlign w:val="center"/>
          </w:tcPr>
          <w:p w14:paraId="57BBFF89" w14:textId="725FFE47" w:rsidR="00114639" w:rsidRPr="00114639" w:rsidRDefault="001868B8" w:rsidP="00114639">
            <w:pPr>
              <w:spacing w:after="0"/>
              <w:jc w:val="center"/>
            </w:pPr>
            <w:r>
              <w:t>46.3</w:t>
            </w:r>
          </w:p>
        </w:tc>
        <w:tc>
          <w:tcPr>
            <w:tcW w:w="1366" w:type="dxa"/>
            <w:noWrap/>
            <w:vAlign w:val="center"/>
          </w:tcPr>
          <w:p w14:paraId="6246FDCA" w14:textId="57B1BD6B" w:rsidR="00114639" w:rsidRPr="00114639" w:rsidRDefault="001868B8" w:rsidP="00114639">
            <w:pPr>
              <w:spacing w:after="0"/>
              <w:jc w:val="center"/>
            </w:pPr>
            <w:r>
              <w:t>87.7</w:t>
            </w:r>
          </w:p>
        </w:tc>
        <w:tc>
          <w:tcPr>
            <w:tcW w:w="1438" w:type="dxa"/>
            <w:noWrap/>
            <w:vAlign w:val="center"/>
          </w:tcPr>
          <w:p w14:paraId="5883121C" w14:textId="27283AB6" w:rsidR="00114639" w:rsidRPr="00114639" w:rsidRDefault="001868B8" w:rsidP="00114639">
            <w:pPr>
              <w:spacing w:after="0"/>
              <w:jc w:val="center"/>
            </w:pPr>
            <w:r>
              <w:t>51.5</w:t>
            </w:r>
          </w:p>
        </w:tc>
      </w:tr>
      <w:tr w:rsidR="00114639" w:rsidRPr="00114639" w14:paraId="7D8CFDF4" w14:textId="77777777" w:rsidTr="00AE4B34">
        <w:trPr>
          <w:trHeight w:val="290"/>
        </w:trPr>
        <w:tc>
          <w:tcPr>
            <w:tcW w:w="1900" w:type="dxa"/>
            <w:noWrap/>
            <w:vAlign w:val="center"/>
          </w:tcPr>
          <w:p w14:paraId="2D9DB032" w14:textId="432D2BD6" w:rsidR="00114639" w:rsidRPr="00114639" w:rsidRDefault="00A532E9" w:rsidP="00114639">
            <w:pPr>
              <w:spacing w:after="0"/>
              <w:jc w:val="left"/>
            </w:pPr>
            <w:proofErr w:type="spellStart"/>
            <w:r>
              <w:t>Lawngtlai</w:t>
            </w:r>
            <w:proofErr w:type="spellEnd"/>
          </w:p>
        </w:tc>
        <w:tc>
          <w:tcPr>
            <w:tcW w:w="1515" w:type="dxa"/>
            <w:noWrap/>
            <w:vAlign w:val="center"/>
          </w:tcPr>
          <w:p w14:paraId="157D477B" w14:textId="680C4DBC" w:rsidR="00114639" w:rsidRPr="00114639" w:rsidRDefault="001868B8" w:rsidP="00114639">
            <w:pPr>
              <w:spacing w:after="0"/>
              <w:jc w:val="center"/>
            </w:pPr>
            <w:r>
              <w:t>50.5</w:t>
            </w:r>
          </w:p>
        </w:tc>
        <w:tc>
          <w:tcPr>
            <w:tcW w:w="1480" w:type="dxa"/>
            <w:noWrap/>
            <w:vAlign w:val="center"/>
          </w:tcPr>
          <w:p w14:paraId="022C00F2" w14:textId="04D432C1" w:rsidR="00114639" w:rsidRPr="00114639" w:rsidRDefault="001868B8" w:rsidP="00114639">
            <w:pPr>
              <w:spacing w:after="0"/>
              <w:jc w:val="center"/>
            </w:pPr>
            <w:r>
              <w:t>42.8</w:t>
            </w:r>
          </w:p>
        </w:tc>
        <w:tc>
          <w:tcPr>
            <w:tcW w:w="1384" w:type="dxa"/>
            <w:noWrap/>
            <w:vAlign w:val="center"/>
          </w:tcPr>
          <w:p w14:paraId="6D2CED6C" w14:textId="09D4010D" w:rsidR="00114639" w:rsidRPr="00114639" w:rsidRDefault="001868B8" w:rsidP="00114639">
            <w:pPr>
              <w:spacing w:after="0"/>
              <w:jc w:val="center"/>
            </w:pPr>
            <w:r>
              <w:t>25.3</w:t>
            </w:r>
          </w:p>
        </w:tc>
        <w:tc>
          <w:tcPr>
            <w:tcW w:w="1366" w:type="dxa"/>
            <w:noWrap/>
            <w:vAlign w:val="center"/>
          </w:tcPr>
          <w:p w14:paraId="6F9D3A33" w14:textId="265AC764" w:rsidR="00114639" w:rsidRPr="00114639" w:rsidRDefault="001868B8" w:rsidP="00114639">
            <w:pPr>
              <w:spacing w:after="0"/>
              <w:jc w:val="center"/>
            </w:pPr>
            <w:r>
              <w:t>46.0</w:t>
            </w:r>
          </w:p>
        </w:tc>
        <w:tc>
          <w:tcPr>
            <w:tcW w:w="1438" w:type="dxa"/>
            <w:noWrap/>
            <w:vAlign w:val="center"/>
          </w:tcPr>
          <w:p w14:paraId="7DCEB1EE" w14:textId="0AF71FC4" w:rsidR="00114639" w:rsidRPr="00114639" w:rsidRDefault="001868B8" w:rsidP="00114639">
            <w:pPr>
              <w:spacing w:after="0"/>
              <w:jc w:val="center"/>
            </w:pPr>
            <w:r>
              <w:t>42.2</w:t>
            </w:r>
          </w:p>
        </w:tc>
      </w:tr>
      <w:tr w:rsidR="00114639" w:rsidRPr="00114639" w14:paraId="1A8DB4F5" w14:textId="77777777" w:rsidTr="00AE4B34">
        <w:trPr>
          <w:trHeight w:val="290"/>
        </w:trPr>
        <w:tc>
          <w:tcPr>
            <w:tcW w:w="1900" w:type="dxa"/>
            <w:noWrap/>
            <w:vAlign w:val="center"/>
          </w:tcPr>
          <w:p w14:paraId="24F77BA5" w14:textId="02E2E7B9" w:rsidR="00114639" w:rsidRPr="00114639" w:rsidRDefault="00A532E9" w:rsidP="00114639">
            <w:pPr>
              <w:spacing w:after="0"/>
              <w:jc w:val="left"/>
            </w:pPr>
            <w:proofErr w:type="spellStart"/>
            <w:r>
              <w:t>Lunglei</w:t>
            </w:r>
            <w:proofErr w:type="spellEnd"/>
          </w:p>
        </w:tc>
        <w:tc>
          <w:tcPr>
            <w:tcW w:w="1515" w:type="dxa"/>
            <w:noWrap/>
            <w:vAlign w:val="center"/>
          </w:tcPr>
          <w:p w14:paraId="454F221D" w14:textId="3EBC7FF7" w:rsidR="00114639" w:rsidRPr="00114639" w:rsidRDefault="001868B8" w:rsidP="00114639">
            <w:pPr>
              <w:spacing w:after="0"/>
              <w:jc w:val="center"/>
            </w:pPr>
            <w:r>
              <w:t>57.8</w:t>
            </w:r>
          </w:p>
        </w:tc>
        <w:tc>
          <w:tcPr>
            <w:tcW w:w="1480" w:type="dxa"/>
            <w:noWrap/>
            <w:vAlign w:val="center"/>
          </w:tcPr>
          <w:p w14:paraId="07DC7CB8" w14:textId="240494F4" w:rsidR="00114639" w:rsidRPr="00114639" w:rsidRDefault="001868B8" w:rsidP="00114639">
            <w:pPr>
              <w:spacing w:after="0"/>
              <w:jc w:val="center"/>
            </w:pPr>
            <w:r>
              <w:t>40.4</w:t>
            </w:r>
          </w:p>
        </w:tc>
        <w:tc>
          <w:tcPr>
            <w:tcW w:w="1384" w:type="dxa"/>
            <w:noWrap/>
            <w:vAlign w:val="center"/>
          </w:tcPr>
          <w:p w14:paraId="30A94B94" w14:textId="6051DEC9" w:rsidR="00114639" w:rsidRPr="00114639" w:rsidRDefault="001868B8" w:rsidP="00114639">
            <w:pPr>
              <w:spacing w:after="0"/>
              <w:jc w:val="center"/>
            </w:pPr>
            <w:r>
              <w:t>26.3</w:t>
            </w:r>
          </w:p>
        </w:tc>
        <w:tc>
          <w:tcPr>
            <w:tcW w:w="1366" w:type="dxa"/>
            <w:noWrap/>
            <w:vAlign w:val="center"/>
          </w:tcPr>
          <w:p w14:paraId="69C53119" w14:textId="3DB937CD" w:rsidR="00114639" w:rsidRPr="00114639" w:rsidRDefault="001868B8" w:rsidP="00114639">
            <w:pPr>
              <w:spacing w:after="0"/>
              <w:jc w:val="center"/>
            </w:pPr>
            <w:r>
              <w:t>74.6</w:t>
            </w:r>
          </w:p>
        </w:tc>
        <w:tc>
          <w:tcPr>
            <w:tcW w:w="1438" w:type="dxa"/>
            <w:noWrap/>
            <w:vAlign w:val="center"/>
          </w:tcPr>
          <w:p w14:paraId="4CF97F19" w14:textId="73593601" w:rsidR="00114639" w:rsidRPr="00114639" w:rsidRDefault="001868B8" w:rsidP="00114639">
            <w:pPr>
              <w:spacing w:after="0"/>
              <w:jc w:val="center"/>
            </w:pPr>
            <w:r>
              <w:t>46.4</w:t>
            </w:r>
          </w:p>
        </w:tc>
      </w:tr>
      <w:tr w:rsidR="00114639" w:rsidRPr="00114639" w14:paraId="41DF79CA" w14:textId="77777777" w:rsidTr="00AE4B34">
        <w:trPr>
          <w:trHeight w:val="290"/>
        </w:trPr>
        <w:tc>
          <w:tcPr>
            <w:tcW w:w="1900" w:type="dxa"/>
            <w:noWrap/>
            <w:vAlign w:val="center"/>
          </w:tcPr>
          <w:p w14:paraId="4963CA6F" w14:textId="4F31A3FB" w:rsidR="00114639" w:rsidRPr="00114639" w:rsidRDefault="00A532E9" w:rsidP="00114639">
            <w:pPr>
              <w:spacing w:after="0"/>
              <w:jc w:val="left"/>
            </w:pPr>
            <w:proofErr w:type="spellStart"/>
            <w:r>
              <w:t>Mamit</w:t>
            </w:r>
            <w:proofErr w:type="spellEnd"/>
          </w:p>
        </w:tc>
        <w:tc>
          <w:tcPr>
            <w:tcW w:w="1515" w:type="dxa"/>
            <w:noWrap/>
            <w:vAlign w:val="center"/>
          </w:tcPr>
          <w:p w14:paraId="1459DD58" w14:textId="07EF62C0" w:rsidR="00114639" w:rsidRPr="00114639" w:rsidRDefault="001868B8" w:rsidP="00114639">
            <w:pPr>
              <w:spacing w:after="0"/>
              <w:jc w:val="center"/>
            </w:pPr>
            <w:r>
              <w:t>60.6</w:t>
            </w:r>
          </w:p>
        </w:tc>
        <w:tc>
          <w:tcPr>
            <w:tcW w:w="1480" w:type="dxa"/>
            <w:noWrap/>
            <w:vAlign w:val="center"/>
          </w:tcPr>
          <w:p w14:paraId="568D245A" w14:textId="4054AD54" w:rsidR="00114639" w:rsidRPr="00114639" w:rsidRDefault="001868B8" w:rsidP="00114639">
            <w:pPr>
              <w:spacing w:after="0"/>
              <w:jc w:val="center"/>
            </w:pPr>
            <w:r>
              <w:t>51.2</w:t>
            </w:r>
          </w:p>
        </w:tc>
        <w:tc>
          <w:tcPr>
            <w:tcW w:w="1384" w:type="dxa"/>
            <w:noWrap/>
            <w:vAlign w:val="center"/>
          </w:tcPr>
          <w:p w14:paraId="7FB8710D" w14:textId="38250E36" w:rsidR="00114639" w:rsidRPr="00114639" w:rsidRDefault="001868B8" w:rsidP="00114639">
            <w:pPr>
              <w:spacing w:after="0"/>
              <w:jc w:val="center"/>
            </w:pPr>
            <w:r>
              <w:t>32.8</w:t>
            </w:r>
          </w:p>
        </w:tc>
        <w:tc>
          <w:tcPr>
            <w:tcW w:w="1366" w:type="dxa"/>
            <w:noWrap/>
            <w:vAlign w:val="center"/>
          </w:tcPr>
          <w:p w14:paraId="61D5F030" w14:textId="2A48D798" w:rsidR="00114639" w:rsidRPr="00114639" w:rsidRDefault="001868B8" w:rsidP="00114639">
            <w:pPr>
              <w:spacing w:after="0"/>
              <w:jc w:val="center"/>
            </w:pPr>
            <w:r>
              <w:t>58.6</w:t>
            </w:r>
          </w:p>
        </w:tc>
        <w:tc>
          <w:tcPr>
            <w:tcW w:w="1438" w:type="dxa"/>
            <w:noWrap/>
            <w:vAlign w:val="center"/>
          </w:tcPr>
          <w:p w14:paraId="676C5400" w14:textId="47104930" w:rsidR="00114639" w:rsidRPr="00114639" w:rsidRDefault="001868B8" w:rsidP="00114639">
            <w:pPr>
              <w:spacing w:after="0"/>
              <w:jc w:val="center"/>
            </w:pPr>
            <w:r>
              <w:t>40.4</w:t>
            </w:r>
          </w:p>
        </w:tc>
      </w:tr>
      <w:tr w:rsidR="00114639" w:rsidRPr="00114639" w14:paraId="678F2D5C" w14:textId="77777777" w:rsidTr="00AE4B34">
        <w:trPr>
          <w:trHeight w:val="290"/>
        </w:trPr>
        <w:tc>
          <w:tcPr>
            <w:tcW w:w="1900" w:type="dxa"/>
            <w:noWrap/>
            <w:vAlign w:val="center"/>
          </w:tcPr>
          <w:p w14:paraId="3550028A" w14:textId="75B55637" w:rsidR="00114639" w:rsidRPr="00114639" w:rsidRDefault="00A532E9" w:rsidP="00114639">
            <w:pPr>
              <w:spacing w:after="0"/>
              <w:jc w:val="left"/>
            </w:pPr>
            <w:proofErr w:type="spellStart"/>
            <w:r>
              <w:t>Saiha</w:t>
            </w:r>
            <w:proofErr w:type="spellEnd"/>
          </w:p>
        </w:tc>
        <w:tc>
          <w:tcPr>
            <w:tcW w:w="1515" w:type="dxa"/>
            <w:noWrap/>
            <w:vAlign w:val="center"/>
          </w:tcPr>
          <w:p w14:paraId="597E3EE6" w14:textId="495D80D2" w:rsidR="00114639" w:rsidRPr="00114639" w:rsidRDefault="001868B8" w:rsidP="00114639">
            <w:pPr>
              <w:spacing w:after="0"/>
              <w:jc w:val="center"/>
            </w:pPr>
            <w:r>
              <w:t>63.3</w:t>
            </w:r>
          </w:p>
        </w:tc>
        <w:tc>
          <w:tcPr>
            <w:tcW w:w="1480" w:type="dxa"/>
            <w:noWrap/>
            <w:vAlign w:val="center"/>
          </w:tcPr>
          <w:p w14:paraId="5B3FE46E" w14:textId="7958DC54" w:rsidR="00114639" w:rsidRPr="00114639" w:rsidRDefault="001868B8" w:rsidP="00114639">
            <w:pPr>
              <w:spacing w:after="0"/>
              <w:jc w:val="center"/>
            </w:pPr>
            <w:r>
              <w:t>54.7</w:t>
            </w:r>
          </w:p>
        </w:tc>
        <w:tc>
          <w:tcPr>
            <w:tcW w:w="1384" w:type="dxa"/>
            <w:noWrap/>
            <w:vAlign w:val="center"/>
          </w:tcPr>
          <w:p w14:paraId="3D2B38DC" w14:textId="5B91D6D6" w:rsidR="00114639" w:rsidRPr="00114639" w:rsidRDefault="001868B8" w:rsidP="00114639">
            <w:pPr>
              <w:spacing w:after="0"/>
              <w:jc w:val="center"/>
            </w:pPr>
            <w:r>
              <w:t>28.9</w:t>
            </w:r>
          </w:p>
        </w:tc>
        <w:tc>
          <w:tcPr>
            <w:tcW w:w="1366" w:type="dxa"/>
            <w:noWrap/>
            <w:vAlign w:val="center"/>
          </w:tcPr>
          <w:p w14:paraId="3E313527" w14:textId="55DBA7F7" w:rsidR="00114639" w:rsidRPr="00114639" w:rsidRDefault="001868B8" w:rsidP="00114639">
            <w:pPr>
              <w:spacing w:after="0"/>
              <w:jc w:val="center"/>
            </w:pPr>
            <w:r>
              <w:t>60.6</w:t>
            </w:r>
          </w:p>
        </w:tc>
        <w:tc>
          <w:tcPr>
            <w:tcW w:w="1438" w:type="dxa"/>
            <w:noWrap/>
            <w:vAlign w:val="center"/>
          </w:tcPr>
          <w:p w14:paraId="00D0DBDC" w14:textId="3DA3029C" w:rsidR="00114639" w:rsidRPr="00114639" w:rsidRDefault="001868B8" w:rsidP="00114639">
            <w:pPr>
              <w:spacing w:after="0"/>
              <w:jc w:val="center"/>
            </w:pPr>
            <w:r>
              <w:t>55.0</w:t>
            </w:r>
          </w:p>
        </w:tc>
      </w:tr>
      <w:tr w:rsidR="00A532E9" w:rsidRPr="00114639" w14:paraId="12ECD9E0" w14:textId="77777777" w:rsidTr="00AE4B34">
        <w:trPr>
          <w:trHeight w:val="290"/>
        </w:trPr>
        <w:tc>
          <w:tcPr>
            <w:tcW w:w="1900" w:type="dxa"/>
            <w:noWrap/>
            <w:vAlign w:val="center"/>
          </w:tcPr>
          <w:p w14:paraId="09672E90" w14:textId="60ABAE74" w:rsidR="00A532E9" w:rsidRDefault="00A532E9" w:rsidP="00114639">
            <w:pPr>
              <w:spacing w:after="0"/>
              <w:jc w:val="left"/>
            </w:pPr>
            <w:proofErr w:type="spellStart"/>
            <w:r>
              <w:t>Sarchhip</w:t>
            </w:r>
            <w:proofErr w:type="spellEnd"/>
          </w:p>
        </w:tc>
        <w:tc>
          <w:tcPr>
            <w:tcW w:w="1515" w:type="dxa"/>
            <w:noWrap/>
            <w:vAlign w:val="center"/>
          </w:tcPr>
          <w:p w14:paraId="5671F1CC" w14:textId="505AE72A" w:rsidR="00A532E9" w:rsidRPr="00114639" w:rsidRDefault="001868B8" w:rsidP="00114639">
            <w:pPr>
              <w:spacing w:after="0"/>
              <w:jc w:val="center"/>
            </w:pPr>
            <w:r>
              <w:t>67.1</w:t>
            </w:r>
          </w:p>
        </w:tc>
        <w:tc>
          <w:tcPr>
            <w:tcW w:w="1480" w:type="dxa"/>
            <w:noWrap/>
            <w:vAlign w:val="center"/>
          </w:tcPr>
          <w:p w14:paraId="6C5614BF" w14:textId="2F8826EB" w:rsidR="00A532E9" w:rsidRPr="00114639" w:rsidRDefault="001868B8" w:rsidP="00114639">
            <w:pPr>
              <w:spacing w:after="0"/>
              <w:jc w:val="center"/>
            </w:pPr>
            <w:r>
              <w:t>63.3</w:t>
            </w:r>
          </w:p>
        </w:tc>
        <w:tc>
          <w:tcPr>
            <w:tcW w:w="1384" w:type="dxa"/>
            <w:noWrap/>
            <w:vAlign w:val="center"/>
          </w:tcPr>
          <w:p w14:paraId="3D66C3F8" w14:textId="497031FB" w:rsidR="00A532E9" w:rsidRPr="00114639" w:rsidRDefault="001868B8" w:rsidP="00114639">
            <w:pPr>
              <w:spacing w:after="0"/>
              <w:jc w:val="center"/>
            </w:pPr>
            <w:r>
              <w:t>46.8</w:t>
            </w:r>
          </w:p>
        </w:tc>
        <w:tc>
          <w:tcPr>
            <w:tcW w:w="1366" w:type="dxa"/>
            <w:noWrap/>
            <w:vAlign w:val="center"/>
          </w:tcPr>
          <w:p w14:paraId="2A78E02E" w14:textId="340D86B6" w:rsidR="00A532E9" w:rsidRPr="00114639" w:rsidRDefault="001868B8" w:rsidP="00114639">
            <w:pPr>
              <w:spacing w:after="0"/>
              <w:jc w:val="center"/>
            </w:pPr>
            <w:r>
              <w:t>88.3</w:t>
            </w:r>
          </w:p>
        </w:tc>
        <w:tc>
          <w:tcPr>
            <w:tcW w:w="1438" w:type="dxa"/>
            <w:noWrap/>
            <w:vAlign w:val="center"/>
          </w:tcPr>
          <w:p w14:paraId="7A3D0B71" w14:textId="0D2CE7EF" w:rsidR="00A532E9" w:rsidRPr="00114639" w:rsidRDefault="001868B8" w:rsidP="00114639">
            <w:pPr>
              <w:spacing w:after="0"/>
              <w:jc w:val="center"/>
            </w:pPr>
            <w:r>
              <w:t>60.9</w:t>
            </w:r>
          </w:p>
        </w:tc>
      </w:tr>
      <w:tr w:rsidR="00114639" w:rsidRPr="00114639" w14:paraId="46BE9FEF" w14:textId="77777777" w:rsidTr="00AE4B34">
        <w:trPr>
          <w:trHeight w:val="290"/>
        </w:trPr>
        <w:tc>
          <w:tcPr>
            <w:tcW w:w="1900" w:type="dxa"/>
            <w:noWrap/>
            <w:vAlign w:val="center"/>
            <w:hideMark/>
          </w:tcPr>
          <w:p w14:paraId="7ACC033A" w14:textId="567AE03F" w:rsidR="00114639" w:rsidRPr="00114639" w:rsidRDefault="00114639" w:rsidP="00114639">
            <w:pPr>
              <w:spacing w:after="0"/>
              <w:jc w:val="left"/>
              <w:rPr>
                <w:b/>
                <w:bCs/>
              </w:rPr>
            </w:pPr>
            <w:r w:rsidRPr="00114639">
              <w:rPr>
                <w:b/>
                <w:bCs/>
              </w:rPr>
              <w:t>State Total</w:t>
            </w:r>
          </w:p>
        </w:tc>
        <w:tc>
          <w:tcPr>
            <w:tcW w:w="1515" w:type="dxa"/>
            <w:noWrap/>
            <w:vAlign w:val="center"/>
          </w:tcPr>
          <w:p w14:paraId="7FA4C772" w14:textId="09EA51BC" w:rsidR="00114639" w:rsidRPr="00114639" w:rsidRDefault="001868B8" w:rsidP="00114639">
            <w:pPr>
              <w:spacing w:after="0"/>
              <w:jc w:val="center"/>
              <w:rPr>
                <w:b/>
                <w:bCs/>
              </w:rPr>
            </w:pPr>
            <w:r>
              <w:rPr>
                <w:b/>
                <w:bCs/>
              </w:rPr>
              <w:t>65.7</w:t>
            </w:r>
          </w:p>
        </w:tc>
        <w:tc>
          <w:tcPr>
            <w:tcW w:w="1480" w:type="dxa"/>
            <w:noWrap/>
            <w:vAlign w:val="center"/>
          </w:tcPr>
          <w:p w14:paraId="6F845886" w14:textId="7676E744" w:rsidR="00114639" w:rsidRPr="00114639" w:rsidRDefault="001868B8" w:rsidP="00114639">
            <w:pPr>
              <w:spacing w:after="0"/>
              <w:jc w:val="center"/>
              <w:rPr>
                <w:b/>
                <w:bCs/>
              </w:rPr>
            </w:pPr>
            <w:r>
              <w:rPr>
                <w:b/>
                <w:bCs/>
              </w:rPr>
              <w:t>53.8</w:t>
            </w:r>
          </w:p>
        </w:tc>
        <w:tc>
          <w:tcPr>
            <w:tcW w:w="1384" w:type="dxa"/>
            <w:noWrap/>
            <w:vAlign w:val="center"/>
          </w:tcPr>
          <w:p w14:paraId="4344ED1D" w14:textId="1ACF5ABE" w:rsidR="00114639" w:rsidRPr="00114639" w:rsidRDefault="001868B8" w:rsidP="00114639">
            <w:pPr>
              <w:spacing w:after="0"/>
              <w:jc w:val="center"/>
              <w:rPr>
                <w:b/>
                <w:bCs/>
              </w:rPr>
            </w:pPr>
            <w:r>
              <w:rPr>
                <w:b/>
                <w:bCs/>
              </w:rPr>
              <w:t>38.5</w:t>
            </w:r>
          </w:p>
        </w:tc>
        <w:tc>
          <w:tcPr>
            <w:tcW w:w="1366" w:type="dxa"/>
            <w:noWrap/>
            <w:vAlign w:val="center"/>
          </w:tcPr>
          <w:p w14:paraId="464942AF" w14:textId="4F063315" w:rsidR="00114639" w:rsidRPr="00114639" w:rsidRDefault="001868B8" w:rsidP="00114639">
            <w:pPr>
              <w:spacing w:after="0"/>
              <w:jc w:val="center"/>
              <w:rPr>
                <w:b/>
                <w:bCs/>
              </w:rPr>
            </w:pPr>
            <w:r>
              <w:rPr>
                <w:b/>
                <w:bCs/>
              </w:rPr>
              <w:t>80.1</w:t>
            </w:r>
          </w:p>
        </w:tc>
        <w:tc>
          <w:tcPr>
            <w:tcW w:w="1438" w:type="dxa"/>
            <w:noWrap/>
            <w:vAlign w:val="center"/>
          </w:tcPr>
          <w:p w14:paraId="0390028D" w14:textId="43FF3AFF" w:rsidR="00114639" w:rsidRPr="00114639" w:rsidRDefault="001868B8" w:rsidP="00114639">
            <w:pPr>
              <w:spacing w:after="0"/>
              <w:jc w:val="center"/>
              <w:rPr>
                <w:b/>
                <w:bCs/>
              </w:rPr>
            </w:pPr>
            <w:r>
              <w:rPr>
                <w:b/>
                <w:bCs/>
              </w:rPr>
              <w:t>50.5</w:t>
            </w:r>
          </w:p>
        </w:tc>
      </w:tr>
      <w:tr w:rsidR="00114639" w:rsidRPr="00114639" w14:paraId="60914597" w14:textId="77777777" w:rsidTr="00114639">
        <w:trPr>
          <w:trHeight w:val="290"/>
        </w:trPr>
        <w:tc>
          <w:tcPr>
            <w:tcW w:w="9083" w:type="dxa"/>
            <w:gridSpan w:val="6"/>
            <w:noWrap/>
            <w:vAlign w:val="center"/>
          </w:tcPr>
          <w:p w14:paraId="63E8444E" w14:textId="74B9CD46" w:rsidR="00114639" w:rsidRPr="00114639" w:rsidRDefault="00114639" w:rsidP="00114639">
            <w:pPr>
              <w:spacing w:after="0"/>
              <w:jc w:val="left"/>
            </w:pPr>
            <w:r w:rsidRPr="00114639">
              <w:lastRenderedPageBreak/>
              <w:t xml:space="preserve">Source: </w:t>
            </w:r>
            <w:r>
              <w:t>NFHS-4 (2015-16)</w:t>
            </w:r>
          </w:p>
        </w:tc>
      </w:tr>
    </w:tbl>
    <w:p w14:paraId="6DA65477" w14:textId="3E6CC553" w:rsidR="00E44026" w:rsidRDefault="00E44026" w:rsidP="00424DF1">
      <w:pPr>
        <w:spacing w:before="120"/>
        <w:rPr>
          <w:rFonts w:cs="Times New Roman"/>
        </w:rPr>
      </w:pPr>
    </w:p>
    <w:p w14:paraId="28E5AA0C" w14:textId="47CFFA0E" w:rsidR="00863620" w:rsidRDefault="007B1102" w:rsidP="007B1102">
      <w:pPr>
        <w:pStyle w:val="Heading2"/>
      </w:pPr>
      <w:bookmarkStart w:id="18" w:name="_Toc55769993"/>
      <w:r w:rsidRPr="007B1102">
        <w:t>Health Care Facilities in M</w:t>
      </w:r>
      <w:r w:rsidR="00455D53">
        <w:t>izoram</w:t>
      </w:r>
      <w:bookmarkEnd w:id="18"/>
    </w:p>
    <w:p w14:paraId="34194EC8" w14:textId="095038EB" w:rsidR="007B1102" w:rsidRDefault="00FF1C25" w:rsidP="00092BAE">
      <w:pPr>
        <w:spacing w:before="120" w:after="240"/>
      </w:pPr>
      <w:r w:rsidRPr="00FF1C25">
        <w:t>The levels of healthcare in M</w:t>
      </w:r>
      <w:r w:rsidR="00EF2F79">
        <w:t xml:space="preserve">izoram </w:t>
      </w:r>
      <w:r w:rsidRPr="00FF1C25">
        <w:t>in terms hierarchy of lowest to highest is (1) Sub‐Centres</w:t>
      </w:r>
      <w:r w:rsidR="00EF2F79">
        <w:t xml:space="preserve"> (SC)</w:t>
      </w:r>
      <w:r w:rsidRPr="00FF1C25">
        <w:t>, (2) Primary Health Centres</w:t>
      </w:r>
      <w:r w:rsidR="00EF2F79">
        <w:t xml:space="preserve"> (PHC) and Urban PHC</w:t>
      </w:r>
      <w:r w:rsidRPr="00FF1C25">
        <w:t>, (3) Community Health Centres</w:t>
      </w:r>
      <w:r w:rsidR="00EF2F79">
        <w:t xml:space="preserve"> (CHC)</w:t>
      </w:r>
      <w:r w:rsidRPr="00FF1C25">
        <w:t xml:space="preserve">, and </w:t>
      </w:r>
      <w:r w:rsidR="00DC7083">
        <w:t xml:space="preserve">(4) Sub- District Hospitals (SDH) and </w:t>
      </w:r>
      <w:r w:rsidRPr="00FF1C25">
        <w:t>(</w:t>
      </w:r>
      <w:r w:rsidR="00DC7083">
        <w:t>5</w:t>
      </w:r>
      <w:r w:rsidRPr="00FF1C25">
        <w:t>) District Hospitals</w:t>
      </w:r>
      <w:r w:rsidR="00EF2F79">
        <w:t xml:space="preserve"> (DH)</w:t>
      </w:r>
      <w:r w:rsidRPr="00FF1C25">
        <w:t xml:space="preserve">. The district wise distribution of these HCFs is presented in the Table </w:t>
      </w:r>
      <w:r>
        <w:t>(</w:t>
      </w:r>
      <w:r w:rsidR="00455D53">
        <w:t>4</w:t>
      </w:r>
      <w:r>
        <w:t>)</w:t>
      </w:r>
      <w:r w:rsidRPr="00FF1C25">
        <w:t>.</w:t>
      </w:r>
      <w:r w:rsidR="008D73EB">
        <w:t xml:space="preserve"> </w:t>
      </w:r>
      <w:r w:rsidR="008D73EB" w:rsidRPr="008D73EB">
        <w:t xml:space="preserve">The government health system is composed of </w:t>
      </w:r>
      <w:r w:rsidR="00464FC0">
        <w:t>10</w:t>
      </w:r>
      <w:r w:rsidR="008D73EB" w:rsidRPr="008D73EB">
        <w:t xml:space="preserve"> District Hospitals, </w:t>
      </w:r>
      <w:r w:rsidR="00464FC0">
        <w:t>2</w:t>
      </w:r>
      <w:r w:rsidR="008D73EB" w:rsidRPr="008D73EB">
        <w:t xml:space="preserve"> Sub-District Hospitals, </w:t>
      </w:r>
      <w:r w:rsidR="00464FC0">
        <w:t>7</w:t>
      </w:r>
      <w:r w:rsidR="008D73EB" w:rsidRPr="008D73EB">
        <w:t xml:space="preserve"> Community Health Centres, 58 functional Primary Health Centres, 372 Sub-Centres and 1</w:t>
      </w:r>
      <w:r w:rsidR="00464FC0">
        <w:t>69</w:t>
      </w:r>
      <w:r w:rsidR="008D73EB" w:rsidRPr="008D73EB">
        <w:t xml:space="preserve"> Clinics.</w:t>
      </w:r>
    </w:p>
    <w:tbl>
      <w:tblPr>
        <w:tblStyle w:val="TableGrid"/>
        <w:tblW w:w="9581" w:type="dxa"/>
        <w:tblCellMar>
          <w:top w:w="29" w:type="dxa"/>
          <w:bottom w:w="29" w:type="dxa"/>
        </w:tblCellMar>
        <w:tblLook w:val="04A0" w:firstRow="1" w:lastRow="0" w:firstColumn="1" w:lastColumn="0" w:noHBand="0" w:noVBand="1"/>
      </w:tblPr>
      <w:tblGrid>
        <w:gridCol w:w="707"/>
        <w:gridCol w:w="1085"/>
        <w:gridCol w:w="10"/>
        <w:gridCol w:w="880"/>
        <w:gridCol w:w="1073"/>
        <w:gridCol w:w="1073"/>
        <w:gridCol w:w="894"/>
        <w:gridCol w:w="1073"/>
        <w:gridCol w:w="731"/>
        <w:gridCol w:w="1019"/>
        <w:gridCol w:w="1036"/>
      </w:tblGrid>
      <w:tr w:rsidR="005531A5" w:rsidRPr="00E132B8" w14:paraId="397E0507" w14:textId="77777777" w:rsidTr="005531A5">
        <w:trPr>
          <w:trHeight w:val="290"/>
          <w:tblHeader/>
        </w:trPr>
        <w:tc>
          <w:tcPr>
            <w:tcW w:w="9581" w:type="dxa"/>
            <w:gridSpan w:val="11"/>
          </w:tcPr>
          <w:p w14:paraId="71EA02E5" w14:textId="33C3A4C8" w:rsidR="005531A5" w:rsidRPr="00E132B8" w:rsidRDefault="005531A5" w:rsidP="00E132B8">
            <w:pPr>
              <w:spacing w:after="0" w:line="21" w:lineRule="atLeast"/>
              <w:jc w:val="center"/>
              <w:rPr>
                <w:b/>
                <w:bCs/>
              </w:rPr>
            </w:pPr>
            <w:r>
              <w:rPr>
                <w:b/>
                <w:bCs/>
              </w:rPr>
              <w:t>Table (</w:t>
            </w:r>
            <w:r w:rsidR="00F62F78">
              <w:rPr>
                <w:b/>
                <w:bCs/>
              </w:rPr>
              <w:t>5</w:t>
            </w:r>
            <w:r>
              <w:rPr>
                <w:b/>
                <w:bCs/>
              </w:rPr>
              <w:t xml:space="preserve">): </w:t>
            </w:r>
            <w:r w:rsidRPr="00E132B8">
              <w:rPr>
                <w:b/>
                <w:bCs/>
              </w:rPr>
              <w:t>Health Care Facilities in M</w:t>
            </w:r>
            <w:r>
              <w:rPr>
                <w:b/>
                <w:bCs/>
              </w:rPr>
              <w:t>izoram</w:t>
            </w:r>
          </w:p>
        </w:tc>
      </w:tr>
      <w:tr w:rsidR="005531A5" w:rsidRPr="00E132B8" w14:paraId="205133FA" w14:textId="77777777" w:rsidTr="0062121F">
        <w:trPr>
          <w:trHeight w:val="290"/>
          <w:tblHeader/>
        </w:trPr>
        <w:tc>
          <w:tcPr>
            <w:tcW w:w="707" w:type="dxa"/>
            <w:noWrap/>
            <w:vAlign w:val="center"/>
            <w:hideMark/>
          </w:tcPr>
          <w:p w14:paraId="32939E82" w14:textId="77777777" w:rsidR="005531A5" w:rsidRPr="00E132B8" w:rsidRDefault="005531A5" w:rsidP="005531A5">
            <w:pPr>
              <w:spacing w:after="0" w:line="21" w:lineRule="atLeast"/>
              <w:jc w:val="center"/>
            </w:pPr>
            <w:proofErr w:type="spellStart"/>
            <w:r w:rsidRPr="00E132B8">
              <w:t>Sl.No</w:t>
            </w:r>
            <w:proofErr w:type="spellEnd"/>
            <w:r w:rsidRPr="00E132B8">
              <w:t>.</w:t>
            </w:r>
          </w:p>
        </w:tc>
        <w:tc>
          <w:tcPr>
            <w:tcW w:w="1085" w:type="dxa"/>
            <w:vAlign w:val="center"/>
            <w:hideMark/>
          </w:tcPr>
          <w:p w14:paraId="6434A735" w14:textId="77777777" w:rsidR="005531A5" w:rsidRPr="00E132B8" w:rsidRDefault="005531A5" w:rsidP="005531A5">
            <w:pPr>
              <w:spacing w:after="0" w:line="21" w:lineRule="atLeast"/>
              <w:jc w:val="center"/>
            </w:pPr>
            <w:r w:rsidRPr="00E132B8">
              <w:t>District</w:t>
            </w:r>
          </w:p>
        </w:tc>
        <w:tc>
          <w:tcPr>
            <w:tcW w:w="890" w:type="dxa"/>
            <w:gridSpan w:val="2"/>
            <w:vAlign w:val="center"/>
          </w:tcPr>
          <w:p w14:paraId="3EBE29A7" w14:textId="08557862" w:rsidR="005531A5" w:rsidRDefault="005531A5" w:rsidP="00C02F9B">
            <w:pPr>
              <w:spacing w:after="0" w:line="21" w:lineRule="atLeast"/>
              <w:jc w:val="center"/>
            </w:pPr>
            <w:r>
              <w:t xml:space="preserve">State </w:t>
            </w:r>
            <w:r w:rsidR="000D1583">
              <w:t xml:space="preserve">Referral </w:t>
            </w:r>
            <w:r>
              <w:t>Hospital</w:t>
            </w:r>
          </w:p>
        </w:tc>
        <w:tc>
          <w:tcPr>
            <w:tcW w:w="1073" w:type="dxa"/>
            <w:noWrap/>
            <w:vAlign w:val="center"/>
            <w:hideMark/>
          </w:tcPr>
          <w:p w14:paraId="52FF8F1E" w14:textId="6E0E8982" w:rsidR="005531A5" w:rsidRPr="00E132B8" w:rsidRDefault="005531A5" w:rsidP="00C02F9B">
            <w:pPr>
              <w:spacing w:after="0" w:line="21" w:lineRule="atLeast"/>
              <w:jc w:val="center"/>
            </w:pPr>
            <w:r>
              <w:t xml:space="preserve">District </w:t>
            </w:r>
            <w:r w:rsidRPr="00E132B8">
              <w:t>Hospital</w:t>
            </w:r>
            <w:r>
              <w:t>s</w:t>
            </w:r>
          </w:p>
        </w:tc>
        <w:tc>
          <w:tcPr>
            <w:tcW w:w="1073" w:type="dxa"/>
            <w:noWrap/>
            <w:vAlign w:val="center"/>
            <w:hideMark/>
          </w:tcPr>
          <w:p w14:paraId="31225D32" w14:textId="68D71864" w:rsidR="005531A5" w:rsidRPr="00E132B8" w:rsidRDefault="005531A5" w:rsidP="00C02F9B">
            <w:pPr>
              <w:spacing w:after="0" w:line="21" w:lineRule="atLeast"/>
              <w:jc w:val="center"/>
            </w:pPr>
            <w:r>
              <w:t>Sub-District Hospitals</w:t>
            </w:r>
          </w:p>
        </w:tc>
        <w:tc>
          <w:tcPr>
            <w:tcW w:w="894" w:type="dxa"/>
            <w:noWrap/>
            <w:vAlign w:val="center"/>
            <w:hideMark/>
          </w:tcPr>
          <w:p w14:paraId="0E5E2534" w14:textId="77777777" w:rsidR="005531A5" w:rsidRPr="00E132B8" w:rsidRDefault="005531A5" w:rsidP="00C02F9B">
            <w:pPr>
              <w:spacing w:after="0" w:line="21" w:lineRule="atLeast"/>
              <w:jc w:val="center"/>
            </w:pPr>
            <w:r w:rsidRPr="00E132B8">
              <w:t>CHC</w:t>
            </w:r>
          </w:p>
        </w:tc>
        <w:tc>
          <w:tcPr>
            <w:tcW w:w="1073" w:type="dxa"/>
            <w:noWrap/>
            <w:vAlign w:val="center"/>
            <w:hideMark/>
          </w:tcPr>
          <w:p w14:paraId="4CC5EDCB" w14:textId="77777777" w:rsidR="005531A5" w:rsidRPr="00E132B8" w:rsidRDefault="005531A5" w:rsidP="00C02F9B">
            <w:pPr>
              <w:spacing w:after="0" w:line="21" w:lineRule="atLeast"/>
              <w:jc w:val="center"/>
            </w:pPr>
            <w:r w:rsidRPr="00E132B8">
              <w:t>PHC</w:t>
            </w:r>
          </w:p>
        </w:tc>
        <w:tc>
          <w:tcPr>
            <w:tcW w:w="731" w:type="dxa"/>
            <w:vAlign w:val="center"/>
          </w:tcPr>
          <w:p w14:paraId="293BD8A7" w14:textId="2A2AFB2C" w:rsidR="005531A5" w:rsidRPr="00E132B8" w:rsidRDefault="005531A5" w:rsidP="00C02F9B">
            <w:pPr>
              <w:spacing w:after="0" w:line="21" w:lineRule="atLeast"/>
              <w:jc w:val="center"/>
            </w:pPr>
            <w:r>
              <w:t>UPHC</w:t>
            </w:r>
          </w:p>
        </w:tc>
        <w:tc>
          <w:tcPr>
            <w:tcW w:w="1019" w:type="dxa"/>
            <w:vAlign w:val="center"/>
          </w:tcPr>
          <w:p w14:paraId="68770644" w14:textId="70A34368" w:rsidR="005531A5" w:rsidRPr="00E132B8" w:rsidRDefault="005531A5" w:rsidP="00C02F9B">
            <w:pPr>
              <w:spacing w:after="0" w:line="21" w:lineRule="atLeast"/>
              <w:jc w:val="center"/>
            </w:pPr>
            <w:r w:rsidRPr="00E132B8">
              <w:t>SC</w:t>
            </w:r>
          </w:p>
        </w:tc>
        <w:tc>
          <w:tcPr>
            <w:tcW w:w="1036" w:type="dxa"/>
            <w:noWrap/>
            <w:vAlign w:val="center"/>
          </w:tcPr>
          <w:p w14:paraId="60405D89" w14:textId="19145310" w:rsidR="005531A5" w:rsidRPr="00E132B8" w:rsidRDefault="005531A5" w:rsidP="00C02F9B">
            <w:pPr>
              <w:spacing w:after="0" w:line="21" w:lineRule="atLeast"/>
              <w:jc w:val="center"/>
            </w:pPr>
            <w:r>
              <w:t>Clinic</w:t>
            </w:r>
          </w:p>
        </w:tc>
      </w:tr>
      <w:tr w:rsidR="005531A5" w:rsidRPr="00E132B8" w14:paraId="56A26543" w14:textId="77777777" w:rsidTr="0062121F">
        <w:trPr>
          <w:trHeight w:val="290"/>
        </w:trPr>
        <w:tc>
          <w:tcPr>
            <w:tcW w:w="707" w:type="dxa"/>
            <w:noWrap/>
            <w:vAlign w:val="center"/>
            <w:hideMark/>
          </w:tcPr>
          <w:p w14:paraId="6643C42D" w14:textId="77777777" w:rsidR="005531A5" w:rsidRPr="00E132B8" w:rsidRDefault="005531A5" w:rsidP="00901F84">
            <w:pPr>
              <w:spacing w:after="0" w:line="21" w:lineRule="atLeast"/>
              <w:jc w:val="center"/>
            </w:pPr>
            <w:r w:rsidRPr="00E132B8">
              <w:t>1</w:t>
            </w:r>
          </w:p>
        </w:tc>
        <w:tc>
          <w:tcPr>
            <w:tcW w:w="1085" w:type="dxa"/>
            <w:noWrap/>
            <w:vAlign w:val="center"/>
          </w:tcPr>
          <w:p w14:paraId="50C9E1B1" w14:textId="076BA127" w:rsidR="005531A5" w:rsidRPr="00E132B8" w:rsidRDefault="005531A5" w:rsidP="00901F84">
            <w:pPr>
              <w:spacing w:after="0" w:line="21" w:lineRule="atLeast"/>
              <w:jc w:val="left"/>
            </w:pPr>
            <w:proofErr w:type="spellStart"/>
            <w:r>
              <w:t>Aizawl</w:t>
            </w:r>
            <w:proofErr w:type="spellEnd"/>
          </w:p>
        </w:tc>
        <w:tc>
          <w:tcPr>
            <w:tcW w:w="890" w:type="dxa"/>
            <w:gridSpan w:val="2"/>
            <w:vAlign w:val="center"/>
          </w:tcPr>
          <w:p w14:paraId="533D7A59" w14:textId="62A4CD45" w:rsidR="005531A5" w:rsidRDefault="005531A5" w:rsidP="00901F84">
            <w:pPr>
              <w:spacing w:after="0" w:line="21" w:lineRule="atLeast"/>
              <w:jc w:val="center"/>
            </w:pPr>
            <w:r>
              <w:t>1</w:t>
            </w:r>
          </w:p>
        </w:tc>
        <w:tc>
          <w:tcPr>
            <w:tcW w:w="1073" w:type="dxa"/>
            <w:noWrap/>
            <w:vAlign w:val="center"/>
          </w:tcPr>
          <w:p w14:paraId="6BE419FE" w14:textId="648C3FDC" w:rsidR="005531A5" w:rsidRPr="00E132B8" w:rsidRDefault="0062121F" w:rsidP="00901F84">
            <w:pPr>
              <w:spacing w:after="0" w:line="21" w:lineRule="atLeast"/>
              <w:jc w:val="center"/>
            </w:pPr>
            <w:r>
              <w:t>1</w:t>
            </w:r>
          </w:p>
        </w:tc>
        <w:tc>
          <w:tcPr>
            <w:tcW w:w="1073" w:type="dxa"/>
            <w:noWrap/>
            <w:vAlign w:val="center"/>
          </w:tcPr>
          <w:p w14:paraId="28C6052F" w14:textId="6983FDF2" w:rsidR="005531A5" w:rsidRPr="00E132B8" w:rsidRDefault="000D1583" w:rsidP="00901F84">
            <w:pPr>
              <w:spacing w:after="0" w:line="21" w:lineRule="atLeast"/>
              <w:jc w:val="center"/>
            </w:pPr>
            <w:r>
              <w:t>1</w:t>
            </w:r>
          </w:p>
        </w:tc>
        <w:tc>
          <w:tcPr>
            <w:tcW w:w="894" w:type="dxa"/>
            <w:noWrap/>
            <w:vAlign w:val="center"/>
          </w:tcPr>
          <w:p w14:paraId="4FC1A2BB" w14:textId="4860FF2B" w:rsidR="005531A5" w:rsidRPr="00E132B8" w:rsidRDefault="0062121F" w:rsidP="00901F84">
            <w:pPr>
              <w:spacing w:after="0" w:line="21" w:lineRule="atLeast"/>
              <w:jc w:val="center"/>
            </w:pPr>
            <w:r>
              <w:t>1</w:t>
            </w:r>
          </w:p>
        </w:tc>
        <w:tc>
          <w:tcPr>
            <w:tcW w:w="1073" w:type="dxa"/>
            <w:noWrap/>
            <w:vAlign w:val="center"/>
          </w:tcPr>
          <w:p w14:paraId="528CC4C9" w14:textId="2EB5B95C" w:rsidR="005531A5" w:rsidRPr="00E132B8" w:rsidRDefault="005531A5" w:rsidP="00901F84">
            <w:pPr>
              <w:spacing w:after="0" w:line="21" w:lineRule="atLeast"/>
              <w:jc w:val="center"/>
            </w:pPr>
            <w:r>
              <w:t>1</w:t>
            </w:r>
            <w:r w:rsidR="00464FC0">
              <w:t>1</w:t>
            </w:r>
          </w:p>
        </w:tc>
        <w:tc>
          <w:tcPr>
            <w:tcW w:w="731" w:type="dxa"/>
            <w:vAlign w:val="center"/>
          </w:tcPr>
          <w:p w14:paraId="4C835150" w14:textId="4848532F" w:rsidR="005531A5" w:rsidRPr="00E132B8" w:rsidRDefault="005531A5" w:rsidP="00901F84">
            <w:pPr>
              <w:spacing w:after="0" w:line="21" w:lineRule="atLeast"/>
              <w:jc w:val="center"/>
            </w:pPr>
            <w:r>
              <w:t>6</w:t>
            </w:r>
          </w:p>
        </w:tc>
        <w:tc>
          <w:tcPr>
            <w:tcW w:w="1019" w:type="dxa"/>
            <w:vAlign w:val="center"/>
          </w:tcPr>
          <w:p w14:paraId="3D79372F" w14:textId="5537E18A" w:rsidR="005531A5" w:rsidRDefault="00464FC0" w:rsidP="00901F84">
            <w:pPr>
              <w:spacing w:after="0" w:line="21" w:lineRule="atLeast"/>
              <w:jc w:val="center"/>
            </w:pPr>
            <w:r>
              <w:t>81</w:t>
            </w:r>
          </w:p>
        </w:tc>
        <w:tc>
          <w:tcPr>
            <w:tcW w:w="1036" w:type="dxa"/>
            <w:noWrap/>
            <w:vAlign w:val="center"/>
          </w:tcPr>
          <w:p w14:paraId="7D663F96" w14:textId="6E9283ED" w:rsidR="005531A5" w:rsidRPr="00E132B8" w:rsidRDefault="00464FC0" w:rsidP="00901F84">
            <w:pPr>
              <w:spacing w:after="0" w:line="21" w:lineRule="atLeast"/>
              <w:jc w:val="center"/>
            </w:pPr>
            <w:r>
              <w:t>66</w:t>
            </w:r>
          </w:p>
        </w:tc>
      </w:tr>
      <w:tr w:rsidR="0062121F" w:rsidRPr="00E132B8" w14:paraId="45D2F8F2" w14:textId="77777777" w:rsidTr="0062121F">
        <w:trPr>
          <w:trHeight w:val="290"/>
        </w:trPr>
        <w:tc>
          <w:tcPr>
            <w:tcW w:w="707" w:type="dxa"/>
            <w:noWrap/>
            <w:vAlign w:val="center"/>
          </w:tcPr>
          <w:p w14:paraId="098E84CF" w14:textId="49A53D52" w:rsidR="0062121F" w:rsidRPr="00E132B8" w:rsidRDefault="0062121F" w:rsidP="00901F84">
            <w:pPr>
              <w:spacing w:after="0" w:line="21" w:lineRule="atLeast"/>
              <w:jc w:val="center"/>
            </w:pPr>
            <w:r>
              <w:t>2</w:t>
            </w:r>
          </w:p>
        </w:tc>
        <w:tc>
          <w:tcPr>
            <w:tcW w:w="1085" w:type="dxa"/>
            <w:noWrap/>
            <w:vAlign w:val="center"/>
          </w:tcPr>
          <w:p w14:paraId="3B89A1F6" w14:textId="06EAD08A" w:rsidR="0062121F" w:rsidRDefault="0062121F" w:rsidP="00901F84">
            <w:pPr>
              <w:spacing w:after="0" w:line="21" w:lineRule="atLeast"/>
              <w:jc w:val="left"/>
            </w:pPr>
            <w:proofErr w:type="spellStart"/>
            <w:r w:rsidRPr="00901F84">
              <w:t>Saitual</w:t>
            </w:r>
            <w:proofErr w:type="spellEnd"/>
          </w:p>
        </w:tc>
        <w:tc>
          <w:tcPr>
            <w:tcW w:w="890" w:type="dxa"/>
            <w:gridSpan w:val="2"/>
            <w:vAlign w:val="center"/>
          </w:tcPr>
          <w:p w14:paraId="2A172D04" w14:textId="77777777" w:rsidR="0062121F" w:rsidRDefault="0062121F" w:rsidP="00901F84">
            <w:pPr>
              <w:spacing w:after="0" w:line="21" w:lineRule="atLeast"/>
              <w:jc w:val="center"/>
            </w:pPr>
          </w:p>
        </w:tc>
        <w:tc>
          <w:tcPr>
            <w:tcW w:w="1073" w:type="dxa"/>
            <w:noWrap/>
            <w:vAlign w:val="center"/>
          </w:tcPr>
          <w:p w14:paraId="5626B357" w14:textId="794EF14E" w:rsidR="0062121F" w:rsidRDefault="0062121F" w:rsidP="00901F84">
            <w:pPr>
              <w:spacing w:after="0" w:line="21" w:lineRule="atLeast"/>
              <w:jc w:val="center"/>
            </w:pPr>
            <w:r>
              <w:t>1</w:t>
            </w:r>
          </w:p>
        </w:tc>
        <w:tc>
          <w:tcPr>
            <w:tcW w:w="1073" w:type="dxa"/>
            <w:noWrap/>
            <w:vAlign w:val="center"/>
          </w:tcPr>
          <w:p w14:paraId="25BAF5FC" w14:textId="77777777" w:rsidR="0062121F" w:rsidRPr="00E132B8" w:rsidRDefault="0062121F" w:rsidP="00901F84">
            <w:pPr>
              <w:spacing w:after="0" w:line="21" w:lineRule="atLeast"/>
              <w:jc w:val="center"/>
            </w:pPr>
          </w:p>
        </w:tc>
        <w:tc>
          <w:tcPr>
            <w:tcW w:w="894" w:type="dxa"/>
            <w:noWrap/>
            <w:vAlign w:val="center"/>
          </w:tcPr>
          <w:p w14:paraId="107B952C" w14:textId="77777777" w:rsidR="0062121F" w:rsidRDefault="0062121F" w:rsidP="00901F84">
            <w:pPr>
              <w:spacing w:after="0" w:line="21" w:lineRule="atLeast"/>
              <w:jc w:val="center"/>
            </w:pPr>
          </w:p>
        </w:tc>
        <w:tc>
          <w:tcPr>
            <w:tcW w:w="1073" w:type="dxa"/>
            <w:noWrap/>
            <w:vAlign w:val="center"/>
          </w:tcPr>
          <w:p w14:paraId="70167D8B" w14:textId="77777777" w:rsidR="0062121F" w:rsidRDefault="0062121F" w:rsidP="00901F84">
            <w:pPr>
              <w:spacing w:after="0" w:line="21" w:lineRule="atLeast"/>
              <w:jc w:val="center"/>
            </w:pPr>
          </w:p>
        </w:tc>
        <w:tc>
          <w:tcPr>
            <w:tcW w:w="731" w:type="dxa"/>
            <w:vAlign w:val="center"/>
          </w:tcPr>
          <w:p w14:paraId="29DB1F0E" w14:textId="77777777" w:rsidR="0062121F" w:rsidRPr="00E132B8" w:rsidRDefault="0062121F" w:rsidP="00901F84">
            <w:pPr>
              <w:spacing w:after="0" w:line="21" w:lineRule="atLeast"/>
              <w:jc w:val="center"/>
            </w:pPr>
          </w:p>
        </w:tc>
        <w:tc>
          <w:tcPr>
            <w:tcW w:w="1019" w:type="dxa"/>
            <w:vAlign w:val="center"/>
          </w:tcPr>
          <w:p w14:paraId="564322BE" w14:textId="5BD45E39" w:rsidR="0062121F" w:rsidRDefault="00464FC0" w:rsidP="00901F84">
            <w:pPr>
              <w:spacing w:after="0" w:line="21" w:lineRule="atLeast"/>
              <w:jc w:val="center"/>
            </w:pPr>
            <w:r>
              <w:t>8</w:t>
            </w:r>
          </w:p>
        </w:tc>
        <w:tc>
          <w:tcPr>
            <w:tcW w:w="1036" w:type="dxa"/>
            <w:noWrap/>
            <w:vAlign w:val="center"/>
          </w:tcPr>
          <w:p w14:paraId="6898B7E0" w14:textId="55F46CB5" w:rsidR="0062121F" w:rsidRDefault="00464FC0" w:rsidP="00901F84">
            <w:pPr>
              <w:spacing w:after="0" w:line="21" w:lineRule="atLeast"/>
              <w:jc w:val="center"/>
            </w:pPr>
            <w:r>
              <w:t>5</w:t>
            </w:r>
          </w:p>
        </w:tc>
      </w:tr>
      <w:tr w:rsidR="00865DFB" w:rsidRPr="00E132B8" w14:paraId="26BE8AF4" w14:textId="77777777" w:rsidTr="0062121F">
        <w:trPr>
          <w:trHeight w:val="290"/>
        </w:trPr>
        <w:tc>
          <w:tcPr>
            <w:tcW w:w="707" w:type="dxa"/>
            <w:noWrap/>
            <w:vAlign w:val="center"/>
            <w:hideMark/>
          </w:tcPr>
          <w:p w14:paraId="2F139A46" w14:textId="35CA3F3D" w:rsidR="00865DFB" w:rsidRPr="00E132B8" w:rsidRDefault="00865DFB" w:rsidP="00901F84">
            <w:pPr>
              <w:spacing w:after="0" w:line="21" w:lineRule="atLeast"/>
              <w:jc w:val="center"/>
            </w:pPr>
            <w:r>
              <w:t>3</w:t>
            </w:r>
          </w:p>
        </w:tc>
        <w:tc>
          <w:tcPr>
            <w:tcW w:w="1085" w:type="dxa"/>
            <w:noWrap/>
            <w:vAlign w:val="center"/>
          </w:tcPr>
          <w:p w14:paraId="1E124E97" w14:textId="4711FB75" w:rsidR="00865DFB" w:rsidRPr="00E132B8" w:rsidRDefault="00865DFB" w:rsidP="00901F84">
            <w:pPr>
              <w:spacing w:after="0" w:line="21" w:lineRule="atLeast"/>
              <w:jc w:val="left"/>
            </w:pPr>
            <w:proofErr w:type="spellStart"/>
            <w:r>
              <w:t>Champhai</w:t>
            </w:r>
            <w:proofErr w:type="spellEnd"/>
          </w:p>
        </w:tc>
        <w:tc>
          <w:tcPr>
            <w:tcW w:w="890" w:type="dxa"/>
            <w:gridSpan w:val="2"/>
            <w:vMerge w:val="restart"/>
            <w:vAlign w:val="center"/>
          </w:tcPr>
          <w:p w14:paraId="1E9FBA88" w14:textId="77777777" w:rsidR="00865DFB" w:rsidRDefault="00865DFB" w:rsidP="00901F84">
            <w:pPr>
              <w:spacing w:after="0" w:line="21" w:lineRule="atLeast"/>
              <w:jc w:val="center"/>
            </w:pPr>
          </w:p>
        </w:tc>
        <w:tc>
          <w:tcPr>
            <w:tcW w:w="1073" w:type="dxa"/>
            <w:vMerge w:val="restart"/>
            <w:noWrap/>
            <w:vAlign w:val="center"/>
          </w:tcPr>
          <w:p w14:paraId="3F5DC48E" w14:textId="788B99FF" w:rsidR="00865DFB" w:rsidRPr="00E132B8" w:rsidRDefault="00865DFB" w:rsidP="00901F84">
            <w:pPr>
              <w:spacing w:after="0" w:line="21" w:lineRule="atLeast"/>
              <w:jc w:val="center"/>
            </w:pPr>
            <w:r>
              <w:t>1</w:t>
            </w:r>
          </w:p>
        </w:tc>
        <w:tc>
          <w:tcPr>
            <w:tcW w:w="1073" w:type="dxa"/>
            <w:vMerge w:val="restart"/>
            <w:noWrap/>
            <w:vAlign w:val="center"/>
          </w:tcPr>
          <w:p w14:paraId="0B4A634A" w14:textId="07B22494" w:rsidR="00865DFB" w:rsidRPr="00E132B8" w:rsidRDefault="00865DFB" w:rsidP="00901F84">
            <w:pPr>
              <w:spacing w:after="0" w:line="21" w:lineRule="atLeast"/>
              <w:jc w:val="center"/>
            </w:pPr>
          </w:p>
        </w:tc>
        <w:tc>
          <w:tcPr>
            <w:tcW w:w="894" w:type="dxa"/>
            <w:vMerge w:val="restart"/>
            <w:noWrap/>
            <w:vAlign w:val="center"/>
          </w:tcPr>
          <w:p w14:paraId="3FCFD058" w14:textId="4C29E4A5" w:rsidR="00865DFB" w:rsidRPr="00E132B8" w:rsidRDefault="00865DFB" w:rsidP="00901F84">
            <w:pPr>
              <w:spacing w:after="0" w:line="21" w:lineRule="atLeast"/>
              <w:jc w:val="center"/>
            </w:pPr>
            <w:r>
              <w:t>2</w:t>
            </w:r>
          </w:p>
        </w:tc>
        <w:tc>
          <w:tcPr>
            <w:tcW w:w="1073" w:type="dxa"/>
            <w:vMerge w:val="restart"/>
            <w:noWrap/>
            <w:vAlign w:val="center"/>
          </w:tcPr>
          <w:p w14:paraId="22789E3B" w14:textId="5FB011EB" w:rsidR="00865DFB" w:rsidRPr="00E132B8" w:rsidRDefault="00865DFB" w:rsidP="00901F84">
            <w:pPr>
              <w:spacing w:after="0" w:line="21" w:lineRule="atLeast"/>
              <w:jc w:val="center"/>
            </w:pPr>
            <w:r>
              <w:t>11</w:t>
            </w:r>
          </w:p>
        </w:tc>
        <w:tc>
          <w:tcPr>
            <w:tcW w:w="731" w:type="dxa"/>
            <w:vMerge w:val="restart"/>
            <w:vAlign w:val="center"/>
          </w:tcPr>
          <w:p w14:paraId="19A1326B" w14:textId="77777777" w:rsidR="00865DFB" w:rsidRPr="00E132B8" w:rsidRDefault="00865DFB" w:rsidP="00901F84">
            <w:pPr>
              <w:spacing w:after="0" w:line="21" w:lineRule="atLeast"/>
              <w:jc w:val="center"/>
            </w:pPr>
          </w:p>
        </w:tc>
        <w:tc>
          <w:tcPr>
            <w:tcW w:w="1019" w:type="dxa"/>
            <w:vMerge w:val="restart"/>
            <w:vAlign w:val="center"/>
          </w:tcPr>
          <w:p w14:paraId="311CD944" w14:textId="252EB5C4" w:rsidR="00865DFB" w:rsidRDefault="00865DFB" w:rsidP="00901F84">
            <w:pPr>
              <w:spacing w:after="0" w:line="21" w:lineRule="atLeast"/>
              <w:jc w:val="center"/>
            </w:pPr>
            <w:r>
              <w:t>60</w:t>
            </w:r>
          </w:p>
        </w:tc>
        <w:tc>
          <w:tcPr>
            <w:tcW w:w="1036" w:type="dxa"/>
            <w:vMerge w:val="restart"/>
            <w:noWrap/>
            <w:vAlign w:val="center"/>
          </w:tcPr>
          <w:p w14:paraId="085B043F" w14:textId="26D067ED" w:rsidR="00865DFB" w:rsidRPr="00E132B8" w:rsidRDefault="00865DFB" w:rsidP="00901F84">
            <w:pPr>
              <w:spacing w:after="0" w:line="21" w:lineRule="atLeast"/>
              <w:jc w:val="center"/>
            </w:pPr>
            <w:r>
              <w:t>27</w:t>
            </w:r>
          </w:p>
        </w:tc>
      </w:tr>
      <w:tr w:rsidR="00865DFB" w:rsidRPr="00E132B8" w14:paraId="68ABAB7F" w14:textId="77777777" w:rsidTr="0062121F">
        <w:trPr>
          <w:trHeight w:val="290"/>
        </w:trPr>
        <w:tc>
          <w:tcPr>
            <w:tcW w:w="707" w:type="dxa"/>
            <w:noWrap/>
            <w:vAlign w:val="center"/>
          </w:tcPr>
          <w:p w14:paraId="30616CBE" w14:textId="1738C17F" w:rsidR="00865DFB" w:rsidRPr="00E132B8" w:rsidRDefault="00865DFB" w:rsidP="0062121F">
            <w:pPr>
              <w:spacing w:after="0" w:line="21" w:lineRule="atLeast"/>
              <w:jc w:val="center"/>
            </w:pPr>
            <w:r w:rsidRPr="00E132B8">
              <w:t>4</w:t>
            </w:r>
          </w:p>
        </w:tc>
        <w:tc>
          <w:tcPr>
            <w:tcW w:w="1085" w:type="dxa"/>
            <w:noWrap/>
            <w:vAlign w:val="center"/>
          </w:tcPr>
          <w:p w14:paraId="24957204" w14:textId="084FB52E" w:rsidR="00865DFB" w:rsidRDefault="00865DFB" w:rsidP="0062121F">
            <w:pPr>
              <w:spacing w:after="0" w:line="21" w:lineRule="atLeast"/>
              <w:jc w:val="left"/>
            </w:pPr>
            <w:proofErr w:type="spellStart"/>
            <w:r w:rsidRPr="00901F84">
              <w:t>Khawzawl</w:t>
            </w:r>
            <w:proofErr w:type="spellEnd"/>
          </w:p>
        </w:tc>
        <w:tc>
          <w:tcPr>
            <w:tcW w:w="890" w:type="dxa"/>
            <w:gridSpan w:val="2"/>
            <w:vMerge/>
            <w:vAlign w:val="center"/>
          </w:tcPr>
          <w:p w14:paraId="1443D7C0" w14:textId="77777777" w:rsidR="00865DFB" w:rsidRDefault="00865DFB" w:rsidP="0062121F">
            <w:pPr>
              <w:spacing w:after="0" w:line="21" w:lineRule="atLeast"/>
              <w:jc w:val="center"/>
            </w:pPr>
          </w:p>
        </w:tc>
        <w:tc>
          <w:tcPr>
            <w:tcW w:w="1073" w:type="dxa"/>
            <w:vMerge/>
            <w:noWrap/>
            <w:vAlign w:val="center"/>
          </w:tcPr>
          <w:p w14:paraId="09B8A17E" w14:textId="77777777" w:rsidR="00865DFB" w:rsidRDefault="00865DFB" w:rsidP="0062121F">
            <w:pPr>
              <w:spacing w:after="0" w:line="21" w:lineRule="atLeast"/>
              <w:jc w:val="center"/>
            </w:pPr>
          </w:p>
        </w:tc>
        <w:tc>
          <w:tcPr>
            <w:tcW w:w="1073" w:type="dxa"/>
            <w:vMerge/>
            <w:noWrap/>
            <w:vAlign w:val="center"/>
          </w:tcPr>
          <w:p w14:paraId="0B180FDB" w14:textId="77777777" w:rsidR="00865DFB" w:rsidRPr="00E132B8" w:rsidRDefault="00865DFB" w:rsidP="0062121F">
            <w:pPr>
              <w:spacing w:after="0" w:line="21" w:lineRule="atLeast"/>
              <w:jc w:val="center"/>
            </w:pPr>
          </w:p>
        </w:tc>
        <w:tc>
          <w:tcPr>
            <w:tcW w:w="894" w:type="dxa"/>
            <w:vMerge/>
            <w:noWrap/>
            <w:vAlign w:val="center"/>
          </w:tcPr>
          <w:p w14:paraId="3524F710" w14:textId="77777777" w:rsidR="00865DFB" w:rsidRDefault="00865DFB" w:rsidP="0062121F">
            <w:pPr>
              <w:spacing w:after="0" w:line="21" w:lineRule="atLeast"/>
              <w:jc w:val="center"/>
            </w:pPr>
          </w:p>
        </w:tc>
        <w:tc>
          <w:tcPr>
            <w:tcW w:w="1073" w:type="dxa"/>
            <w:vMerge/>
            <w:noWrap/>
            <w:vAlign w:val="center"/>
          </w:tcPr>
          <w:p w14:paraId="6626E49F" w14:textId="77777777" w:rsidR="00865DFB" w:rsidRDefault="00865DFB" w:rsidP="0062121F">
            <w:pPr>
              <w:spacing w:after="0" w:line="21" w:lineRule="atLeast"/>
              <w:jc w:val="center"/>
            </w:pPr>
          </w:p>
        </w:tc>
        <w:tc>
          <w:tcPr>
            <w:tcW w:w="731" w:type="dxa"/>
            <w:vMerge/>
            <w:vAlign w:val="center"/>
          </w:tcPr>
          <w:p w14:paraId="7D1D905C" w14:textId="77777777" w:rsidR="00865DFB" w:rsidRPr="00E132B8" w:rsidRDefault="00865DFB" w:rsidP="0062121F">
            <w:pPr>
              <w:spacing w:after="0" w:line="21" w:lineRule="atLeast"/>
              <w:jc w:val="center"/>
            </w:pPr>
          </w:p>
        </w:tc>
        <w:tc>
          <w:tcPr>
            <w:tcW w:w="1019" w:type="dxa"/>
            <w:vMerge/>
            <w:vAlign w:val="center"/>
          </w:tcPr>
          <w:p w14:paraId="72380923" w14:textId="77777777" w:rsidR="00865DFB" w:rsidRDefault="00865DFB" w:rsidP="0062121F">
            <w:pPr>
              <w:spacing w:after="0" w:line="21" w:lineRule="atLeast"/>
              <w:jc w:val="center"/>
            </w:pPr>
          </w:p>
        </w:tc>
        <w:tc>
          <w:tcPr>
            <w:tcW w:w="1036" w:type="dxa"/>
            <w:vMerge/>
            <w:noWrap/>
            <w:vAlign w:val="center"/>
          </w:tcPr>
          <w:p w14:paraId="6AC37D52" w14:textId="77777777" w:rsidR="00865DFB" w:rsidRDefault="00865DFB" w:rsidP="0062121F">
            <w:pPr>
              <w:spacing w:after="0" w:line="21" w:lineRule="atLeast"/>
              <w:jc w:val="center"/>
            </w:pPr>
          </w:p>
        </w:tc>
      </w:tr>
      <w:tr w:rsidR="0062121F" w:rsidRPr="00E132B8" w14:paraId="5FA3E6EA" w14:textId="77777777" w:rsidTr="0062121F">
        <w:trPr>
          <w:trHeight w:val="290"/>
        </w:trPr>
        <w:tc>
          <w:tcPr>
            <w:tcW w:w="707" w:type="dxa"/>
            <w:noWrap/>
            <w:vAlign w:val="center"/>
            <w:hideMark/>
          </w:tcPr>
          <w:p w14:paraId="76E5709A" w14:textId="4E347CCA" w:rsidR="0062121F" w:rsidRPr="00E132B8" w:rsidRDefault="0062121F" w:rsidP="0062121F">
            <w:pPr>
              <w:spacing w:after="0" w:line="21" w:lineRule="atLeast"/>
              <w:jc w:val="center"/>
            </w:pPr>
            <w:r w:rsidRPr="00E132B8">
              <w:t>5</w:t>
            </w:r>
          </w:p>
        </w:tc>
        <w:tc>
          <w:tcPr>
            <w:tcW w:w="1085" w:type="dxa"/>
            <w:noWrap/>
            <w:vAlign w:val="center"/>
          </w:tcPr>
          <w:p w14:paraId="5B1DCC77" w14:textId="17E88A61" w:rsidR="0062121F" w:rsidRPr="00E132B8" w:rsidRDefault="0062121F" w:rsidP="0062121F">
            <w:pPr>
              <w:spacing w:after="0" w:line="21" w:lineRule="atLeast"/>
              <w:jc w:val="left"/>
            </w:pPr>
            <w:proofErr w:type="spellStart"/>
            <w:r>
              <w:t>Kolasib</w:t>
            </w:r>
            <w:proofErr w:type="spellEnd"/>
          </w:p>
        </w:tc>
        <w:tc>
          <w:tcPr>
            <w:tcW w:w="890" w:type="dxa"/>
            <w:gridSpan w:val="2"/>
            <w:vAlign w:val="center"/>
          </w:tcPr>
          <w:p w14:paraId="21A8C6F1" w14:textId="77777777" w:rsidR="0062121F" w:rsidRDefault="0062121F" w:rsidP="0062121F">
            <w:pPr>
              <w:spacing w:after="0" w:line="21" w:lineRule="atLeast"/>
              <w:jc w:val="center"/>
            </w:pPr>
          </w:p>
        </w:tc>
        <w:tc>
          <w:tcPr>
            <w:tcW w:w="1073" w:type="dxa"/>
            <w:noWrap/>
            <w:vAlign w:val="center"/>
          </w:tcPr>
          <w:p w14:paraId="2139C946" w14:textId="70C3C6A6" w:rsidR="0062121F" w:rsidRPr="00E132B8" w:rsidRDefault="0062121F" w:rsidP="0062121F">
            <w:pPr>
              <w:spacing w:after="0" w:line="21" w:lineRule="atLeast"/>
              <w:jc w:val="center"/>
            </w:pPr>
            <w:r>
              <w:t>1</w:t>
            </w:r>
          </w:p>
        </w:tc>
        <w:tc>
          <w:tcPr>
            <w:tcW w:w="1073" w:type="dxa"/>
            <w:noWrap/>
            <w:vAlign w:val="center"/>
          </w:tcPr>
          <w:p w14:paraId="40EB4651" w14:textId="0F8D4B8B" w:rsidR="0062121F" w:rsidRPr="00E132B8" w:rsidRDefault="0062121F" w:rsidP="0062121F">
            <w:pPr>
              <w:spacing w:after="0" w:line="21" w:lineRule="atLeast"/>
              <w:jc w:val="center"/>
            </w:pPr>
          </w:p>
        </w:tc>
        <w:tc>
          <w:tcPr>
            <w:tcW w:w="894" w:type="dxa"/>
            <w:noWrap/>
            <w:vAlign w:val="center"/>
          </w:tcPr>
          <w:p w14:paraId="1CF55AA2" w14:textId="7E35677A" w:rsidR="0062121F" w:rsidRPr="00E132B8" w:rsidRDefault="0062121F" w:rsidP="0062121F">
            <w:pPr>
              <w:spacing w:after="0" w:line="21" w:lineRule="atLeast"/>
              <w:jc w:val="center"/>
            </w:pPr>
            <w:r>
              <w:t>1</w:t>
            </w:r>
          </w:p>
        </w:tc>
        <w:tc>
          <w:tcPr>
            <w:tcW w:w="1073" w:type="dxa"/>
            <w:noWrap/>
            <w:vAlign w:val="center"/>
          </w:tcPr>
          <w:p w14:paraId="0BA2BE17" w14:textId="709FA0B3" w:rsidR="0062121F" w:rsidRPr="00E132B8" w:rsidRDefault="00464FC0" w:rsidP="0062121F">
            <w:pPr>
              <w:spacing w:after="0" w:line="21" w:lineRule="atLeast"/>
              <w:jc w:val="center"/>
            </w:pPr>
            <w:r>
              <w:t>5</w:t>
            </w:r>
          </w:p>
        </w:tc>
        <w:tc>
          <w:tcPr>
            <w:tcW w:w="731" w:type="dxa"/>
            <w:vAlign w:val="center"/>
          </w:tcPr>
          <w:p w14:paraId="293FE6BF" w14:textId="77777777" w:rsidR="0062121F" w:rsidRPr="00E132B8" w:rsidRDefault="0062121F" w:rsidP="0062121F">
            <w:pPr>
              <w:spacing w:after="0" w:line="21" w:lineRule="atLeast"/>
              <w:jc w:val="center"/>
            </w:pPr>
          </w:p>
        </w:tc>
        <w:tc>
          <w:tcPr>
            <w:tcW w:w="1019" w:type="dxa"/>
            <w:vAlign w:val="center"/>
          </w:tcPr>
          <w:p w14:paraId="1F003E61" w14:textId="0BFFE571" w:rsidR="0062121F" w:rsidRDefault="0062121F" w:rsidP="0062121F">
            <w:pPr>
              <w:spacing w:after="0" w:line="21" w:lineRule="atLeast"/>
              <w:jc w:val="center"/>
            </w:pPr>
            <w:r>
              <w:t>26</w:t>
            </w:r>
          </w:p>
        </w:tc>
        <w:tc>
          <w:tcPr>
            <w:tcW w:w="1036" w:type="dxa"/>
            <w:noWrap/>
            <w:vAlign w:val="center"/>
          </w:tcPr>
          <w:p w14:paraId="7D632589" w14:textId="3D5BE310" w:rsidR="0062121F" w:rsidRPr="00E132B8" w:rsidRDefault="00464FC0" w:rsidP="0062121F">
            <w:pPr>
              <w:spacing w:after="0" w:line="21" w:lineRule="atLeast"/>
              <w:jc w:val="center"/>
            </w:pPr>
            <w:r>
              <w:t>10</w:t>
            </w:r>
          </w:p>
        </w:tc>
      </w:tr>
      <w:tr w:rsidR="0062121F" w:rsidRPr="00E132B8" w14:paraId="38BEDF7C" w14:textId="77777777" w:rsidTr="0062121F">
        <w:trPr>
          <w:trHeight w:val="290"/>
        </w:trPr>
        <w:tc>
          <w:tcPr>
            <w:tcW w:w="707" w:type="dxa"/>
            <w:noWrap/>
            <w:vAlign w:val="center"/>
          </w:tcPr>
          <w:p w14:paraId="2DDE7973" w14:textId="4EA43C4E" w:rsidR="0062121F" w:rsidRPr="00E132B8" w:rsidRDefault="0062121F" w:rsidP="0062121F">
            <w:pPr>
              <w:spacing w:after="0" w:line="21" w:lineRule="atLeast"/>
              <w:jc w:val="center"/>
            </w:pPr>
            <w:r w:rsidRPr="00E132B8">
              <w:t>6</w:t>
            </w:r>
          </w:p>
        </w:tc>
        <w:tc>
          <w:tcPr>
            <w:tcW w:w="1085" w:type="dxa"/>
            <w:noWrap/>
            <w:vAlign w:val="center"/>
          </w:tcPr>
          <w:p w14:paraId="4AE5ED78" w14:textId="4F115AAB" w:rsidR="0062121F" w:rsidRPr="00E132B8" w:rsidRDefault="0062121F" w:rsidP="0062121F">
            <w:pPr>
              <w:spacing w:after="0" w:line="21" w:lineRule="atLeast"/>
              <w:jc w:val="left"/>
            </w:pPr>
            <w:proofErr w:type="spellStart"/>
            <w:r>
              <w:t>Lawngtlai</w:t>
            </w:r>
            <w:proofErr w:type="spellEnd"/>
          </w:p>
        </w:tc>
        <w:tc>
          <w:tcPr>
            <w:tcW w:w="890" w:type="dxa"/>
            <w:gridSpan w:val="2"/>
            <w:vAlign w:val="center"/>
          </w:tcPr>
          <w:p w14:paraId="7F10A3BA" w14:textId="77777777" w:rsidR="0062121F" w:rsidRDefault="0062121F" w:rsidP="0062121F">
            <w:pPr>
              <w:spacing w:after="0" w:line="21" w:lineRule="atLeast"/>
              <w:jc w:val="center"/>
            </w:pPr>
          </w:p>
        </w:tc>
        <w:tc>
          <w:tcPr>
            <w:tcW w:w="1073" w:type="dxa"/>
            <w:noWrap/>
            <w:vAlign w:val="center"/>
          </w:tcPr>
          <w:p w14:paraId="71D3F360" w14:textId="62E4D01C" w:rsidR="0062121F" w:rsidRPr="00E132B8" w:rsidRDefault="0062121F" w:rsidP="0062121F">
            <w:pPr>
              <w:spacing w:after="0" w:line="21" w:lineRule="atLeast"/>
              <w:jc w:val="center"/>
            </w:pPr>
            <w:r>
              <w:t>1</w:t>
            </w:r>
          </w:p>
        </w:tc>
        <w:tc>
          <w:tcPr>
            <w:tcW w:w="1073" w:type="dxa"/>
            <w:noWrap/>
            <w:vAlign w:val="center"/>
          </w:tcPr>
          <w:p w14:paraId="6B2CA175" w14:textId="76131EEC" w:rsidR="0062121F" w:rsidRPr="00E132B8" w:rsidRDefault="0062121F" w:rsidP="0062121F">
            <w:pPr>
              <w:spacing w:after="0" w:line="21" w:lineRule="atLeast"/>
              <w:jc w:val="center"/>
            </w:pPr>
          </w:p>
        </w:tc>
        <w:tc>
          <w:tcPr>
            <w:tcW w:w="894" w:type="dxa"/>
            <w:noWrap/>
            <w:vAlign w:val="center"/>
          </w:tcPr>
          <w:p w14:paraId="2A3B01D0" w14:textId="61CFB5D8" w:rsidR="0062121F" w:rsidRPr="00E132B8" w:rsidRDefault="0062121F" w:rsidP="0062121F">
            <w:pPr>
              <w:spacing w:after="0" w:line="21" w:lineRule="atLeast"/>
              <w:jc w:val="center"/>
            </w:pPr>
            <w:r>
              <w:t>1</w:t>
            </w:r>
          </w:p>
        </w:tc>
        <w:tc>
          <w:tcPr>
            <w:tcW w:w="1073" w:type="dxa"/>
            <w:noWrap/>
            <w:vAlign w:val="center"/>
          </w:tcPr>
          <w:p w14:paraId="34C1493A" w14:textId="36E4E8BE" w:rsidR="0062121F" w:rsidRPr="00E132B8" w:rsidRDefault="00464FC0" w:rsidP="0062121F">
            <w:pPr>
              <w:spacing w:after="0" w:line="21" w:lineRule="atLeast"/>
              <w:jc w:val="center"/>
            </w:pPr>
            <w:r>
              <w:t>4</w:t>
            </w:r>
          </w:p>
        </w:tc>
        <w:tc>
          <w:tcPr>
            <w:tcW w:w="731" w:type="dxa"/>
            <w:vAlign w:val="center"/>
          </w:tcPr>
          <w:p w14:paraId="47223B44" w14:textId="77777777" w:rsidR="0062121F" w:rsidRPr="00E132B8" w:rsidRDefault="0062121F" w:rsidP="0062121F">
            <w:pPr>
              <w:spacing w:after="0" w:line="21" w:lineRule="atLeast"/>
              <w:jc w:val="center"/>
            </w:pPr>
          </w:p>
        </w:tc>
        <w:tc>
          <w:tcPr>
            <w:tcW w:w="1019" w:type="dxa"/>
            <w:vAlign w:val="center"/>
          </w:tcPr>
          <w:p w14:paraId="4966D010" w14:textId="08EF92C8" w:rsidR="0062121F" w:rsidRDefault="00464FC0" w:rsidP="0062121F">
            <w:pPr>
              <w:spacing w:after="0" w:line="21" w:lineRule="atLeast"/>
              <w:jc w:val="center"/>
            </w:pPr>
            <w:r>
              <w:t>33</w:t>
            </w:r>
          </w:p>
        </w:tc>
        <w:tc>
          <w:tcPr>
            <w:tcW w:w="1036" w:type="dxa"/>
            <w:noWrap/>
            <w:vAlign w:val="center"/>
          </w:tcPr>
          <w:p w14:paraId="7623068A" w14:textId="112274BC" w:rsidR="0062121F" w:rsidRPr="00E132B8" w:rsidRDefault="00464FC0" w:rsidP="0062121F">
            <w:pPr>
              <w:spacing w:after="0" w:line="21" w:lineRule="atLeast"/>
              <w:jc w:val="center"/>
            </w:pPr>
            <w:r>
              <w:t>20</w:t>
            </w:r>
          </w:p>
        </w:tc>
      </w:tr>
      <w:tr w:rsidR="0062121F" w:rsidRPr="00E132B8" w14:paraId="7CD01E4F" w14:textId="77777777" w:rsidTr="0062121F">
        <w:trPr>
          <w:trHeight w:val="290"/>
        </w:trPr>
        <w:tc>
          <w:tcPr>
            <w:tcW w:w="707" w:type="dxa"/>
            <w:noWrap/>
            <w:vAlign w:val="center"/>
          </w:tcPr>
          <w:p w14:paraId="0D905B90" w14:textId="0DAA5DE5" w:rsidR="0062121F" w:rsidRPr="00E132B8" w:rsidRDefault="0062121F" w:rsidP="0062121F">
            <w:pPr>
              <w:spacing w:after="0" w:line="21" w:lineRule="atLeast"/>
              <w:jc w:val="center"/>
            </w:pPr>
            <w:r w:rsidRPr="00E132B8">
              <w:t>7</w:t>
            </w:r>
          </w:p>
        </w:tc>
        <w:tc>
          <w:tcPr>
            <w:tcW w:w="1085" w:type="dxa"/>
            <w:noWrap/>
            <w:vAlign w:val="center"/>
          </w:tcPr>
          <w:p w14:paraId="761549AC" w14:textId="67D02B22" w:rsidR="0062121F" w:rsidRPr="00E132B8" w:rsidRDefault="0062121F" w:rsidP="0062121F">
            <w:pPr>
              <w:spacing w:after="0" w:line="21" w:lineRule="atLeast"/>
              <w:jc w:val="left"/>
            </w:pPr>
            <w:proofErr w:type="spellStart"/>
            <w:r>
              <w:t>Lunglei</w:t>
            </w:r>
            <w:proofErr w:type="spellEnd"/>
          </w:p>
        </w:tc>
        <w:tc>
          <w:tcPr>
            <w:tcW w:w="890" w:type="dxa"/>
            <w:gridSpan w:val="2"/>
            <w:vAlign w:val="center"/>
          </w:tcPr>
          <w:p w14:paraId="309EDD0B" w14:textId="77777777" w:rsidR="0062121F" w:rsidRDefault="0062121F" w:rsidP="0062121F">
            <w:pPr>
              <w:spacing w:after="0" w:line="21" w:lineRule="atLeast"/>
              <w:jc w:val="center"/>
            </w:pPr>
          </w:p>
        </w:tc>
        <w:tc>
          <w:tcPr>
            <w:tcW w:w="1073" w:type="dxa"/>
            <w:noWrap/>
            <w:vAlign w:val="center"/>
          </w:tcPr>
          <w:p w14:paraId="29B84BB0" w14:textId="3C660371" w:rsidR="0062121F" w:rsidRPr="00E132B8" w:rsidRDefault="0062121F" w:rsidP="0062121F">
            <w:pPr>
              <w:spacing w:after="0" w:line="21" w:lineRule="atLeast"/>
              <w:jc w:val="center"/>
            </w:pPr>
            <w:r>
              <w:t>1</w:t>
            </w:r>
          </w:p>
        </w:tc>
        <w:tc>
          <w:tcPr>
            <w:tcW w:w="1073" w:type="dxa"/>
            <w:noWrap/>
            <w:vAlign w:val="center"/>
          </w:tcPr>
          <w:p w14:paraId="1E3C70B0" w14:textId="100FF7E5" w:rsidR="0062121F" w:rsidRPr="00E132B8" w:rsidRDefault="0062121F" w:rsidP="0062121F">
            <w:pPr>
              <w:spacing w:after="0" w:line="21" w:lineRule="atLeast"/>
              <w:jc w:val="center"/>
            </w:pPr>
            <w:r>
              <w:t>1</w:t>
            </w:r>
          </w:p>
        </w:tc>
        <w:tc>
          <w:tcPr>
            <w:tcW w:w="894" w:type="dxa"/>
            <w:noWrap/>
            <w:vAlign w:val="center"/>
          </w:tcPr>
          <w:p w14:paraId="0FBBC9EF" w14:textId="45C5D2C7" w:rsidR="0062121F" w:rsidRPr="00E132B8" w:rsidRDefault="0062121F" w:rsidP="0062121F">
            <w:pPr>
              <w:spacing w:after="0" w:line="21" w:lineRule="atLeast"/>
              <w:jc w:val="center"/>
            </w:pPr>
          </w:p>
        </w:tc>
        <w:tc>
          <w:tcPr>
            <w:tcW w:w="1073" w:type="dxa"/>
            <w:noWrap/>
            <w:vAlign w:val="center"/>
          </w:tcPr>
          <w:p w14:paraId="323E9FEE" w14:textId="06C1824A" w:rsidR="0062121F" w:rsidRPr="00E132B8" w:rsidRDefault="00464FC0" w:rsidP="0062121F">
            <w:pPr>
              <w:spacing w:after="0" w:line="21" w:lineRule="atLeast"/>
              <w:jc w:val="center"/>
            </w:pPr>
            <w:r>
              <w:t>5</w:t>
            </w:r>
          </w:p>
        </w:tc>
        <w:tc>
          <w:tcPr>
            <w:tcW w:w="731" w:type="dxa"/>
            <w:vAlign w:val="center"/>
          </w:tcPr>
          <w:p w14:paraId="0146685D" w14:textId="19AC1BBA" w:rsidR="0062121F" w:rsidRPr="00E132B8" w:rsidRDefault="0062121F" w:rsidP="0062121F">
            <w:pPr>
              <w:spacing w:after="0" w:line="21" w:lineRule="atLeast"/>
              <w:jc w:val="center"/>
            </w:pPr>
            <w:r>
              <w:t>2</w:t>
            </w:r>
          </w:p>
        </w:tc>
        <w:tc>
          <w:tcPr>
            <w:tcW w:w="1019" w:type="dxa"/>
            <w:vAlign w:val="center"/>
          </w:tcPr>
          <w:p w14:paraId="6A872008" w14:textId="5AAC86C7" w:rsidR="0062121F" w:rsidRDefault="00464FC0" w:rsidP="0062121F">
            <w:pPr>
              <w:spacing w:after="0" w:line="21" w:lineRule="atLeast"/>
              <w:jc w:val="center"/>
            </w:pPr>
            <w:r>
              <w:t>54</w:t>
            </w:r>
          </w:p>
        </w:tc>
        <w:tc>
          <w:tcPr>
            <w:tcW w:w="1036" w:type="dxa"/>
            <w:noWrap/>
            <w:vAlign w:val="center"/>
          </w:tcPr>
          <w:p w14:paraId="278A3997" w14:textId="7B24A535" w:rsidR="0062121F" w:rsidRPr="00E132B8" w:rsidRDefault="00464FC0" w:rsidP="0062121F">
            <w:pPr>
              <w:spacing w:after="0" w:line="21" w:lineRule="atLeast"/>
              <w:jc w:val="center"/>
            </w:pPr>
            <w:r>
              <w:t>13</w:t>
            </w:r>
          </w:p>
        </w:tc>
      </w:tr>
      <w:tr w:rsidR="0062121F" w:rsidRPr="00E132B8" w14:paraId="37938985" w14:textId="77777777" w:rsidTr="0062121F">
        <w:trPr>
          <w:trHeight w:val="290"/>
        </w:trPr>
        <w:tc>
          <w:tcPr>
            <w:tcW w:w="707" w:type="dxa"/>
            <w:noWrap/>
            <w:vAlign w:val="center"/>
          </w:tcPr>
          <w:p w14:paraId="7DB5E872" w14:textId="1085D3F3" w:rsidR="0062121F" w:rsidRPr="00E132B8" w:rsidRDefault="0062121F" w:rsidP="0062121F">
            <w:pPr>
              <w:spacing w:after="0" w:line="21" w:lineRule="atLeast"/>
              <w:jc w:val="center"/>
            </w:pPr>
            <w:r w:rsidRPr="00E132B8">
              <w:t>8</w:t>
            </w:r>
          </w:p>
        </w:tc>
        <w:tc>
          <w:tcPr>
            <w:tcW w:w="1085" w:type="dxa"/>
            <w:noWrap/>
            <w:vAlign w:val="center"/>
          </w:tcPr>
          <w:p w14:paraId="46A3474A" w14:textId="668E6FF2" w:rsidR="0062121F" w:rsidRDefault="0062121F" w:rsidP="0062121F">
            <w:pPr>
              <w:spacing w:after="0" w:line="21" w:lineRule="atLeast"/>
              <w:jc w:val="left"/>
            </w:pPr>
            <w:proofErr w:type="spellStart"/>
            <w:r w:rsidRPr="00901F84">
              <w:t>Hnahthial</w:t>
            </w:r>
            <w:proofErr w:type="spellEnd"/>
          </w:p>
        </w:tc>
        <w:tc>
          <w:tcPr>
            <w:tcW w:w="890" w:type="dxa"/>
            <w:gridSpan w:val="2"/>
            <w:vAlign w:val="center"/>
          </w:tcPr>
          <w:p w14:paraId="00F2AEB0" w14:textId="77777777" w:rsidR="0062121F" w:rsidRDefault="0062121F" w:rsidP="0062121F">
            <w:pPr>
              <w:spacing w:after="0" w:line="21" w:lineRule="atLeast"/>
              <w:jc w:val="center"/>
            </w:pPr>
          </w:p>
        </w:tc>
        <w:tc>
          <w:tcPr>
            <w:tcW w:w="1073" w:type="dxa"/>
            <w:noWrap/>
            <w:vAlign w:val="center"/>
          </w:tcPr>
          <w:p w14:paraId="79245061" w14:textId="2BC02CAE" w:rsidR="0062121F" w:rsidRDefault="0062121F" w:rsidP="0062121F">
            <w:pPr>
              <w:spacing w:after="0" w:line="21" w:lineRule="atLeast"/>
              <w:jc w:val="center"/>
            </w:pPr>
            <w:r>
              <w:t>1</w:t>
            </w:r>
          </w:p>
        </w:tc>
        <w:tc>
          <w:tcPr>
            <w:tcW w:w="1073" w:type="dxa"/>
            <w:noWrap/>
            <w:vAlign w:val="center"/>
          </w:tcPr>
          <w:p w14:paraId="012C8D28" w14:textId="77777777" w:rsidR="0062121F" w:rsidRPr="00E132B8" w:rsidRDefault="0062121F" w:rsidP="0062121F">
            <w:pPr>
              <w:spacing w:after="0" w:line="21" w:lineRule="atLeast"/>
              <w:jc w:val="center"/>
            </w:pPr>
          </w:p>
        </w:tc>
        <w:tc>
          <w:tcPr>
            <w:tcW w:w="894" w:type="dxa"/>
            <w:noWrap/>
            <w:vAlign w:val="center"/>
          </w:tcPr>
          <w:p w14:paraId="252FF68C" w14:textId="77777777" w:rsidR="0062121F" w:rsidRDefault="0062121F" w:rsidP="0062121F">
            <w:pPr>
              <w:spacing w:after="0" w:line="21" w:lineRule="atLeast"/>
              <w:jc w:val="center"/>
            </w:pPr>
          </w:p>
        </w:tc>
        <w:tc>
          <w:tcPr>
            <w:tcW w:w="1073" w:type="dxa"/>
            <w:noWrap/>
            <w:vAlign w:val="center"/>
          </w:tcPr>
          <w:p w14:paraId="3C12297C" w14:textId="484DED91" w:rsidR="0062121F" w:rsidRDefault="00464FC0" w:rsidP="0062121F">
            <w:pPr>
              <w:spacing w:after="0" w:line="21" w:lineRule="atLeast"/>
              <w:jc w:val="center"/>
            </w:pPr>
            <w:r>
              <w:t>5</w:t>
            </w:r>
          </w:p>
        </w:tc>
        <w:tc>
          <w:tcPr>
            <w:tcW w:w="731" w:type="dxa"/>
            <w:vAlign w:val="center"/>
          </w:tcPr>
          <w:p w14:paraId="1FCE4A1C" w14:textId="77777777" w:rsidR="0062121F" w:rsidRPr="00E132B8" w:rsidRDefault="0062121F" w:rsidP="0062121F">
            <w:pPr>
              <w:spacing w:after="0" w:line="21" w:lineRule="atLeast"/>
              <w:jc w:val="center"/>
            </w:pPr>
          </w:p>
        </w:tc>
        <w:tc>
          <w:tcPr>
            <w:tcW w:w="1019" w:type="dxa"/>
            <w:vAlign w:val="center"/>
          </w:tcPr>
          <w:p w14:paraId="47FDDE0D" w14:textId="23E2EE89" w:rsidR="0062121F" w:rsidRDefault="00464FC0" w:rsidP="0062121F">
            <w:pPr>
              <w:spacing w:after="0" w:line="21" w:lineRule="atLeast"/>
              <w:jc w:val="center"/>
            </w:pPr>
            <w:r>
              <w:t>18</w:t>
            </w:r>
          </w:p>
        </w:tc>
        <w:tc>
          <w:tcPr>
            <w:tcW w:w="1036" w:type="dxa"/>
            <w:noWrap/>
            <w:vAlign w:val="center"/>
          </w:tcPr>
          <w:p w14:paraId="713C764E" w14:textId="242FC7BD" w:rsidR="0062121F" w:rsidRDefault="00464FC0" w:rsidP="0062121F">
            <w:pPr>
              <w:spacing w:after="0" w:line="21" w:lineRule="atLeast"/>
              <w:jc w:val="center"/>
            </w:pPr>
            <w:r>
              <w:t>2</w:t>
            </w:r>
          </w:p>
        </w:tc>
      </w:tr>
      <w:tr w:rsidR="0062121F" w:rsidRPr="00E132B8" w14:paraId="1A123296" w14:textId="77777777" w:rsidTr="0062121F">
        <w:trPr>
          <w:trHeight w:val="290"/>
        </w:trPr>
        <w:tc>
          <w:tcPr>
            <w:tcW w:w="707" w:type="dxa"/>
            <w:noWrap/>
            <w:vAlign w:val="center"/>
          </w:tcPr>
          <w:p w14:paraId="5727AF57" w14:textId="7920CD97" w:rsidR="0062121F" w:rsidRPr="00E132B8" w:rsidRDefault="0062121F" w:rsidP="0062121F">
            <w:pPr>
              <w:spacing w:after="0" w:line="21" w:lineRule="atLeast"/>
              <w:jc w:val="center"/>
            </w:pPr>
            <w:r>
              <w:t>9</w:t>
            </w:r>
          </w:p>
        </w:tc>
        <w:tc>
          <w:tcPr>
            <w:tcW w:w="1085" w:type="dxa"/>
            <w:noWrap/>
            <w:vAlign w:val="center"/>
          </w:tcPr>
          <w:p w14:paraId="287E7326" w14:textId="3813AF76" w:rsidR="0062121F" w:rsidRPr="00E132B8" w:rsidRDefault="0062121F" w:rsidP="0062121F">
            <w:pPr>
              <w:spacing w:after="0" w:line="21" w:lineRule="atLeast"/>
              <w:jc w:val="left"/>
            </w:pPr>
            <w:proofErr w:type="spellStart"/>
            <w:r>
              <w:t>Mamit</w:t>
            </w:r>
            <w:proofErr w:type="spellEnd"/>
          </w:p>
        </w:tc>
        <w:tc>
          <w:tcPr>
            <w:tcW w:w="890" w:type="dxa"/>
            <w:gridSpan w:val="2"/>
            <w:vAlign w:val="center"/>
          </w:tcPr>
          <w:p w14:paraId="6E85F30B" w14:textId="77777777" w:rsidR="0062121F" w:rsidRDefault="0062121F" w:rsidP="0062121F">
            <w:pPr>
              <w:spacing w:after="0" w:line="21" w:lineRule="atLeast"/>
              <w:jc w:val="center"/>
            </w:pPr>
          </w:p>
        </w:tc>
        <w:tc>
          <w:tcPr>
            <w:tcW w:w="1073" w:type="dxa"/>
            <w:noWrap/>
            <w:vAlign w:val="center"/>
          </w:tcPr>
          <w:p w14:paraId="16144AC7" w14:textId="5992C46A" w:rsidR="0062121F" w:rsidRPr="00E132B8" w:rsidRDefault="0062121F" w:rsidP="0062121F">
            <w:pPr>
              <w:spacing w:after="0" w:line="21" w:lineRule="atLeast"/>
              <w:jc w:val="center"/>
            </w:pPr>
            <w:r>
              <w:t>1</w:t>
            </w:r>
          </w:p>
        </w:tc>
        <w:tc>
          <w:tcPr>
            <w:tcW w:w="1073" w:type="dxa"/>
            <w:noWrap/>
            <w:vAlign w:val="center"/>
          </w:tcPr>
          <w:p w14:paraId="23858332" w14:textId="183FAF3F" w:rsidR="0062121F" w:rsidRPr="00E132B8" w:rsidRDefault="0062121F" w:rsidP="0062121F">
            <w:pPr>
              <w:spacing w:after="0" w:line="21" w:lineRule="atLeast"/>
              <w:jc w:val="center"/>
            </w:pPr>
          </w:p>
        </w:tc>
        <w:tc>
          <w:tcPr>
            <w:tcW w:w="894" w:type="dxa"/>
            <w:noWrap/>
            <w:vAlign w:val="center"/>
          </w:tcPr>
          <w:p w14:paraId="5406D2E7" w14:textId="7880097D" w:rsidR="0062121F" w:rsidRPr="00E132B8" w:rsidRDefault="0062121F" w:rsidP="0062121F">
            <w:pPr>
              <w:spacing w:after="0" w:line="21" w:lineRule="atLeast"/>
              <w:jc w:val="center"/>
            </w:pPr>
            <w:r>
              <w:t>1</w:t>
            </w:r>
          </w:p>
        </w:tc>
        <w:tc>
          <w:tcPr>
            <w:tcW w:w="1073" w:type="dxa"/>
            <w:noWrap/>
            <w:vAlign w:val="center"/>
          </w:tcPr>
          <w:p w14:paraId="24D5DB89" w14:textId="48B00C60" w:rsidR="0062121F" w:rsidRPr="00E132B8" w:rsidRDefault="00464FC0" w:rsidP="0062121F">
            <w:pPr>
              <w:spacing w:after="0" w:line="21" w:lineRule="atLeast"/>
              <w:jc w:val="center"/>
            </w:pPr>
            <w:r>
              <w:t>8</w:t>
            </w:r>
          </w:p>
        </w:tc>
        <w:tc>
          <w:tcPr>
            <w:tcW w:w="731" w:type="dxa"/>
            <w:vAlign w:val="center"/>
          </w:tcPr>
          <w:p w14:paraId="7AB53EA1" w14:textId="77777777" w:rsidR="0062121F" w:rsidRPr="00E132B8" w:rsidRDefault="0062121F" w:rsidP="0062121F">
            <w:pPr>
              <w:spacing w:after="0" w:line="21" w:lineRule="atLeast"/>
              <w:jc w:val="center"/>
            </w:pPr>
          </w:p>
        </w:tc>
        <w:tc>
          <w:tcPr>
            <w:tcW w:w="1019" w:type="dxa"/>
            <w:vAlign w:val="center"/>
          </w:tcPr>
          <w:p w14:paraId="4CC6A16B" w14:textId="5D7FCDDA" w:rsidR="0062121F" w:rsidRDefault="0062121F" w:rsidP="0062121F">
            <w:pPr>
              <w:spacing w:after="0" w:line="21" w:lineRule="atLeast"/>
              <w:jc w:val="center"/>
            </w:pPr>
            <w:r>
              <w:t>3</w:t>
            </w:r>
            <w:r w:rsidR="00464FC0">
              <w:t>9</w:t>
            </w:r>
          </w:p>
        </w:tc>
        <w:tc>
          <w:tcPr>
            <w:tcW w:w="1036" w:type="dxa"/>
            <w:noWrap/>
            <w:vAlign w:val="center"/>
          </w:tcPr>
          <w:p w14:paraId="3B53D4A9" w14:textId="47E2EA66" w:rsidR="0062121F" w:rsidRPr="00E132B8" w:rsidRDefault="00464FC0" w:rsidP="0062121F">
            <w:pPr>
              <w:spacing w:after="0" w:line="21" w:lineRule="atLeast"/>
              <w:jc w:val="center"/>
            </w:pPr>
            <w:r>
              <w:t>8</w:t>
            </w:r>
          </w:p>
        </w:tc>
      </w:tr>
      <w:tr w:rsidR="0062121F" w:rsidRPr="00E132B8" w14:paraId="456A8385" w14:textId="77777777" w:rsidTr="0062121F">
        <w:trPr>
          <w:trHeight w:val="290"/>
        </w:trPr>
        <w:tc>
          <w:tcPr>
            <w:tcW w:w="707" w:type="dxa"/>
            <w:noWrap/>
            <w:vAlign w:val="center"/>
          </w:tcPr>
          <w:p w14:paraId="472B5A24" w14:textId="7A7C2285" w:rsidR="0062121F" w:rsidRPr="00E132B8" w:rsidRDefault="0062121F" w:rsidP="0062121F">
            <w:pPr>
              <w:spacing w:after="0" w:line="21" w:lineRule="atLeast"/>
              <w:jc w:val="center"/>
            </w:pPr>
            <w:r>
              <w:t>10</w:t>
            </w:r>
          </w:p>
        </w:tc>
        <w:tc>
          <w:tcPr>
            <w:tcW w:w="1085" w:type="dxa"/>
            <w:noWrap/>
            <w:vAlign w:val="center"/>
          </w:tcPr>
          <w:p w14:paraId="652DF303" w14:textId="663F2239" w:rsidR="0062121F" w:rsidRPr="00E132B8" w:rsidRDefault="0062121F" w:rsidP="0062121F">
            <w:pPr>
              <w:spacing w:after="0" w:line="21" w:lineRule="atLeast"/>
              <w:jc w:val="left"/>
            </w:pPr>
            <w:proofErr w:type="spellStart"/>
            <w:r>
              <w:t>Saiha</w:t>
            </w:r>
            <w:proofErr w:type="spellEnd"/>
          </w:p>
        </w:tc>
        <w:tc>
          <w:tcPr>
            <w:tcW w:w="890" w:type="dxa"/>
            <w:gridSpan w:val="2"/>
            <w:vAlign w:val="center"/>
          </w:tcPr>
          <w:p w14:paraId="10BDDBF8" w14:textId="77777777" w:rsidR="0062121F" w:rsidRDefault="0062121F" w:rsidP="0062121F">
            <w:pPr>
              <w:spacing w:after="0" w:line="21" w:lineRule="atLeast"/>
              <w:jc w:val="center"/>
            </w:pPr>
          </w:p>
        </w:tc>
        <w:tc>
          <w:tcPr>
            <w:tcW w:w="1073" w:type="dxa"/>
            <w:noWrap/>
            <w:vAlign w:val="center"/>
          </w:tcPr>
          <w:p w14:paraId="2ED0B56C" w14:textId="23C9D35A" w:rsidR="0062121F" w:rsidRPr="00E132B8" w:rsidRDefault="0062121F" w:rsidP="0062121F">
            <w:pPr>
              <w:spacing w:after="0" w:line="21" w:lineRule="atLeast"/>
              <w:jc w:val="center"/>
            </w:pPr>
            <w:r>
              <w:t>1</w:t>
            </w:r>
          </w:p>
        </w:tc>
        <w:tc>
          <w:tcPr>
            <w:tcW w:w="1073" w:type="dxa"/>
            <w:noWrap/>
            <w:vAlign w:val="center"/>
          </w:tcPr>
          <w:p w14:paraId="17CCC954" w14:textId="5B6C0FE0" w:rsidR="0062121F" w:rsidRPr="00E132B8" w:rsidRDefault="0062121F" w:rsidP="0062121F">
            <w:pPr>
              <w:spacing w:after="0" w:line="21" w:lineRule="atLeast"/>
              <w:jc w:val="center"/>
            </w:pPr>
          </w:p>
        </w:tc>
        <w:tc>
          <w:tcPr>
            <w:tcW w:w="894" w:type="dxa"/>
            <w:noWrap/>
            <w:vAlign w:val="center"/>
          </w:tcPr>
          <w:p w14:paraId="26544DDF" w14:textId="4A773D00" w:rsidR="0062121F" w:rsidRPr="00E132B8" w:rsidRDefault="0062121F" w:rsidP="0062121F">
            <w:pPr>
              <w:spacing w:after="0" w:line="21" w:lineRule="atLeast"/>
              <w:jc w:val="center"/>
            </w:pPr>
          </w:p>
        </w:tc>
        <w:tc>
          <w:tcPr>
            <w:tcW w:w="1073" w:type="dxa"/>
            <w:noWrap/>
            <w:vAlign w:val="center"/>
          </w:tcPr>
          <w:p w14:paraId="0B3C19E4" w14:textId="24D7A142" w:rsidR="0062121F" w:rsidRPr="00E132B8" w:rsidRDefault="00464FC0" w:rsidP="0062121F">
            <w:pPr>
              <w:spacing w:after="0" w:line="21" w:lineRule="atLeast"/>
              <w:jc w:val="center"/>
            </w:pPr>
            <w:r>
              <w:t>4</w:t>
            </w:r>
          </w:p>
        </w:tc>
        <w:tc>
          <w:tcPr>
            <w:tcW w:w="731" w:type="dxa"/>
            <w:vAlign w:val="center"/>
          </w:tcPr>
          <w:p w14:paraId="652AF47C" w14:textId="77777777" w:rsidR="0062121F" w:rsidRPr="00E132B8" w:rsidRDefault="0062121F" w:rsidP="0062121F">
            <w:pPr>
              <w:spacing w:after="0" w:line="21" w:lineRule="atLeast"/>
              <w:jc w:val="center"/>
            </w:pPr>
          </w:p>
        </w:tc>
        <w:tc>
          <w:tcPr>
            <w:tcW w:w="1019" w:type="dxa"/>
            <w:vAlign w:val="center"/>
          </w:tcPr>
          <w:p w14:paraId="4BDB0594" w14:textId="1A0843F3" w:rsidR="0062121F" w:rsidRDefault="0062121F" w:rsidP="0062121F">
            <w:pPr>
              <w:spacing w:after="0" w:line="21" w:lineRule="atLeast"/>
              <w:jc w:val="center"/>
            </w:pPr>
            <w:r>
              <w:t>24</w:t>
            </w:r>
          </w:p>
        </w:tc>
        <w:tc>
          <w:tcPr>
            <w:tcW w:w="1036" w:type="dxa"/>
            <w:noWrap/>
            <w:vAlign w:val="center"/>
          </w:tcPr>
          <w:p w14:paraId="1BB9E3F2" w14:textId="2F9E7405" w:rsidR="0062121F" w:rsidRPr="00E132B8" w:rsidRDefault="00464FC0" w:rsidP="0062121F">
            <w:pPr>
              <w:spacing w:after="0" w:line="21" w:lineRule="atLeast"/>
              <w:jc w:val="center"/>
            </w:pPr>
            <w:r>
              <w:t>12</w:t>
            </w:r>
          </w:p>
        </w:tc>
      </w:tr>
      <w:tr w:rsidR="0062121F" w:rsidRPr="00E132B8" w14:paraId="363A942D" w14:textId="77777777" w:rsidTr="0062121F">
        <w:trPr>
          <w:trHeight w:val="290"/>
        </w:trPr>
        <w:tc>
          <w:tcPr>
            <w:tcW w:w="707" w:type="dxa"/>
            <w:noWrap/>
            <w:vAlign w:val="center"/>
          </w:tcPr>
          <w:p w14:paraId="22445F88" w14:textId="07455483" w:rsidR="0062121F" w:rsidRPr="00E132B8" w:rsidRDefault="0062121F" w:rsidP="0062121F">
            <w:pPr>
              <w:spacing w:after="0" w:line="21" w:lineRule="atLeast"/>
              <w:jc w:val="center"/>
            </w:pPr>
            <w:r>
              <w:t>11</w:t>
            </w:r>
          </w:p>
        </w:tc>
        <w:tc>
          <w:tcPr>
            <w:tcW w:w="1085" w:type="dxa"/>
            <w:noWrap/>
            <w:vAlign w:val="center"/>
          </w:tcPr>
          <w:p w14:paraId="3411B28F" w14:textId="1F10D52D" w:rsidR="0062121F" w:rsidRPr="00E132B8" w:rsidRDefault="0062121F" w:rsidP="0062121F">
            <w:pPr>
              <w:spacing w:after="0" w:line="21" w:lineRule="atLeast"/>
              <w:jc w:val="left"/>
            </w:pPr>
            <w:proofErr w:type="spellStart"/>
            <w:r>
              <w:t>Sarchhip</w:t>
            </w:r>
            <w:proofErr w:type="spellEnd"/>
          </w:p>
        </w:tc>
        <w:tc>
          <w:tcPr>
            <w:tcW w:w="890" w:type="dxa"/>
            <w:gridSpan w:val="2"/>
            <w:vAlign w:val="center"/>
          </w:tcPr>
          <w:p w14:paraId="1A2C736D" w14:textId="77777777" w:rsidR="0062121F" w:rsidRDefault="0062121F" w:rsidP="0062121F">
            <w:pPr>
              <w:spacing w:after="0" w:line="21" w:lineRule="atLeast"/>
              <w:jc w:val="center"/>
            </w:pPr>
          </w:p>
        </w:tc>
        <w:tc>
          <w:tcPr>
            <w:tcW w:w="1073" w:type="dxa"/>
            <w:noWrap/>
            <w:vAlign w:val="center"/>
          </w:tcPr>
          <w:p w14:paraId="25FBDCBC" w14:textId="5EAC7C61" w:rsidR="0062121F" w:rsidRPr="00E132B8" w:rsidRDefault="0062121F" w:rsidP="0062121F">
            <w:pPr>
              <w:spacing w:after="0" w:line="21" w:lineRule="atLeast"/>
              <w:jc w:val="center"/>
            </w:pPr>
            <w:r>
              <w:t>1</w:t>
            </w:r>
          </w:p>
        </w:tc>
        <w:tc>
          <w:tcPr>
            <w:tcW w:w="1073" w:type="dxa"/>
            <w:noWrap/>
            <w:vAlign w:val="center"/>
          </w:tcPr>
          <w:p w14:paraId="4A4FE865" w14:textId="517B9A1E" w:rsidR="0062121F" w:rsidRPr="00E132B8" w:rsidRDefault="0062121F" w:rsidP="0062121F">
            <w:pPr>
              <w:spacing w:after="0" w:line="21" w:lineRule="atLeast"/>
              <w:jc w:val="center"/>
            </w:pPr>
          </w:p>
        </w:tc>
        <w:tc>
          <w:tcPr>
            <w:tcW w:w="894" w:type="dxa"/>
            <w:noWrap/>
            <w:vAlign w:val="center"/>
          </w:tcPr>
          <w:p w14:paraId="76934B32" w14:textId="62F9016F" w:rsidR="0062121F" w:rsidRPr="00E132B8" w:rsidRDefault="0062121F" w:rsidP="0062121F">
            <w:pPr>
              <w:spacing w:after="0" w:line="21" w:lineRule="atLeast"/>
              <w:jc w:val="center"/>
            </w:pPr>
            <w:r>
              <w:t>1</w:t>
            </w:r>
          </w:p>
        </w:tc>
        <w:tc>
          <w:tcPr>
            <w:tcW w:w="1073" w:type="dxa"/>
            <w:noWrap/>
            <w:vAlign w:val="center"/>
          </w:tcPr>
          <w:p w14:paraId="0BB8BB92" w14:textId="7F522768" w:rsidR="0062121F" w:rsidRPr="00E132B8" w:rsidRDefault="00464FC0" w:rsidP="0062121F">
            <w:pPr>
              <w:spacing w:after="0" w:line="21" w:lineRule="atLeast"/>
              <w:jc w:val="center"/>
            </w:pPr>
            <w:r>
              <w:t>5</w:t>
            </w:r>
          </w:p>
        </w:tc>
        <w:tc>
          <w:tcPr>
            <w:tcW w:w="731" w:type="dxa"/>
            <w:vAlign w:val="center"/>
          </w:tcPr>
          <w:p w14:paraId="536EE1BF" w14:textId="77777777" w:rsidR="0062121F" w:rsidRPr="00E132B8" w:rsidRDefault="0062121F" w:rsidP="0062121F">
            <w:pPr>
              <w:spacing w:after="0" w:line="21" w:lineRule="atLeast"/>
              <w:jc w:val="center"/>
            </w:pPr>
          </w:p>
        </w:tc>
        <w:tc>
          <w:tcPr>
            <w:tcW w:w="1019" w:type="dxa"/>
            <w:vAlign w:val="center"/>
          </w:tcPr>
          <w:p w14:paraId="28B76B27" w14:textId="76B266A6" w:rsidR="0062121F" w:rsidRDefault="0062121F" w:rsidP="0062121F">
            <w:pPr>
              <w:spacing w:after="0" w:line="21" w:lineRule="atLeast"/>
              <w:jc w:val="center"/>
            </w:pPr>
            <w:r>
              <w:t>2</w:t>
            </w:r>
            <w:r w:rsidR="00464FC0">
              <w:t>9</w:t>
            </w:r>
          </w:p>
        </w:tc>
        <w:tc>
          <w:tcPr>
            <w:tcW w:w="1036" w:type="dxa"/>
            <w:noWrap/>
            <w:vAlign w:val="center"/>
          </w:tcPr>
          <w:p w14:paraId="49009400" w14:textId="6CD5AF44" w:rsidR="0062121F" w:rsidRPr="00E132B8" w:rsidRDefault="00464FC0" w:rsidP="0062121F">
            <w:pPr>
              <w:spacing w:after="0" w:line="21" w:lineRule="atLeast"/>
              <w:jc w:val="center"/>
            </w:pPr>
            <w:r>
              <w:t>5</w:t>
            </w:r>
          </w:p>
        </w:tc>
      </w:tr>
      <w:tr w:rsidR="0062121F" w:rsidRPr="00A532E9" w14:paraId="7EE38828" w14:textId="77777777" w:rsidTr="0062121F">
        <w:trPr>
          <w:trHeight w:val="290"/>
        </w:trPr>
        <w:tc>
          <w:tcPr>
            <w:tcW w:w="1802" w:type="dxa"/>
            <w:gridSpan w:val="3"/>
            <w:noWrap/>
            <w:vAlign w:val="center"/>
            <w:hideMark/>
          </w:tcPr>
          <w:p w14:paraId="3E2CC0F8" w14:textId="77777777" w:rsidR="0062121F" w:rsidRPr="00A532E9" w:rsidRDefault="0062121F" w:rsidP="0062121F">
            <w:pPr>
              <w:spacing w:after="0" w:line="21" w:lineRule="atLeast"/>
              <w:jc w:val="center"/>
              <w:rPr>
                <w:b/>
                <w:bCs/>
              </w:rPr>
            </w:pPr>
            <w:r w:rsidRPr="00A532E9">
              <w:rPr>
                <w:b/>
                <w:bCs/>
              </w:rPr>
              <w:t>State Total</w:t>
            </w:r>
          </w:p>
        </w:tc>
        <w:tc>
          <w:tcPr>
            <w:tcW w:w="880" w:type="dxa"/>
            <w:vAlign w:val="center"/>
          </w:tcPr>
          <w:p w14:paraId="7099853C" w14:textId="6763C6FA" w:rsidR="0062121F" w:rsidRDefault="0062121F" w:rsidP="0062121F">
            <w:pPr>
              <w:spacing w:after="0" w:line="21" w:lineRule="atLeast"/>
              <w:jc w:val="center"/>
              <w:rPr>
                <w:b/>
                <w:bCs/>
              </w:rPr>
            </w:pPr>
            <w:r>
              <w:rPr>
                <w:b/>
                <w:bCs/>
              </w:rPr>
              <w:t>1</w:t>
            </w:r>
          </w:p>
        </w:tc>
        <w:tc>
          <w:tcPr>
            <w:tcW w:w="1073" w:type="dxa"/>
            <w:noWrap/>
            <w:vAlign w:val="center"/>
          </w:tcPr>
          <w:p w14:paraId="55F3ACEE" w14:textId="1AA61075" w:rsidR="0062121F" w:rsidRPr="00A532E9" w:rsidRDefault="0062121F" w:rsidP="0062121F">
            <w:pPr>
              <w:spacing w:after="0" w:line="21" w:lineRule="atLeast"/>
              <w:jc w:val="center"/>
              <w:rPr>
                <w:b/>
                <w:bCs/>
              </w:rPr>
            </w:pPr>
            <w:r>
              <w:rPr>
                <w:b/>
                <w:bCs/>
              </w:rPr>
              <w:t>10</w:t>
            </w:r>
          </w:p>
        </w:tc>
        <w:tc>
          <w:tcPr>
            <w:tcW w:w="1073" w:type="dxa"/>
            <w:noWrap/>
            <w:vAlign w:val="center"/>
          </w:tcPr>
          <w:p w14:paraId="003E0134" w14:textId="28124E20" w:rsidR="0062121F" w:rsidRPr="00A532E9" w:rsidRDefault="0062121F" w:rsidP="0062121F">
            <w:pPr>
              <w:spacing w:after="0" w:line="21" w:lineRule="atLeast"/>
              <w:jc w:val="center"/>
              <w:rPr>
                <w:b/>
                <w:bCs/>
              </w:rPr>
            </w:pPr>
            <w:r>
              <w:rPr>
                <w:b/>
                <w:bCs/>
              </w:rPr>
              <w:t>2</w:t>
            </w:r>
          </w:p>
        </w:tc>
        <w:tc>
          <w:tcPr>
            <w:tcW w:w="894" w:type="dxa"/>
            <w:noWrap/>
            <w:vAlign w:val="center"/>
          </w:tcPr>
          <w:p w14:paraId="65C0DA17" w14:textId="23F93DAF" w:rsidR="0062121F" w:rsidRPr="00A532E9" w:rsidRDefault="0062121F" w:rsidP="0062121F">
            <w:pPr>
              <w:spacing w:after="0" w:line="21" w:lineRule="atLeast"/>
              <w:jc w:val="center"/>
              <w:rPr>
                <w:b/>
                <w:bCs/>
              </w:rPr>
            </w:pPr>
            <w:r>
              <w:rPr>
                <w:b/>
                <w:bCs/>
              </w:rPr>
              <w:t>7</w:t>
            </w:r>
          </w:p>
        </w:tc>
        <w:tc>
          <w:tcPr>
            <w:tcW w:w="1073" w:type="dxa"/>
            <w:noWrap/>
            <w:vAlign w:val="center"/>
          </w:tcPr>
          <w:p w14:paraId="327B9905" w14:textId="6882E65D" w:rsidR="0062121F" w:rsidRPr="00A532E9" w:rsidRDefault="0062121F" w:rsidP="0062121F">
            <w:pPr>
              <w:spacing w:after="0" w:line="21" w:lineRule="atLeast"/>
              <w:jc w:val="center"/>
              <w:rPr>
                <w:b/>
                <w:bCs/>
              </w:rPr>
            </w:pPr>
            <w:r>
              <w:rPr>
                <w:b/>
                <w:bCs/>
              </w:rPr>
              <w:t>5</w:t>
            </w:r>
            <w:r w:rsidR="00464FC0">
              <w:rPr>
                <w:b/>
                <w:bCs/>
              </w:rPr>
              <w:t>8</w:t>
            </w:r>
          </w:p>
        </w:tc>
        <w:tc>
          <w:tcPr>
            <w:tcW w:w="731" w:type="dxa"/>
            <w:vAlign w:val="center"/>
          </w:tcPr>
          <w:p w14:paraId="5CCF91AF" w14:textId="7AB06663" w:rsidR="0062121F" w:rsidRPr="00A532E9" w:rsidRDefault="0062121F" w:rsidP="0062121F">
            <w:pPr>
              <w:spacing w:after="0" w:line="21" w:lineRule="atLeast"/>
              <w:jc w:val="center"/>
              <w:rPr>
                <w:b/>
                <w:bCs/>
              </w:rPr>
            </w:pPr>
            <w:r>
              <w:rPr>
                <w:b/>
                <w:bCs/>
              </w:rPr>
              <w:t>8</w:t>
            </w:r>
          </w:p>
        </w:tc>
        <w:tc>
          <w:tcPr>
            <w:tcW w:w="1019" w:type="dxa"/>
            <w:vAlign w:val="center"/>
          </w:tcPr>
          <w:p w14:paraId="6A9CB58E" w14:textId="17B6AC15" w:rsidR="0062121F" w:rsidRDefault="0062121F" w:rsidP="0062121F">
            <w:pPr>
              <w:spacing w:after="0" w:line="21" w:lineRule="atLeast"/>
              <w:jc w:val="center"/>
              <w:rPr>
                <w:b/>
                <w:bCs/>
              </w:rPr>
            </w:pPr>
            <w:r>
              <w:rPr>
                <w:b/>
                <w:bCs/>
              </w:rPr>
              <w:t>37</w:t>
            </w:r>
            <w:r w:rsidR="00464FC0">
              <w:rPr>
                <w:b/>
                <w:bCs/>
              </w:rPr>
              <w:t>2</w:t>
            </w:r>
          </w:p>
        </w:tc>
        <w:tc>
          <w:tcPr>
            <w:tcW w:w="1036" w:type="dxa"/>
            <w:noWrap/>
            <w:vAlign w:val="center"/>
          </w:tcPr>
          <w:p w14:paraId="4AAA35EC" w14:textId="270E09CA" w:rsidR="0062121F" w:rsidRPr="00A532E9" w:rsidRDefault="0062121F" w:rsidP="0062121F">
            <w:pPr>
              <w:spacing w:after="0" w:line="21" w:lineRule="atLeast"/>
              <w:jc w:val="center"/>
              <w:rPr>
                <w:b/>
                <w:bCs/>
              </w:rPr>
            </w:pPr>
            <w:r>
              <w:rPr>
                <w:b/>
                <w:bCs/>
              </w:rPr>
              <w:t>1</w:t>
            </w:r>
            <w:r w:rsidR="00464FC0">
              <w:rPr>
                <w:b/>
                <w:bCs/>
              </w:rPr>
              <w:t>69</w:t>
            </w:r>
          </w:p>
        </w:tc>
      </w:tr>
      <w:tr w:rsidR="0062121F" w:rsidRPr="00E132B8" w14:paraId="5455C8B3" w14:textId="77777777" w:rsidTr="005531A5">
        <w:trPr>
          <w:trHeight w:val="290"/>
        </w:trPr>
        <w:tc>
          <w:tcPr>
            <w:tcW w:w="9581" w:type="dxa"/>
            <w:gridSpan w:val="11"/>
          </w:tcPr>
          <w:p w14:paraId="79EB562C" w14:textId="6BEFB61E" w:rsidR="0062121F" w:rsidRPr="00E132B8" w:rsidRDefault="0062121F" w:rsidP="0062121F">
            <w:pPr>
              <w:spacing w:after="0" w:line="21" w:lineRule="atLeast"/>
            </w:pPr>
            <w:r w:rsidRPr="00E132B8">
              <w:t xml:space="preserve">Source:  </w:t>
            </w:r>
            <w:proofErr w:type="spellStart"/>
            <w:r>
              <w:t>DoHFW</w:t>
            </w:r>
            <w:proofErr w:type="spellEnd"/>
            <w:r>
              <w:t xml:space="preserve">, </w:t>
            </w:r>
            <w:proofErr w:type="spellStart"/>
            <w:r>
              <w:t>GoM</w:t>
            </w:r>
            <w:proofErr w:type="spellEnd"/>
            <w:r>
              <w:t>.</w:t>
            </w:r>
          </w:p>
        </w:tc>
      </w:tr>
    </w:tbl>
    <w:p w14:paraId="706FBD26" w14:textId="77777777" w:rsidR="00E132B8" w:rsidRDefault="00E132B8" w:rsidP="00E132B8">
      <w:pPr>
        <w:spacing w:after="0"/>
        <w:rPr>
          <w:lang w:val="en-US"/>
        </w:rPr>
      </w:pPr>
    </w:p>
    <w:p w14:paraId="5AA0BE14" w14:textId="1BB37D9A" w:rsidR="00E6797D" w:rsidRDefault="00256630" w:rsidP="00E6797D">
      <w:pPr>
        <w:spacing w:before="120" w:after="240"/>
        <w:rPr>
          <w:lang w:val="en-US"/>
        </w:rPr>
      </w:pPr>
      <w:r w:rsidRPr="00256630">
        <w:rPr>
          <w:lang w:val="en-US"/>
        </w:rPr>
        <w:t xml:space="preserve">In 2017, there were 437 doctors in government service in the state. Among these, there were only 59 generalists and no specialists working </w:t>
      </w:r>
      <w:r w:rsidRPr="00256630">
        <w:rPr>
          <w:iCs/>
          <w:lang w:val="en-US"/>
        </w:rPr>
        <w:t xml:space="preserve">in Community Health </w:t>
      </w:r>
      <w:proofErr w:type="spellStart"/>
      <w:r w:rsidRPr="00256630">
        <w:rPr>
          <w:iCs/>
          <w:lang w:val="en-US"/>
        </w:rPr>
        <w:t>Centres</w:t>
      </w:r>
      <w:proofErr w:type="spellEnd"/>
      <w:r w:rsidRPr="00256630">
        <w:rPr>
          <w:iCs/>
          <w:lang w:val="en-US"/>
        </w:rPr>
        <w:t xml:space="preserve"> (CHC), hampering referral care in rural areas</w:t>
      </w:r>
      <w:r w:rsidRPr="00256630">
        <w:rPr>
          <w:lang w:val="en-US"/>
        </w:rPr>
        <w:t>.</w:t>
      </w:r>
      <w:r w:rsidRPr="00256630">
        <w:rPr>
          <w:vertAlign w:val="superscript"/>
          <w:lang w:val="en-US"/>
        </w:rPr>
        <w:footnoteReference w:id="10"/>
      </w:r>
      <w:r w:rsidRPr="00256630">
        <w:rPr>
          <w:lang w:val="en-US"/>
        </w:rPr>
        <w:t xml:space="preserve"> In 2017-18, while 16 percent of specialist positions at District Hospitals (DH), and 20 percent of auxiliary nurse-midwife positions in Sub-</w:t>
      </w:r>
      <w:proofErr w:type="spellStart"/>
      <w:r w:rsidRPr="00256630">
        <w:rPr>
          <w:lang w:val="en-US"/>
        </w:rPr>
        <w:t>Centres</w:t>
      </w:r>
      <w:proofErr w:type="spellEnd"/>
      <w:r w:rsidRPr="00256630">
        <w:rPr>
          <w:lang w:val="en-US"/>
        </w:rPr>
        <w:t xml:space="preserve"> were vacant, only 2 percent of Medical Officer </w:t>
      </w:r>
      <w:proofErr w:type="gramStart"/>
      <w:r w:rsidRPr="00256630">
        <w:rPr>
          <w:lang w:val="en-US"/>
        </w:rPr>
        <w:t>positions</w:t>
      </w:r>
      <w:proofErr w:type="gramEnd"/>
      <w:r w:rsidRPr="00256630">
        <w:rPr>
          <w:lang w:val="en-US"/>
        </w:rPr>
        <w:t xml:space="preserve"> in Primary Health </w:t>
      </w:r>
      <w:proofErr w:type="spellStart"/>
      <w:r w:rsidRPr="00256630">
        <w:rPr>
          <w:lang w:val="en-US"/>
        </w:rPr>
        <w:t>Centres</w:t>
      </w:r>
      <w:proofErr w:type="spellEnd"/>
      <w:r w:rsidRPr="00256630">
        <w:rPr>
          <w:lang w:val="en-US"/>
        </w:rPr>
        <w:t xml:space="preserve"> (PHC) and only 7 percent of staff nurse positions in Primary Health </w:t>
      </w:r>
      <w:proofErr w:type="spellStart"/>
      <w:r w:rsidRPr="00256630">
        <w:rPr>
          <w:lang w:val="en-US"/>
        </w:rPr>
        <w:t>Centres</w:t>
      </w:r>
      <w:proofErr w:type="spellEnd"/>
      <w:r w:rsidRPr="00256630">
        <w:rPr>
          <w:lang w:val="en-US"/>
        </w:rPr>
        <w:t xml:space="preserve"> and Community Health </w:t>
      </w:r>
      <w:proofErr w:type="spellStart"/>
      <w:r w:rsidRPr="00256630">
        <w:rPr>
          <w:lang w:val="en-US"/>
        </w:rPr>
        <w:t>Centres</w:t>
      </w:r>
      <w:proofErr w:type="spellEnd"/>
      <w:r w:rsidRPr="00256630">
        <w:rPr>
          <w:lang w:val="en-US"/>
        </w:rPr>
        <w:t xml:space="preserve"> were unfilled. The average tenure of three </w:t>
      </w:r>
      <w:r w:rsidRPr="00256630">
        <w:rPr>
          <w:lang w:val="en-US"/>
        </w:rPr>
        <w:lastRenderedPageBreak/>
        <w:t>key state-level administrative positions was only 14 months, while that of District Chief Medical Officers was about two years.</w:t>
      </w:r>
      <w:r w:rsidRPr="00256630">
        <w:rPr>
          <w:vertAlign w:val="superscript"/>
          <w:lang w:val="en-US"/>
        </w:rPr>
        <w:footnoteReference w:id="11"/>
      </w:r>
    </w:p>
    <w:p w14:paraId="3AE06485" w14:textId="77777777" w:rsidR="00903EEE" w:rsidRDefault="00903EEE">
      <w:pPr>
        <w:spacing w:after="160" w:line="259" w:lineRule="auto"/>
        <w:jc w:val="left"/>
        <w:rPr>
          <w:rFonts w:eastAsiaTheme="majorEastAsia" w:cstheme="majorBidi"/>
          <w:b/>
          <w:sz w:val="24"/>
          <w:szCs w:val="26"/>
          <w:lang w:val="en-US"/>
        </w:rPr>
      </w:pPr>
      <w:r>
        <w:rPr>
          <w:lang w:val="en-US"/>
        </w:rPr>
        <w:br w:type="page"/>
      </w:r>
    </w:p>
    <w:p w14:paraId="4E2EB665" w14:textId="73450BBE" w:rsidR="00A267F9" w:rsidRDefault="00384286" w:rsidP="00384286">
      <w:pPr>
        <w:pStyle w:val="Heading2"/>
        <w:rPr>
          <w:lang w:val="en-US"/>
        </w:rPr>
      </w:pPr>
      <w:bookmarkStart w:id="19" w:name="_Toc55769994"/>
      <w:r>
        <w:rPr>
          <w:lang w:val="en-US"/>
        </w:rPr>
        <w:lastRenderedPageBreak/>
        <w:t xml:space="preserve">Purpose of the </w:t>
      </w:r>
      <w:r w:rsidR="000E2F39">
        <w:rPr>
          <w:lang w:val="en-US"/>
        </w:rPr>
        <w:t>ESMF</w:t>
      </w:r>
      <w:bookmarkEnd w:id="19"/>
    </w:p>
    <w:p w14:paraId="46BBF245" w14:textId="66EB9FBA" w:rsidR="008B5608" w:rsidRPr="008B5608" w:rsidRDefault="008B5608" w:rsidP="008B5608">
      <w:pPr>
        <w:spacing w:before="120" w:after="240"/>
        <w:rPr>
          <w:lang w:val="en-US"/>
        </w:rPr>
      </w:pPr>
      <w:r w:rsidRPr="008B5608">
        <w:rPr>
          <w:lang w:val="en-US"/>
        </w:rPr>
        <w:t xml:space="preserve">The main purpose of this ESMF is to ensure that the implementation of the </w:t>
      </w:r>
      <w:r>
        <w:rPr>
          <w:lang w:val="en-US"/>
        </w:rPr>
        <w:t xml:space="preserve">project is </w:t>
      </w:r>
      <w:r w:rsidRPr="008B5608">
        <w:rPr>
          <w:lang w:val="en-US"/>
        </w:rPr>
        <w:t>carried</w:t>
      </w:r>
      <w:r>
        <w:rPr>
          <w:lang w:val="en-US"/>
        </w:rPr>
        <w:t xml:space="preserve"> </w:t>
      </w:r>
      <w:r w:rsidRPr="008B5608">
        <w:rPr>
          <w:lang w:val="en-US"/>
        </w:rPr>
        <w:t xml:space="preserve">out in an environmentally and socially sustainable manner. </w:t>
      </w:r>
      <w:r>
        <w:rPr>
          <w:lang w:val="en-US"/>
        </w:rPr>
        <w:t>T</w:t>
      </w:r>
      <w:r w:rsidRPr="008B5608">
        <w:rPr>
          <w:lang w:val="en-US"/>
        </w:rPr>
        <w:t>he ESMF seeks to:</w:t>
      </w:r>
    </w:p>
    <w:p w14:paraId="237EA30C" w14:textId="4D7D1CC1" w:rsidR="008B5608" w:rsidRPr="008B5608" w:rsidRDefault="008B5608" w:rsidP="002574EB">
      <w:pPr>
        <w:pStyle w:val="ListParagraph"/>
        <w:numPr>
          <w:ilvl w:val="0"/>
          <w:numId w:val="8"/>
        </w:numPr>
        <w:spacing w:before="120" w:after="240"/>
        <w:rPr>
          <w:lang w:val="en-US"/>
        </w:rPr>
      </w:pPr>
      <w:r w:rsidRPr="008B5608">
        <w:rPr>
          <w:lang w:val="en-US"/>
        </w:rPr>
        <w:t>Establish clear procedures and methodologies for environmental and social planning, review, approval and implementation of subprojects to be financed under the Project.</w:t>
      </w:r>
    </w:p>
    <w:p w14:paraId="58E593E6" w14:textId="454DCD98" w:rsidR="008B5608" w:rsidRPr="008B5608" w:rsidRDefault="00CF7472" w:rsidP="002574EB">
      <w:pPr>
        <w:pStyle w:val="ListParagraph"/>
        <w:numPr>
          <w:ilvl w:val="0"/>
          <w:numId w:val="8"/>
        </w:numPr>
        <w:spacing w:before="120" w:after="240"/>
        <w:rPr>
          <w:lang w:val="en-US"/>
        </w:rPr>
      </w:pPr>
      <w:r>
        <w:rPr>
          <w:lang w:val="en-US"/>
        </w:rPr>
        <w:t>P</w:t>
      </w:r>
      <w:r w:rsidR="008B5608" w:rsidRPr="008B5608">
        <w:rPr>
          <w:lang w:val="en-US"/>
        </w:rPr>
        <w:t xml:space="preserve">rovide practical guidance for planning, designing and implementing the environmental and </w:t>
      </w:r>
      <w:proofErr w:type="gramStart"/>
      <w:r w:rsidR="008B5608" w:rsidRPr="008B5608">
        <w:rPr>
          <w:lang w:val="en-US"/>
        </w:rPr>
        <w:t>Social</w:t>
      </w:r>
      <w:proofErr w:type="gramEnd"/>
      <w:r w:rsidR="008B5608" w:rsidRPr="008B5608">
        <w:rPr>
          <w:lang w:val="en-US"/>
        </w:rPr>
        <w:t xml:space="preserve"> management measures.</w:t>
      </w:r>
    </w:p>
    <w:p w14:paraId="7B55A71D" w14:textId="4ABEB63F" w:rsidR="008B5608" w:rsidRPr="008B5608" w:rsidRDefault="008B5608" w:rsidP="002574EB">
      <w:pPr>
        <w:pStyle w:val="ListParagraph"/>
        <w:numPr>
          <w:ilvl w:val="0"/>
          <w:numId w:val="8"/>
        </w:numPr>
        <w:spacing w:before="120" w:after="240"/>
        <w:rPr>
          <w:lang w:val="en-US"/>
        </w:rPr>
      </w:pPr>
      <w:r w:rsidRPr="008B5608">
        <w:rPr>
          <w:lang w:val="en-US"/>
        </w:rPr>
        <w:t xml:space="preserve">Specify appropriate roles and responsibilities, and outline the necessary reporting procedures, for managing and monitoring environmental and related social concerns of the sub-projects. </w:t>
      </w:r>
    </w:p>
    <w:p w14:paraId="7C196F0C" w14:textId="785B8C5E" w:rsidR="008B5608" w:rsidRDefault="008B5608" w:rsidP="002574EB">
      <w:pPr>
        <w:pStyle w:val="ListParagraph"/>
        <w:numPr>
          <w:ilvl w:val="0"/>
          <w:numId w:val="8"/>
        </w:numPr>
        <w:spacing w:before="120" w:after="240"/>
        <w:rPr>
          <w:lang w:val="en-US"/>
        </w:rPr>
      </w:pPr>
      <w:r w:rsidRPr="008B5608">
        <w:rPr>
          <w:lang w:val="en-US"/>
        </w:rPr>
        <w:t>Determine the institutional arrangements, including those related to training, capacity building and technical assistance (if required) needed to successfully implement the provisions of the ESMF.</w:t>
      </w:r>
    </w:p>
    <w:p w14:paraId="6B24DE45" w14:textId="7C98CDAD" w:rsidR="00872D4C" w:rsidRPr="00872D4C" w:rsidRDefault="00FC57CA" w:rsidP="00FC57CA">
      <w:pPr>
        <w:spacing w:before="120" w:after="240"/>
        <w:rPr>
          <w:lang w:val="en-US"/>
        </w:rPr>
      </w:pPr>
      <w:r w:rsidRPr="00FC57CA">
        <w:rPr>
          <w:lang w:val="en-US"/>
        </w:rPr>
        <w:t>The ESMF also support</w:t>
      </w:r>
      <w:r>
        <w:rPr>
          <w:lang w:val="en-US"/>
        </w:rPr>
        <w:t>s</w:t>
      </w:r>
      <w:r w:rsidRPr="00FC57CA">
        <w:rPr>
          <w:lang w:val="en-US"/>
        </w:rPr>
        <w:t xml:space="preserve"> the compliance with applicable</w:t>
      </w:r>
      <w:r>
        <w:rPr>
          <w:lang w:val="en-US"/>
        </w:rPr>
        <w:t xml:space="preserve"> government </w:t>
      </w:r>
      <w:r w:rsidRPr="00FC57CA">
        <w:rPr>
          <w:lang w:val="en-US"/>
        </w:rPr>
        <w:t>laws and regulations as well as the requirements of relevant Bank standards on environment and</w:t>
      </w:r>
      <w:r>
        <w:rPr>
          <w:lang w:val="en-US"/>
        </w:rPr>
        <w:t xml:space="preserve"> </w:t>
      </w:r>
      <w:r w:rsidRPr="00FC57CA">
        <w:rPr>
          <w:lang w:val="en-US"/>
        </w:rPr>
        <w:t>social aspects</w:t>
      </w:r>
      <w:r>
        <w:rPr>
          <w:lang w:val="en-US"/>
        </w:rPr>
        <w:t>.</w:t>
      </w:r>
    </w:p>
    <w:p w14:paraId="67B1E565" w14:textId="564AEDAE" w:rsidR="00E6797D" w:rsidRDefault="008E0848" w:rsidP="008E0848">
      <w:pPr>
        <w:pStyle w:val="Heading2"/>
      </w:pPr>
      <w:bookmarkStart w:id="20" w:name="_Toc55769995"/>
      <w:r w:rsidRPr="008E0848">
        <w:t>Approach and Methodology</w:t>
      </w:r>
      <w:bookmarkEnd w:id="20"/>
    </w:p>
    <w:p w14:paraId="7972028F" w14:textId="54D51064" w:rsidR="006F44AA" w:rsidRDefault="008E0848" w:rsidP="00092BAE">
      <w:pPr>
        <w:spacing w:before="120" w:after="240"/>
      </w:pPr>
      <w:r>
        <w:t xml:space="preserve">This ESMF has been prepared in accordance with all </w:t>
      </w:r>
      <w:r w:rsidR="00BB38E2">
        <w:t>relevant</w:t>
      </w:r>
      <w:r>
        <w:t xml:space="preserve"> World Bank Environmental and Social Standards (ESSs), Policies, Guidance Notes, IFC ESG (</w:t>
      </w:r>
      <w:r w:rsidRPr="008E0848">
        <w:t>Environmental, Health, and Safety Guidelines</w:t>
      </w:r>
      <w:r>
        <w:t xml:space="preserve">) sector guidelines, and the Government of India, </w:t>
      </w:r>
      <w:r w:rsidR="00FD129A">
        <w:t>Mizoram</w:t>
      </w:r>
      <w:r>
        <w:t xml:space="preserve"> State and Local Government relevant regulations, acts, laws, standards and guidelines. A participatory and consultative approach has been adopted to prepare the ESMF. The methodology involved desk review of secondary information, along with discussion and consultation with various stakeholders in a virtual manner, and collection </w:t>
      </w:r>
      <w:r w:rsidR="00B95DAA">
        <w:t>baseline information from sample health facilities</w:t>
      </w:r>
      <w:r w:rsidR="00FB0C67">
        <w:t xml:space="preserve">. </w:t>
      </w:r>
      <w:r w:rsidR="00FB0C67" w:rsidRPr="00FB0C67">
        <w:t xml:space="preserve">Given the COVID19 situation and travel restrictions and advisories on social distancing etc., primary field assessment </w:t>
      </w:r>
      <w:r w:rsidR="00FB0C67">
        <w:t>at HCF level were largely relied upon sharing and collecting information checklist with sample HCFs and further consultations with a sub-set of them. The figure below presents the approach</w:t>
      </w:r>
      <w:r w:rsidR="00D67003">
        <w:t>.</w:t>
      </w:r>
    </w:p>
    <w:bookmarkStart w:id="21" w:name="_Toc47371964"/>
    <w:p w14:paraId="6CEFED87" w14:textId="3B09CC14" w:rsidR="00262968" w:rsidRPr="00FD129A" w:rsidRDefault="00B044D3" w:rsidP="00FD129A">
      <w:pPr>
        <w:pStyle w:val="Caption"/>
        <w:jc w:val="center"/>
        <w:rPr>
          <w:rFonts w:ascii="Times New Roman" w:hAnsi="Times New Roman" w:cs="Times New Roman"/>
          <w:b/>
          <w:bCs/>
          <w:i w:val="0"/>
          <w:iCs w:val="0"/>
          <w:sz w:val="24"/>
          <w:szCs w:val="24"/>
        </w:rPr>
      </w:pPr>
      <w:r w:rsidRPr="00990398">
        <w:rPr>
          <w:i w:val="0"/>
          <w:iCs w:val="0"/>
          <w:noProof/>
          <w:sz w:val="24"/>
          <w:szCs w:val="24"/>
          <w:lang w:val="en-IN" w:eastAsia="en-IN"/>
        </w:rPr>
        <mc:AlternateContent>
          <mc:Choice Requires="wpg">
            <w:drawing>
              <wp:anchor distT="0" distB="0" distL="114300" distR="114300" simplePos="0" relativeHeight="251658241" behindDoc="0" locked="0" layoutInCell="1" allowOverlap="1" wp14:anchorId="7CC64262" wp14:editId="48FD3372">
                <wp:simplePos x="0" y="0"/>
                <wp:positionH relativeFrom="margin">
                  <wp:align>left</wp:align>
                </wp:positionH>
                <wp:positionV relativeFrom="margin">
                  <wp:align>bottom</wp:align>
                </wp:positionV>
                <wp:extent cx="6122670" cy="3409950"/>
                <wp:effectExtent l="0" t="0" r="0" b="6350"/>
                <wp:wrapTopAndBottom/>
                <wp:docPr id="2" name="Group 2"/>
                <wp:cNvGraphicFramePr/>
                <a:graphic xmlns:a="http://schemas.openxmlformats.org/drawingml/2006/main">
                  <a:graphicData uri="http://schemas.microsoft.com/office/word/2010/wordprocessingGroup">
                    <wpg:wgp>
                      <wpg:cNvGrpSpPr/>
                      <wpg:grpSpPr>
                        <a:xfrm>
                          <a:off x="0" y="0"/>
                          <a:ext cx="6122670" cy="3409950"/>
                          <a:chOff x="304581" y="2"/>
                          <a:chExt cx="6759494" cy="4990761"/>
                        </a:xfrm>
                      </wpg:grpSpPr>
                      <wps:wsp>
                        <wps:cNvPr id="3" name="Shape"/>
                        <wps:cNvSpPr/>
                        <wps:spPr>
                          <a:xfrm>
                            <a:off x="746599" y="2406408"/>
                            <a:ext cx="5907299" cy="882073"/>
                          </a:xfrm>
                          <a:prstGeom prst="roundRect">
                            <a:avLst/>
                          </a:prstGeom>
                          <a:solidFill>
                            <a:srgbClr val="D3D3D3"/>
                          </a:solidFill>
                          <a:ln w="12700" cap="flat" cmpd="sng" algn="ctr">
                            <a:noFill/>
                            <a:prstDash val="solid"/>
                            <a:miter lim="800000"/>
                          </a:ln>
                          <a:effectLst/>
                        </wps:spPr>
                        <wps:txbx>
                          <w:txbxContent>
                            <w:p w14:paraId="21298D05" w14:textId="1AB26A2A" w:rsidR="00E469FC" w:rsidRPr="00375AC2" w:rsidRDefault="00E469FC" w:rsidP="00FD129A">
                              <w:pPr>
                                <w:ind w:right="-1058"/>
                                <w:rPr>
                                  <w:sz w:val="20"/>
                                  <w:szCs w:val="20"/>
                                </w:rPr>
                              </w:pPr>
                              <w:r>
                                <w:rPr>
                                  <w:rFonts w:hAnsi="Gill Sans MT"/>
                                  <w:noProof/>
                                  <w:color w:val="000000" w:themeColor="text1"/>
                                  <w:kern w:val="24"/>
                                  <w:sz w:val="20"/>
                                  <w:szCs w:val="20"/>
                                </w:rPr>
                                <w:t>C</w:t>
                              </w:r>
                              <w:r w:rsidRPr="00375AC2">
                                <w:rPr>
                                  <w:rFonts w:hAnsi="Gill Sans MT"/>
                                  <w:noProof/>
                                  <w:color w:val="000000" w:themeColor="text1"/>
                                  <w:kern w:val="24"/>
                                  <w:sz w:val="20"/>
                                  <w:szCs w:val="20"/>
                                </w:rPr>
                                <w:t xml:space="preserve">ollection of </w:t>
                              </w:r>
                              <w:r>
                                <w:rPr>
                                  <w:rFonts w:hAnsi="Gill Sans MT"/>
                                  <w:noProof/>
                                  <w:color w:val="000000" w:themeColor="text1"/>
                                  <w:kern w:val="24"/>
                                  <w:sz w:val="20"/>
                                  <w:szCs w:val="20"/>
                                </w:rPr>
                                <w:t xml:space="preserve">information from sample DH, CHC, and PHC </w:t>
                              </w:r>
                              <w:r w:rsidRPr="00375AC2">
                                <w:rPr>
                                  <w:rFonts w:hAnsi="Gill Sans MT"/>
                                  <w:noProof/>
                                  <w:color w:val="000000" w:themeColor="text1"/>
                                  <w:kern w:val="24"/>
                                  <w:sz w:val="20"/>
                                  <w:szCs w:val="20"/>
                                </w:rPr>
                                <w:t xml:space="preserve">using questionnaire on (i) Biomedical waste management, (ii) </w:t>
                              </w:r>
                              <w:r>
                                <w:rPr>
                                  <w:rFonts w:hAnsi="Gill Sans MT"/>
                                  <w:noProof/>
                                  <w:color w:val="000000" w:themeColor="text1"/>
                                  <w:kern w:val="24"/>
                                  <w:sz w:val="20"/>
                                  <w:szCs w:val="20"/>
                                </w:rPr>
                                <w:t>occupational health and safety</w:t>
                              </w:r>
                              <w:r w:rsidRPr="00375AC2">
                                <w:rPr>
                                  <w:rFonts w:hAnsi="Gill Sans MT"/>
                                  <w:noProof/>
                                  <w:color w:val="000000" w:themeColor="text1"/>
                                  <w:kern w:val="24"/>
                                  <w:sz w:val="20"/>
                                  <w:szCs w:val="20"/>
                                </w:rPr>
                                <w:t>, and (iii) Social s</w:t>
                              </w:r>
                              <w:r>
                                <w:rPr>
                                  <w:rFonts w:hAnsi="Gill Sans MT"/>
                                  <w:noProof/>
                                  <w:color w:val="000000" w:themeColor="text1"/>
                                  <w:kern w:val="24"/>
                                  <w:sz w:val="20"/>
                                  <w:szCs w:val="20"/>
                                </w:rPr>
                                <w:t>tandards</w:t>
                              </w:r>
                              <w:r w:rsidRPr="00375AC2">
                                <w:rPr>
                                  <w:rFonts w:hAnsi="Gill Sans MT"/>
                                  <w:noProof/>
                                  <w:color w:val="000000" w:themeColor="text1"/>
                                  <w:kern w:val="24"/>
                                  <w:sz w:val="20"/>
                                  <w:szCs w:val="20"/>
                                </w:rPr>
                                <w:t>.</w:t>
                              </w:r>
                              <w:r>
                                <w:rPr>
                                  <w:rFonts w:hAnsi="Gill Sans MT"/>
                                  <w:noProof/>
                                  <w:color w:val="000000" w:themeColor="text1"/>
                                  <w:kern w:val="24"/>
                                  <w:sz w:val="20"/>
                                  <w:szCs w:val="20"/>
                                </w:rPr>
                                <w:t xml:space="preserve"> Followed </w:t>
                              </w:r>
                            </w:p>
                          </w:txbxContent>
                        </wps:txbx>
                        <wps:bodyPr rot="0" spcFirstLastPara="0" vert="horz" wrap="square" lIns="1737360" tIns="34290" rIns="1005840" bIns="34290" numCol="1" spcCol="0" rtlCol="0" fromWordArt="0" anchor="ctr" anchorCtr="0" forceAA="0" compatLnSpc="1">
                          <a:prstTxWarp prst="textNoShape">
                            <a:avLst/>
                          </a:prstTxWarp>
                          <a:noAutofit/>
                        </wps:bodyPr>
                      </wps:wsp>
                      <wps:wsp>
                        <wps:cNvPr id="4" name="Shape"/>
                        <wps:cNvSpPr/>
                        <wps:spPr>
                          <a:xfrm>
                            <a:off x="307230" y="2525466"/>
                            <a:ext cx="2018810" cy="643957"/>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2993" y="21600"/>
                                </a:lnTo>
                                <a:cubicBezTo>
                                  <a:pt x="1340" y="21600"/>
                                  <a:pt x="0" y="16765"/>
                                  <a:pt x="0" y="10800"/>
                                </a:cubicBezTo>
                                <a:lnTo>
                                  <a:pt x="0" y="10800"/>
                                </a:lnTo>
                                <a:cubicBezTo>
                                  <a:pt x="0" y="4835"/>
                                  <a:pt x="1340" y="0"/>
                                  <a:pt x="2993" y="0"/>
                                </a:cubicBezTo>
                                <a:lnTo>
                                  <a:pt x="21600" y="0"/>
                                </a:lnTo>
                                <a:lnTo>
                                  <a:pt x="21600" y="21600"/>
                                </a:lnTo>
                                <a:close/>
                              </a:path>
                            </a:pathLst>
                          </a:custGeom>
                          <a:solidFill>
                            <a:srgbClr val="C13018"/>
                          </a:solidFill>
                          <a:ln w="12700" cap="flat" cmpd="sng" algn="ctr">
                            <a:noFill/>
                            <a:prstDash val="solid"/>
                            <a:miter lim="800000"/>
                          </a:ln>
                          <a:effectLst/>
                        </wps:spPr>
                        <wps:txbx>
                          <w:txbxContent>
                            <w:p w14:paraId="5213C6AB" w14:textId="77777777" w:rsidR="00E469FC" w:rsidRPr="00375AC2" w:rsidRDefault="00E469FC" w:rsidP="00FD129A">
                              <w:pPr>
                                <w:spacing w:after="0"/>
                                <w:jc w:val="right"/>
                                <w:rPr>
                                  <w:sz w:val="20"/>
                                  <w:szCs w:val="20"/>
                                </w:rPr>
                              </w:pPr>
                              <w:r w:rsidRPr="00375AC2">
                                <w:rPr>
                                  <w:rFonts w:hAnsi="Gill Sans MT"/>
                                  <w:b/>
                                  <w:bCs/>
                                  <w:noProof/>
                                  <w:color w:val="FFFFFF" w:themeColor="light1"/>
                                  <w:kern w:val="24"/>
                                  <w:sz w:val="20"/>
                                  <w:szCs w:val="20"/>
                                </w:rPr>
                                <w:t xml:space="preserve">BASELINE </w:t>
                              </w:r>
                            </w:p>
                            <w:p w14:paraId="5BB95D65" w14:textId="77777777" w:rsidR="00E469FC" w:rsidRPr="00375AC2" w:rsidRDefault="00E469FC" w:rsidP="00FD129A">
                              <w:pPr>
                                <w:jc w:val="right"/>
                                <w:rPr>
                                  <w:sz w:val="20"/>
                                  <w:szCs w:val="20"/>
                                </w:rPr>
                              </w:pPr>
                              <w:r w:rsidRPr="00375AC2">
                                <w:rPr>
                                  <w:rFonts w:hAnsi="Gill Sans MT"/>
                                  <w:b/>
                                  <w:bCs/>
                                  <w:noProof/>
                                  <w:color w:val="FFFFFF" w:themeColor="light1"/>
                                  <w:kern w:val="24"/>
                                  <w:sz w:val="20"/>
                                  <w:szCs w:val="20"/>
                                </w:rPr>
                                <w:t xml:space="preserve">ASSESSMENT </w:t>
                              </w:r>
                            </w:p>
                          </w:txbxContent>
                        </wps:txbx>
                        <wps:bodyPr rot="0" spcFirstLastPara="0" vert="horz" wrap="square" lIns="68580" tIns="34290" rIns="137160" bIns="34290" numCol="1" spcCol="0" rtlCol="0" fromWordArt="0" anchor="ctr" anchorCtr="0" forceAA="0" compatLnSpc="1">
                          <a:prstTxWarp prst="textNoShape">
                            <a:avLst/>
                          </a:prstTxWarp>
                          <a:noAutofit/>
                        </wps:bodyPr>
                      </wps:wsp>
                      <wps:wsp>
                        <wps:cNvPr id="5" name="Straight Connector 5"/>
                        <wps:cNvCnPr/>
                        <wps:spPr>
                          <a:xfrm>
                            <a:off x="2323391" y="2469624"/>
                            <a:ext cx="0" cy="755641"/>
                          </a:xfrm>
                          <a:prstGeom prst="line">
                            <a:avLst/>
                          </a:prstGeom>
                          <a:noFill/>
                          <a:ln w="6350" cap="flat" cmpd="sng" algn="ctr">
                            <a:solidFill>
                              <a:srgbClr val="D3D3D3">
                                <a:lumMod val="50000"/>
                              </a:srgbClr>
                            </a:solidFill>
                            <a:prstDash val="solid"/>
                            <a:miter lim="800000"/>
                          </a:ln>
                          <a:effectLst/>
                        </wps:spPr>
                        <wps:bodyPr/>
                      </wps:wsp>
                      <wps:wsp>
                        <wps:cNvPr id="6" name="Shape"/>
                        <wps:cNvSpPr/>
                        <wps:spPr>
                          <a:xfrm>
                            <a:off x="746599" y="3609613"/>
                            <a:ext cx="5907299" cy="1381150"/>
                          </a:xfrm>
                          <a:prstGeom prst="roundRect">
                            <a:avLst/>
                          </a:prstGeom>
                          <a:solidFill>
                            <a:sysClr val="window" lastClr="FFFFFF">
                              <a:lumMod val="75000"/>
                            </a:sysClr>
                          </a:solidFill>
                          <a:ln w="12700" cap="flat" cmpd="sng" algn="ctr">
                            <a:noFill/>
                            <a:prstDash val="solid"/>
                            <a:miter lim="800000"/>
                          </a:ln>
                          <a:effectLst/>
                        </wps:spPr>
                        <wps:txbx>
                          <w:txbxContent>
                            <w:p w14:paraId="7140CC45" w14:textId="77777777" w:rsidR="00E469FC" w:rsidRPr="00375AC2" w:rsidRDefault="00E469FC" w:rsidP="00FD129A">
                              <w:pPr>
                                <w:ind w:left="-1080"/>
                                <w:rPr>
                                  <w:sz w:val="20"/>
                                  <w:szCs w:val="20"/>
                                </w:rPr>
                              </w:pPr>
                              <w:r w:rsidRPr="00375AC2">
                                <w:rPr>
                                  <w:rFonts w:hAnsi="Gill Sans MT"/>
                                  <w:noProof/>
                                  <w:color w:val="000000" w:themeColor="text1"/>
                                  <w:kern w:val="24"/>
                                  <w:sz w:val="20"/>
                                  <w:szCs w:val="20"/>
                                </w:rPr>
                                <w:t xml:space="preserve">Consultations </w:t>
                              </w:r>
                              <w:r>
                                <w:rPr>
                                  <w:rFonts w:hAnsi="Gill Sans MT"/>
                                  <w:noProof/>
                                  <w:color w:val="000000" w:themeColor="text1"/>
                                  <w:kern w:val="24"/>
                                  <w:sz w:val="20"/>
                                  <w:szCs w:val="20"/>
                                </w:rPr>
                                <w:t xml:space="preserve">with key stakeholders including from sample DH, CHC and PHC; relevant line departments/ agencies </w:t>
                              </w:r>
                              <w:r w:rsidRPr="00375AC2">
                                <w:rPr>
                                  <w:rFonts w:hAnsi="Gill Sans MT"/>
                                  <w:noProof/>
                                  <w:color w:val="000000" w:themeColor="text1"/>
                                  <w:kern w:val="24"/>
                                  <w:sz w:val="20"/>
                                  <w:szCs w:val="20"/>
                                </w:rPr>
                                <w:t>identified through stakeholder analysis</w:t>
                              </w:r>
                              <w:r>
                                <w:rPr>
                                  <w:rFonts w:hAnsi="Gill Sans MT"/>
                                  <w:noProof/>
                                  <w:color w:val="000000" w:themeColor="text1"/>
                                  <w:kern w:val="24"/>
                                  <w:sz w:val="20"/>
                                  <w:szCs w:val="20"/>
                                </w:rPr>
                                <w:t xml:space="preserve"> and includes Govt officials, Autonomus Development Councils, NGOs and community members.</w:t>
                              </w:r>
                            </w:p>
                          </w:txbxContent>
                        </wps:txbx>
                        <wps:bodyPr rot="0" spcFirstLastPara="0" vert="horz" wrap="square" lIns="1005840" tIns="34290" rIns="1737360" bIns="34290" numCol="1" spcCol="0" rtlCol="0" fromWordArt="0" anchor="ctr" anchorCtr="0" forceAA="0" compatLnSpc="1">
                          <a:prstTxWarp prst="textNoShape">
                            <a:avLst/>
                          </a:prstTxWarp>
                          <a:noAutofit/>
                        </wps:bodyPr>
                      </wps:wsp>
                      <wps:wsp>
                        <wps:cNvPr id="7" name="Shape"/>
                        <wps:cNvSpPr/>
                        <wps:spPr>
                          <a:xfrm>
                            <a:off x="5045265" y="3728671"/>
                            <a:ext cx="2018810" cy="643957"/>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18607" y="21600"/>
                                </a:lnTo>
                                <a:cubicBezTo>
                                  <a:pt x="20260" y="21600"/>
                                  <a:pt x="21600" y="16765"/>
                                  <a:pt x="21600" y="10800"/>
                                </a:cubicBezTo>
                                <a:lnTo>
                                  <a:pt x="21600" y="10800"/>
                                </a:lnTo>
                                <a:cubicBezTo>
                                  <a:pt x="21600" y="4835"/>
                                  <a:pt x="20260" y="0"/>
                                  <a:pt x="18607" y="0"/>
                                </a:cubicBezTo>
                                <a:lnTo>
                                  <a:pt x="0" y="0"/>
                                </a:lnTo>
                                <a:lnTo>
                                  <a:pt x="0" y="21600"/>
                                </a:lnTo>
                                <a:close/>
                              </a:path>
                            </a:pathLst>
                          </a:custGeom>
                          <a:solidFill>
                            <a:srgbClr val="A2B969"/>
                          </a:solidFill>
                          <a:ln w="12700" cap="flat" cmpd="sng" algn="ctr">
                            <a:noFill/>
                            <a:prstDash val="solid"/>
                            <a:miter lim="800000"/>
                          </a:ln>
                          <a:effectLst/>
                        </wps:spPr>
                        <wps:txbx>
                          <w:txbxContent>
                            <w:p w14:paraId="5DE97870" w14:textId="77777777" w:rsidR="00E469FC" w:rsidRPr="00375AC2" w:rsidRDefault="00E469FC" w:rsidP="00FD129A">
                              <w:pPr>
                                <w:rPr>
                                  <w:sz w:val="20"/>
                                  <w:szCs w:val="20"/>
                                </w:rPr>
                              </w:pPr>
                              <w:r w:rsidRPr="00375AC2">
                                <w:rPr>
                                  <w:rFonts w:hAnsi="Gill Sans MT"/>
                                  <w:b/>
                                  <w:bCs/>
                                  <w:noProof/>
                                  <w:color w:val="3B3838" w:themeColor="background2" w:themeShade="40"/>
                                  <w:kern w:val="24"/>
                                  <w:sz w:val="20"/>
                                  <w:szCs w:val="20"/>
                                </w:rPr>
                                <w:t>STAKEHOLDER CONSULTATION</w:t>
                              </w:r>
                            </w:p>
                          </w:txbxContent>
                        </wps:txbx>
                        <wps:bodyPr rot="0" spcFirstLastPara="0" vert="horz" wrap="square" lIns="137160" tIns="34290" rIns="68580" bIns="34290" numCol="1" spcCol="0" rtlCol="0" fromWordArt="0" anchor="ctr" anchorCtr="0" forceAA="0" compatLnSpc="1">
                          <a:prstTxWarp prst="textNoShape">
                            <a:avLst/>
                          </a:prstTxWarp>
                          <a:noAutofit/>
                        </wps:bodyPr>
                      </wps:wsp>
                      <wps:wsp>
                        <wps:cNvPr id="8" name="Straight Connector 8"/>
                        <wps:cNvCnPr/>
                        <wps:spPr>
                          <a:xfrm>
                            <a:off x="5045265" y="3672829"/>
                            <a:ext cx="0" cy="755641"/>
                          </a:xfrm>
                          <a:prstGeom prst="line">
                            <a:avLst/>
                          </a:prstGeom>
                          <a:noFill/>
                          <a:ln w="6350" cap="flat" cmpd="sng" algn="ctr">
                            <a:solidFill>
                              <a:srgbClr val="D3D3D3">
                                <a:lumMod val="50000"/>
                              </a:srgbClr>
                            </a:solidFill>
                            <a:prstDash val="solid"/>
                            <a:miter lim="800000"/>
                          </a:ln>
                          <a:effectLst/>
                        </wps:spPr>
                        <wps:bodyPr/>
                      </wps:wsp>
                      <wps:wsp>
                        <wps:cNvPr id="9" name="Shape"/>
                        <wps:cNvSpPr/>
                        <wps:spPr>
                          <a:xfrm>
                            <a:off x="746575" y="2"/>
                            <a:ext cx="5907299" cy="1041922"/>
                          </a:xfrm>
                          <a:prstGeom prst="roundRect">
                            <a:avLst/>
                          </a:prstGeom>
                          <a:solidFill>
                            <a:srgbClr val="D3D3D3"/>
                          </a:solidFill>
                          <a:ln w="12700" cap="flat" cmpd="sng" algn="ctr">
                            <a:noFill/>
                            <a:prstDash val="solid"/>
                            <a:miter lim="800000"/>
                          </a:ln>
                          <a:effectLst/>
                        </wps:spPr>
                        <wps:txbx>
                          <w:txbxContent>
                            <w:p w14:paraId="60BE46D0" w14:textId="77777777" w:rsidR="00E469FC" w:rsidRPr="00375AC2" w:rsidRDefault="00E469FC" w:rsidP="00FD129A">
                              <w:pPr>
                                <w:pStyle w:val="ListParagraph"/>
                                <w:numPr>
                                  <w:ilvl w:val="0"/>
                                  <w:numId w:val="9"/>
                                </w:numPr>
                                <w:tabs>
                                  <w:tab w:val="clear" w:pos="720"/>
                                  <w:tab w:val="num" w:pos="-180"/>
                                </w:tabs>
                                <w:spacing w:after="0" w:line="240" w:lineRule="auto"/>
                                <w:ind w:left="-180" w:right="-1223" w:hanging="180"/>
                                <w:contextualSpacing w:val="0"/>
                                <w:jc w:val="left"/>
                                <w:rPr>
                                  <w:rFonts w:eastAsia="Times New Roman"/>
                                  <w:sz w:val="20"/>
                                  <w:szCs w:val="20"/>
                                </w:rPr>
                              </w:pPr>
                              <w:r w:rsidRPr="00375AC2">
                                <w:rPr>
                                  <w:rFonts w:hAnsi="Gill Sans MT"/>
                                  <w:noProof/>
                                  <w:color w:val="000000" w:themeColor="text1"/>
                                  <w:kern w:val="24"/>
                                  <w:sz w:val="20"/>
                                  <w:szCs w:val="20"/>
                                </w:rPr>
                                <w:t>Background documents including studies, data pertaining to the M</w:t>
                              </w:r>
                              <w:r>
                                <w:rPr>
                                  <w:rFonts w:hAnsi="Gill Sans MT"/>
                                  <w:noProof/>
                                  <w:color w:val="000000" w:themeColor="text1"/>
                                  <w:kern w:val="24"/>
                                  <w:sz w:val="20"/>
                                  <w:szCs w:val="20"/>
                                </w:rPr>
                                <w:t>izoram and health service delivery system</w:t>
                              </w:r>
                            </w:p>
                            <w:p w14:paraId="7EAF8980" w14:textId="77777777" w:rsidR="00E469FC" w:rsidRPr="00375AC2" w:rsidRDefault="00E469FC" w:rsidP="00FD129A">
                              <w:pPr>
                                <w:pStyle w:val="ListParagraph"/>
                                <w:numPr>
                                  <w:ilvl w:val="0"/>
                                  <w:numId w:val="9"/>
                                </w:numPr>
                                <w:tabs>
                                  <w:tab w:val="clear" w:pos="720"/>
                                  <w:tab w:val="num" w:pos="-180"/>
                                </w:tabs>
                                <w:spacing w:after="0" w:line="240" w:lineRule="auto"/>
                                <w:ind w:left="-180" w:right="-1223" w:hanging="180"/>
                                <w:contextualSpacing w:val="0"/>
                                <w:jc w:val="left"/>
                                <w:rPr>
                                  <w:rFonts w:eastAsia="Times New Roman"/>
                                  <w:sz w:val="20"/>
                                  <w:szCs w:val="20"/>
                                </w:rPr>
                              </w:pPr>
                              <w:r w:rsidRPr="00375AC2">
                                <w:rPr>
                                  <w:rFonts w:hAnsi="Gill Sans MT"/>
                                  <w:noProof/>
                                  <w:color w:val="000000" w:themeColor="text1"/>
                                  <w:kern w:val="24"/>
                                  <w:sz w:val="20"/>
                                  <w:szCs w:val="20"/>
                                </w:rPr>
                                <w:t xml:space="preserve">Central &amp; state level </w:t>
                              </w:r>
                              <w:r>
                                <w:rPr>
                                  <w:rFonts w:hAnsi="Gill Sans MT"/>
                                  <w:noProof/>
                                  <w:color w:val="000000" w:themeColor="text1"/>
                                  <w:kern w:val="24"/>
                                  <w:sz w:val="20"/>
                                  <w:szCs w:val="20"/>
                                </w:rPr>
                                <w:t>laws and regulations</w:t>
                              </w:r>
                            </w:p>
                            <w:p w14:paraId="2F3B01F1" w14:textId="77777777" w:rsidR="00E469FC" w:rsidRPr="00375AC2" w:rsidRDefault="00E469FC" w:rsidP="00FD129A">
                              <w:pPr>
                                <w:pStyle w:val="ListParagraph"/>
                                <w:numPr>
                                  <w:ilvl w:val="0"/>
                                  <w:numId w:val="9"/>
                                </w:numPr>
                                <w:tabs>
                                  <w:tab w:val="clear" w:pos="720"/>
                                  <w:tab w:val="num" w:pos="-180"/>
                                </w:tabs>
                                <w:spacing w:after="0" w:line="240" w:lineRule="auto"/>
                                <w:ind w:left="-180" w:right="-1223" w:hanging="180"/>
                                <w:contextualSpacing w:val="0"/>
                                <w:jc w:val="left"/>
                                <w:rPr>
                                  <w:rFonts w:eastAsia="Times New Roman"/>
                                  <w:sz w:val="20"/>
                                  <w:szCs w:val="20"/>
                                </w:rPr>
                              </w:pPr>
                              <w:r w:rsidRPr="00375AC2">
                                <w:rPr>
                                  <w:rFonts w:hAnsi="Gill Sans MT"/>
                                  <w:noProof/>
                                  <w:color w:val="000000" w:themeColor="text1"/>
                                  <w:kern w:val="24"/>
                                  <w:sz w:val="20"/>
                                  <w:szCs w:val="20"/>
                                </w:rPr>
                                <w:t xml:space="preserve">World Bank </w:t>
                              </w:r>
                              <w:r>
                                <w:rPr>
                                  <w:rFonts w:hAnsi="Gill Sans MT"/>
                                  <w:noProof/>
                                  <w:color w:val="000000" w:themeColor="text1"/>
                                  <w:kern w:val="24"/>
                                  <w:sz w:val="20"/>
                                  <w:szCs w:val="20"/>
                                </w:rPr>
                                <w:t>Environmental and Social Standards</w:t>
                              </w:r>
                            </w:p>
                          </w:txbxContent>
                        </wps:txbx>
                        <wps:bodyPr rot="0" spcFirstLastPara="0" vert="horz" wrap="square" lIns="1737360" tIns="34290" rIns="1005840" bIns="34290" numCol="1" spcCol="0" rtlCol="0" fromWordArt="0" anchor="ctr" anchorCtr="0" forceAA="0" compatLnSpc="1">
                          <a:prstTxWarp prst="textNoShape">
                            <a:avLst/>
                          </a:prstTxWarp>
                          <a:noAutofit/>
                        </wps:bodyPr>
                      </wps:wsp>
                      <wps:wsp>
                        <wps:cNvPr id="10" name="Shape"/>
                        <wps:cNvSpPr/>
                        <wps:spPr>
                          <a:xfrm>
                            <a:off x="304581" y="189199"/>
                            <a:ext cx="2018810" cy="643957"/>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2993" y="21600"/>
                                </a:lnTo>
                                <a:cubicBezTo>
                                  <a:pt x="1340" y="21600"/>
                                  <a:pt x="0" y="16765"/>
                                  <a:pt x="0" y="10800"/>
                                </a:cubicBezTo>
                                <a:lnTo>
                                  <a:pt x="0" y="10800"/>
                                </a:lnTo>
                                <a:cubicBezTo>
                                  <a:pt x="0" y="4835"/>
                                  <a:pt x="1340" y="0"/>
                                  <a:pt x="2993" y="0"/>
                                </a:cubicBezTo>
                                <a:lnTo>
                                  <a:pt x="21600" y="0"/>
                                </a:lnTo>
                                <a:lnTo>
                                  <a:pt x="21600" y="21600"/>
                                </a:lnTo>
                                <a:close/>
                              </a:path>
                            </a:pathLst>
                          </a:custGeom>
                          <a:solidFill>
                            <a:srgbClr val="F7931F"/>
                          </a:solidFill>
                          <a:ln w="12700" cap="flat" cmpd="sng" algn="ctr">
                            <a:noFill/>
                            <a:prstDash val="solid"/>
                            <a:miter lim="800000"/>
                          </a:ln>
                          <a:effectLst/>
                        </wps:spPr>
                        <wps:txbx>
                          <w:txbxContent>
                            <w:p w14:paraId="05C63992" w14:textId="77777777" w:rsidR="00E469FC" w:rsidRPr="00375AC2" w:rsidRDefault="00E469FC" w:rsidP="00FD129A">
                              <w:pPr>
                                <w:jc w:val="right"/>
                                <w:rPr>
                                  <w:sz w:val="20"/>
                                  <w:szCs w:val="20"/>
                                </w:rPr>
                              </w:pPr>
                              <w:r w:rsidRPr="00375AC2">
                                <w:rPr>
                                  <w:rFonts w:hAnsi="Gill Sans MT"/>
                                  <w:b/>
                                  <w:bCs/>
                                  <w:noProof/>
                                  <w:color w:val="3B3838" w:themeColor="background2" w:themeShade="40"/>
                                  <w:kern w:val="24"/>
                                  <w:sz w:val="20"/>
                                  <w:szCs w:val="20"/>
                                </w:rPr>
                                <w:t>DESK REVIEW</w:t>
                              </w:r>
                            </w:p>
                          </w:txbxContent>
                        </wps:txbx>
                        <wps:bodyPr rot="0" spcFirstLastPara="0" vert="horz" wrap="square" lIns="68580" tIns="34290" rIns="137160" bIns="34290" numCol="1" spcCol="0" rtlCol="0" fromWordArt="0" anchor="ctr" anchorCtr="0" forceAA="0" compatLnSpc="1">
                          <a:prstTxWarp prst="textNoShape">
                            <a:avLst/>
                          </a:prstTxWarp>
                          <a:noAutofit/>
                        </wps:bodyPr>
                      </wps:wsp>
                      <wps:wsp>
                        <wps:cNvPr id="11" name="Straight Connector 11"/>
                        <wps:cNvCnPr/>
                        <wps:spPr>
                          <a:xfrm>
                            <a:off x="2323391" y="63216"/>
                            <a:ext cx="0" cy="755641"/>
                          </a:xfrm>
                          <a:prstGeom prst="line">
                            <a:avLst/>
                          </a:prstGeom>
                          <a:noFill/>
                          <a:ln w="6350" cap="flat" cmpd="sng" algn="ctr">
                            <a:solidFill>
                              <a:srgbClr val="D3D3D3">
                                <a:lumMod val="50000"/>
                              </a:srgbClr>
                            </a:solidFill>
                            <a:prstDash val="solid"/>
                            <a:miter lim="800000"/>
                          </a:ln>
                          <a:effectLst/>
                        </wps:spPr>
                        <wps:bodyPr/>
                      </wps:wsp>
                      <wps:wsp>
                        <wps:cNvPr id="12" name="Shape"/>
                        <wps:cNvSpPr/>
                        <wps:spPr>
                          <a:xfrm>
                            <a:off x="746599" y="1296040"/>
                            <a:ext cx="5907299" cy="882073"/>
                          </a:xfrm>
                          <a:prstGeom prst="roundRect">
                            <a:avLst/>
                          </a:prstGeom>
                          <a:solidFill>
                            <a:sysClr val="window" lastClr="FFFFFF">
                              <a:lumMod val="75000"/>
                            </a:sysClr>
                          </a:solidFill>
                          <a:ln w="12700" cap="flat" cmpd="sng" algn="ctr">
                            <a:noFill/>
                            <a:prstDash val="solid"/>
                            <a:miter lim="800000"/>
                          </a:ln>
                          <a:effectLst/>
                        </wps:spPr>
                        <wps:txbx>
                          <w:txbxContent>
                            <w:p w14:paraId="209B404D" w14:textId="77777777" w:rsidR="00E469FC" w:rsidRPr="00375AC2" w:rsidRDefault="00E469FC" w:rsidP="00FD129A">
                              <w:pPr>
                                <w:ind w:left="-1080"/>
                                <w:rPr>
                                  <w:sz w:val="20"/>
                                  <w:szCs w:val="20"/>
                                </w:rPr>
                              </w:pPr>
                              <w:r w:rsidRPr="00375AC2">
                                <w:rPr>
                                  <w:rFonts w:hAnsi="Gill Sans MT"/>
                                  <w:noProof/>
                                  <w:color w:val="000000" w:themeColor="text1"/>
                                  <w:kern w:val="24"/>
                                  <w:sz w:val="20"/>
                                  <w:szCs w:val="20"/>
                                </w:rPr>
                                <w:t xml:space="preserve">Key </w:t>
                              </w:r>
                              <w:r>
                                <w:rPr>
                                  <w:rFonts w:hAnsi="Gill Sans MT"/>
                                  <w:noProof/>
                                  <w:color w:val="000000" w:themeColor="text1"/>
                                  <w:kern w:val="24"/>
                                  <w:sz w:val="20"/>
                                  <w:szCs w:val="20"/>
                                </w:rPr>
                                <w:t xml:space="preserve">officals at DoFHW, and other line departments </w:t>
                              </w:r>
                              <w:r w:rsidRPr="00375AC2">
                                <w:rPr>
                                  <w:rFonts w:hAnsi="Gill Sans MT"/>
                                  <w:noProof/>
                                  <w:color w:val="000000" w:themeColor="text1"/>
                                  <w:kern w:val="24"/>
                                  <w:sz w:val="20"/>
                                  <w:szCs w:val="20"/>
                                </w:rPr>
                                <w:t xml:space="preserve">to discuss proposed activities and potential risks. </w:t>
                              </w:r>
                            </w:p>
                          </w:txbxContent>
                        </wps:txbx>
                        <wps:bodyPr rot="0" spcFirstLastPara="0" vert="horz" wrap="square" lIns="1005840" tIns="34290" rIns="1737360" bIns="34290" numCol="1" spcCol="0" rtlCol="0" fromWordArt="0" anchor="ctr" anchorCtr="0" forceAA="0" compatLnSpc="1">
                          <a:prstTxWarp prst="textNoShape">
                            <a:avLst/>
                          </a:prstTxWarp>
                          <a:noAutofit/>
                        </wps:bodyPr>
                      </wps:wsp>
                      <wps:wsp>
                        <wps:cNvPr id="13" name="Shape"/>
                        <wps:cNvSpPr/>
                        <wps:spPr>
                          <a:xfrm>
                            <a:off x="5045265" y="1432471"/>
                            <a:ext cx="2018810" cy="643959"/>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18607" y="21600"/>
                                </a:lnTo>
                                <a:cubicBezTo>
                                  <a:pt x="20260" y="21600"/>
                                  <a:pt x="21600" y="16765"/>
                                  <a:pt x="21600" y="10800"/>
                                </a:cubicBezTo>
                                <a:lnTo>
                                  <a:pt x="21600" y="10800"/>
                                </a:lnTo>
                                <a:cubicBezTo>
                                  <a:pt x="21600" y="4835"/>
                                  <a:pt x="20260" y="0"/>
                                  <a:pt x="18607" y="0"/>
                                </a:cubicBezTo>
                                <a:lnTo>
                                  <a:pt x="0" y="0"/>
                                </a:lnTo>
                                <a:lnTo>
                                  <a:pt x="0" y="21600"/>
                                </a:lnTo>
                                <a:close/>
                              </a:path>
                            </a:pathLst>
                          </a:custGeom>
                          <a:solidFill>
                            <a:srgbClr val="4CC1EF"/>
                          </a:solidFill>
                          <a:ln w="12700" cap="flat" cmpd="sng" algn="ctr">
                            <a:noFill/>
                            <a:prstDash val="solid"/>
                            <a:miter lim="800000"/>
                          </a:ln>
                          <a:effectLst/>
                        </wps:spPr>
                        <wps:txbx>
                          <w:txbxContent>
                            <w:p w14:paraId="7EFE8E87" w14:textId="77777777" w:rsidR="00E469FC" w:rsidRPr="00375AC2" w:rsidRDefault="00E469FC" w:rsidP="00FD129A">
                              <w:pPr>
                                <w:jc w:val="left"/>
                                <w:rPr>
                                  <w:sz w:val="20"/>
                                  <w:szCs w:val="20"/>
                                </w:rPr>
                              </w:pPr>
                              <w:r w:rsidRPr="00375AC2">
                                <w:rPr>
                                  <w:rFonts w:hAnsi="Gill Sans MT"/>
                                  <w:b/>
                                  <w:bCs/>
                                  <w:noProof/>
                                  <w:color w:val="3B3838" w:themeColor="background2" w:themeShade="40"/>
                                  <w:kern w:val="24"/>
                                  <w:sz w:val="20"/>
                                  <w:szCs w:val="20"/>
                                </w:rPr>
                                <w:t>MEETINGS</w:t>
                              </w:r>
                              <w:r>
                                <w:rPr>
                                  <w:rFonts w:hAnsi="Gill Sans MT"/>
                                  <w:b/>
                                  <w:bCs/>
                                  <w:noProof/>
                                  <w:color w:val="3B3838" w:themeColor="background2" w:themeShade="40"/>
                                  <w:kern w:val="24"/>
                                  <w:sz w:val="20"/>
                                  <w:szCs w:val="20"/>
                                </w:rPr>
                                <w:t xml:space="preserve"> </w:t>
                              </w:r>
                              <w:r w:rsidRPr="00375AC2">
                                <w:rPr>
                                  <w:rFonts w:hAnsi="Gill Sans MT"/>
                                  <w:b/>
                                  <w:bCs/>
                                  <w:noProof/>
                                  <w:color w:val="3B3838" w:themeColor="background2" w:themeShade="40"/>
                                  <w:kern w:val="24"/>
                                  <w:sz w:val="20"/>
                                  <w:szCs w:val="20"/>
                                </w:rPr>
                                <w:t>&amp; DISCUSSIONS</w:t>
                              </w:r>
                            </w:p>
                          </w:txbxContent>
                        </wps:txbx>
                        <wps:bodyPr rot="0" spcFirstLastPara="0" vert="horz" wrap="square" lIns="137160" tIns="34290" rIns="68580" bIns="34290" numCol="1" spcCol="0" rtlCol="0" fromWordArt="0" anchor="ctr" anchorCtr="0" forceAA="0" compatLnSpc="1">
                          <a:prstTxWarp prst="textNoShape">
                            <a:avLst/>
                          </a:prstTxWarp>
                          <a:noAutofit/>
                        </wps:bodyPr>
                      </wps:wsp>
                      <wps:wsp>
                        <wps:cNvPr id="14" name="Straight Connector 14"/>
                        <wps:cNvCnPr/>
                        <wps:spPr>
                          <a:xfrm>
                            <a:off x="5045654" y="1345882"/>
                            <a:ext cx="0" cy="755642"/>
                          </a:xfrm>
                          <a:prstGeom prst="line">
                            <a:avLst/>
                          </a:prstGeom>
                          <a:noFill/>
                          <a:ln w="6350" cap="flat" cmpd="sng" algn="ctr">
                            <a:solidFill>
                              <a:srgbClr val="D3D3D3">
                                <a:lumMod val="50000"/>
                              </a:srgbClr>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C64262" id="Group 2" o:spid="_x0000_s1026" style="position:absolute;left:0;text-align:left;margin-left:0;margin-top:0;width:482.1pt;height:268.5pt;z-index:251658241;mso-position-horizontal:left;mso-position-horizontal-relative:margin;mso-position-vertical:bottom;mso-position-vertical-relative:margin;mso-width-relative:margin;mso-height-relative:margin" coordorigin="3045" coordsize="67594,49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">
                <v:roundrect id="Shape" o:spid="_x0000_s1027" style="position:absolute;left:7465;top:24064;width:59073;height:88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" fillcolor="#d3d3d3" stroked="f" strokeweight="1pt">
                  <v:stroke joinstyle="miter"/>
                  <v:textbox inset="136.8pt,2.7pt,79.2pt,2.7pt">
                    <w:txbxContent>
                      <w:p w14:paraId="21298D05" w14:textId="1AB26A2A" w:rsidR="00AB3A74" w:rsidRPr="00375AC2" w:rsidRDefault="00AB3A74" w:rsidP="00FD129A">
                        <w:pPr>
                          <w:ind w:right="-1058"/>
                          <w:rPr>
                            <w:sz w:val="20"/>
                            <w:szCs w:val="20"/>
                          </w:rPr>
                        </w:pPr>
                        <w:r>
                          <w:rPr>
                            <w:rFonts w:hAnsi="Gill Sans MT"/>
                            <w:noProof/>
                            <w:color w:val="000000" w:themeColor="text1"/>
                            <w:kern w:val="24"/>
                            <w:sz w:val="20"/>
                            <w:szCs w:val="20"/>
                          </w:rPr>
                          <w:t>C</w:t>
                        </w:r>
                        <w:r w:rsidRPr="00375AC2">
                          <w:rPr>
                            <w:rFonts w:hAnsi="Gill Sans MT"/>
                            <w:noProof/>
                            <w:color w:val="000000" w:themeColor="text1"/>
                            <w:kern w:val="24"/>
                            <w:sz w:val="20"/>
                            <w:szCs w:val="20"/>
                          </w:rPr>
                          <w:t xml:space="preserve">ollection of </w:t>
                        </w:r>
                        <w:r>
                          <w:rPr>
                            <w:rFonts w:hAnsi="Gill Sans MT"/>
                            <w:noProof/>
                            <w:color w:val="000000" w:themeColor="text1"/>
                            <w:kern w:val="24"/>
                            <w:sz w:val="20"/>
                            <w:szCs w:val="20"/>
                          </w:rPr>
                          <w:t xml:space="preserve">information from sample DH, CHC, and PHC </w:t>
                        </w:r>
                        <w:r w:rsidRPr="00375AC2">
                          <w:rPr>
                            <w:rFonts w:hAnsi="Gill Sans MT"/>
                            <w:noProof/>
                            <w:color w:val="000000" w:themeColor="text1"/>
                            <w:kern w:val="24"/>
                            <w:sz w:val="20"/>
                            <w:szCs w:val="20"/>
                          </w:rPr>
                          <w:t xml:space="preserve">using questionnaire on (i) Biomedical waste management, (ii) </w:t>
                        </w:r>
                        <w:r>
                          <w:rPr>
                            <w:rFonts w:hAnsi="Gill Sans MT"/>
                            <w:noProof/>
                            <w:color w:val="000000" w:themeColor="text1"/>
                            <w:kern w:val="24"/>
                            <w:sz w:val="20"/>
                            <w:szCs w:val="20"/>
                          </w:rPr>
                          <w:t>occupational health and safety</w:t>
                        </w:r>
                        <w:r w:rsidRPr="00375AC2">
                          <w:rPr>
                            <w:rFonts w:hAnsi="Gill Sans MT"/>
                            <w:noProof/>
                            <w:color w:val="000000" w:themeColor="text1"/>
                            <w:kern w:val="24"/>
                            <w:sz w:val="20"/>
                            <w:szCs w:val="20"/>
                          </w:rPr>
                          <w:t>, and (iii) Social s</w:t>
                        </w:r>
                        <w:r>
                          <w:rPr>
                            <w:rFonts w:hAnsi="Gill Sans MT"/>
                            <w:noProof/>
                            <w:color w:val="000000" w:themeColor="text1"/>
                            <w:kern w:val="24"/>
                            <w:sz w:val="20"/>
                            <w:szCs w:val="20"/>
                          </w:rPr>
                          <w:t>tandards</w:t>
                        </w:r>
                        <w:r w:rsidRPr="00375AC2">
                          <w:rPr>
                            <w:rFonts w:hAnsi="Gill Sans MT"/>
                            <w:noProof/>
                            <w:color w:val="000000" w:themeColor="text1"/>
                            <w:kern w:val="24"/>
                            <w:sz w:val="20"/>
                            <w:szCs w:val="20"/>
                          </w:rPr>
                          <w:t>.</w:t>
                        </w:r>
                        <w:r>
                          <w:rPr>
                            <w:rFonts w:hAnsi="Gill Sans MT"/>
                            <w:noProof/>
                            <w:color w:val="000000" w:themeColor="text1"/>
                            <w:kern w:val="24"/>
                            <w:sz w:val="20"/>
                            <w:szCs w:val="20"/>
                          </w:rPr>
                          <w:t xml:space="preserve"> Followed </w:t>
                        </w:r>
                      </w:p>
                    </w:txbxContent>
                  </v:textbox>
                </v:roundrect>
                <v:shape id="Shape" o:spid="_x0000_s1028" style="position:absolute;left:3072;top:25254;width:20188;height:6440;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" adj="-11796480,,5400" path="m21600,21600r-18607,c1340,21600,,16765,,10800r,c,4835,1340,,2993,l21600,r,21600xe" fillcolor="#c13018" stroked="f" strokeweight="1pt">
                  <v:stroke joinstyle="miter"/>
                  <v:formulas/>
                  <v:path arrowok="t" o:extrusionok="f" o:connecttype="custom" o:connectlocs="1009405,321979;1009405,321979;1009405,321979;1009405,321979" o:connectangles="0,90,180,270" textboxrect="0,0,21600,21600"/>
                  <v:textbox inset="5.4pt,2.7pt,10.8pt,2.7pt">
                    <w:txbxContent>
                      <w:p w14:paraId="5213C6AB" w14:textId="77777777" w:rsidR="00AB3A74" w:rsidRPr="00375AC2" w:rsidRDefault="00AB3A74" w:rsidP="00FD129A">
                        <w:pPr>
                          <w:spacing w:after="0"/>
                          <w:jc w:val="right"/>
                          <w:rPr>
                            <w:sz w:val="20"/>
                            <w:szCs w:val="20"/>
                          </w:rPr>
                        </w:pPr>
                        <w:r w:rsidRPr="00375AC2">
                          <w:rPr>
                            <w:rFonts w:hAnsi="Gill Sans MT"/>
                            <w:b/>
                            <w:bCs/>
                            <w:noProof/>
                            <w:color w:val="FFFFFF" w:themeColor="light1"/>
                            <w:kern w:val="24"/>
                            <w:sz w:val="20"/>
                            <w:szCs w:val="20"/>
                          </w:rPr>
                          <w:t xml:space="preserve">BASELINE </w:t>
                        </w:r>
                      </w:p>
                      <w:p w14:paraId="5BB95D65" w14:textId="77777777" w:rsidR="00AB3A74" w:rsidRPr="00375AC2" w:rsidRDefault="00AB3A74" w:rsidP="00FD129A">
                        <w:pPr>
                          <w:jc w:val="right"/>
                          <w:rPr>
                            <w:sz w:val="20"/>
                            <w:szCs w:val="20"/>
                          </w:rPr>
                        </w:pPr>
                        <w:r w:rsidRPr="00375AC2">
                          <w:rPr>
                            <w:rFonts w:hAnsi="Gill Sans MT"/>
                            <w:b/>
                            <w:bCs/>
                            <w:noProof/>
                            <w:color w:val="FFFFFF" w:themeColor="light1"/>
                            <w:kern w:val="24"/>
                            <w:sz w:val="20"/>
                            <w:szCs w:val="20"/>
                          </w:rPr>
                          <w:t xml:space="preserve">ASSESSMENT </w:t>
                        </w:r>
                      </w:p>
                    </w:txbxContent>
                  </v:textbox>
                </v:shape>
                <v:line id="Straight Connector 5" o:spid="_x0000_s1029" style="position:absolute;visibility:visible;mso-wrap-style:square" from="23233,24696" to="23233,32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" strokecolor="#696969" strokeweight=".5pt">
                  <v:stroke joinstyle="miter"/>
                </v:line>
                <v:roundrect id="Shape" o:spid="_x0000_s1030" style="position:absolute;left:7465;top:36096;width:59073;height:138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" fillcolor="#bfbfbf" stroked="f" strokeweight="1pt">
                  <v:stroke joinstyle="miter"/>
                  <v:textbox inset="79.2pt,2.7pt,136.8pt,2.7pt">
                    <w:txbxContent>
                      <w:p w14:paraId="7140CC45" w14:textId="77777777" w:rsidR="00AB3A74" w:rsidRPr="00375AC2" w:rsidRDefault="00AB3A74" w:rsidP="00FD129A">
                        <w:pPr>
                          <w:ind w:left="-1080"/>
                          <w:rPr>
                            <w:sz w:val="20"/>
                            <w:szCs w:val="20"/>
                          </w:rPr>
                        </w:pPr>
                        <w:r w:rsidRPr="00375AC2">
                          <w:rPr>
                            <w:rFonts w:hAnsi="Gill Sans MT"/>
                            <w:noProof/>
                            <w:color w:val="000000" w:themeColor="text1"/>
                            <w:kern w:val="24"/>
                            <w:sz w:val="20"/>
                            <w:szCs w:val="20"/>
                          </w:rPr>
                          <w:t xml:space="preserve">Consultations </w:t>
                        </w:r>
                        <w:r>
                          <w:rPr>
                            <w:rFonts w:hAnsi="Gill Sans MT"/>
                            <w:noProof/>
                            <w:color w:val="000000" w:themeColor="text1"/>
                            <w:kern w:val="24"/>
                            <w:sz w:val="20"/>
                            <w:szCs w:val="20"/>
                          </w:rPr>
                          <w:t xml:space="preserve">with key stakeholders including from sample DH, CHC and PHC; relevant line departments/ agencies </w:t>
                        </w:r>
                        <w:r w:rsidRPr="00375AC2">
                          <w:rPr>
                            <w:rFonts w:hAnsi="Gill Sans MT"/>
                            <w:noProof/>
                            <w:color w:val="000000" w:themeColor="text1"/>
                            <w:kern w:val="24"/>
                            <w:sz w:val="20"/>
                            <w:szCs w:val="20"/>
                          </w:rPr>
                          <w:t>identified through stakeholder analysis</w:t>
                        </w:r>
                        <w:r>
                          <w:rPr>
                            <w:rFonts w:hAnsi="Gill Sans MT"/>
                            <w:noProof/>
                            <w:color w:val="000000" w:themeColor="text1"/>
                            <w:kern w:val="24"/>
                            <w:sz w:val="20"/>
                            <w:szCs w:val="20"/>
                          </w:rPr>
                          <w:t xml:space="preserve"> and includes Govt officials, Autonomus Development Councils, NGOs and community members.</w:t>
                        </w:r>
                      </w:p>
                    </w:txbxContent>
                  </v:textbox>
                </v:roundrect>
                <v:shape id="Shape" o:spid="_x0000_s1031" style="position:absolute;left:50452;top:37286;width:20188;height:6440;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" adj="-11796480,,5400" path="m,21600r18607,c20260,21600,21600,16765,21600,10800r,c21600,4835,20260,,18607,l,,,21600xe" fillcolor="#a2b969" stroked="f" strokeweight="1pt">
                  <v:stroke joinstyle="miter"/>
                  <v:formulas/>
                  <v:path arrowok="t" o:extrusionok="f" o:connecttype="custom" o:connectlocs="1009405,321979;1009405,321979;1009405,321979;1009405,321979" o:connectangles="0,90,180,270" textboxrect="0,0,21600,21600"/>
                  <v:textbox inset="10.8pt,2.7pt,5.4pt,2.7pt">
                    <w:txbxContent>
                      <w:p w14:paraId="5DE97870" w14:textId="77777777" w:rsidR="00AB3A74" w:rsidRPr="00375AC2" w:rsidRDefault="00AB3A74" w:rsidP="00FD129A">
                        <w:pPr>
                          <w:rPr>
                            <w:sz w:val="20"/>
                            <w:szCs w:val="20"/>
                          </w:rPr>
                        </w:pPr>
                        <w:r w:rsidRPr="00375AC2">
                          <w:rPr>
                            <w:rFonts w:hAnsi="Gill Sans MT"/>
                            <w:b/>
                            <w:bCs/>
                            <w:noProof/>
                            <w:color w:val="3B3838" w:themeColor="background2" w:themeShade="40"/>
                            <w:kern w:val="24"/>
                            <w:sz w:val="20"/>
                            <w:szCs w:val="20"/>
                          </w:rPr>
                          <w:t>STAKEHOLDER CONSULTATION</w:t>
                        </w:r>
                      </w:p>
                    </w:txbxContent>
                  </v:textbox>
                </v:shape>
                <v:line id="Straight Connector 8" o:spid="_x0000_s1032" style="position:absolute;visibility:visible;mso-wrap-style:square" from="50452,36728" to="50452,44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" strokecolor="#696969" strokeweight=".5pt">
                  <v:stroke joinstyle="miter"/>
                </v:line>
                <v:roundrect id="Shape" o:spid="_x0000_s1033" style="position:absolute;left:7465;width:59073;height:104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" fillcolor="#d3d3d3" stroked="f" strokeweight="1pt">
                  <v:stroke joinstyle="miter"/>
                  <v:textbox inset="136.8pt,2.7pt,79.2pt,2.7pt">
                    <w:txbxContent>
                      <w:p w14:paraId="60BE46D0" w14:textId="77777777" w:rsidR="00AB3A74" w:rsidRPr="00375AC2" w:rsidRDefault="00AB3A74" w:rsidP="00FD129A">
                        <w:pPr>
                          <w:pStyle w:val="ListParagraph"/>
                          <w:numPr>
                            <w:ilvl w:val="0"/>
                            <w:numId w:val="9"/>
                          </w:numPr>
                          <w:tabs>
                            <w:tab w:val="clear" w:pos="720"/>
                            <w:tab w:val="num" w:pos="-180"/>
                          </w:tabs>
                          <w:spacing w:after="0" w:line="240" w:lineRule="auto"/>
                          <w:ind w:left="-180" w:right="-1223" w:hanging="180"/>
                          <w:contextualSpacing w:val="0"/>
                          <w:jc w:val="left"/>
                          <w:rPr>
                            <w:rFonts w:eastAsia="Times New Roman"/>
                            <w:sz w:val="20"/>
                            <w:szCs w:val="20"/>
                          </w:rPr>
                        </w:pPr>
                        <w:r w:rsidRPr="00375AC2">
                          <w:rPr>
                            <w:rFonts w:hAnsi="Gill Sans MT"/>
                            <w:noProof/>
                            <w:color w:val="000000" w:themeColor="text1"/>
                            <w:kern w:val="24"/>
                            <w:sz w:val="20"/>
                            <w:szCs w:val="20"/>
                          </w:rPr>
                          <w:t>Background documents including studies, data pertaining to the M</w:t>
                        </w:r>
                        <w:r>
                          <w:rPr>
                            <w:rFonts w:hAnsi="Gill Sans MT"/>
                            <w:noProof/>
                            <w:color w:val="000000" w:themeColor="text1"/>
                            <w:kern w:val="24"/>
                            <w:sz w:val="20"/>
                            <w:szCs w:val="20"/>
                          </w:rPr>
                          <w:t>izoram and health service delivery system</w:t>
                        </w:r>
                      </w:p>
                      <w:p w14:paraId="7EAF8980" w14:textId="77777777" w:rsidR="00AB3A74" w:rsidRPr="00375AC2" w:rsidRDefault="00AB3A74" w:rsidP="00FD129A">
                        <w:pPr>
                          <w:pStyle w:val="ListParagraph"/>
                          <w:numPr>
                            <w:ilvl w:val="0"/>
                            <w:numId w:val="9"/>
                          </w:numPr>
                          <w:tabs>
                            <w:tab w:val="clear" w:pos="720"/>
                            <w:tab w:val="num" w:pos="-180"/>
                          </w:tabs>
                          <w:spacing w:after="0" w:line="240" w:lineRule="auto"/>
                          <w:ind w:left="-180" w:right="-1223" w:hanging="180"/>
                          <w:contextualSpacing w:val="0"/>
                          <w:jc w:val="left"/>
                          <w:rPr>
                            <w:rFonts w:eastAsia="Times New Roman"/>
                            <w:sz w:val="20"/>
                            <w:szCs w:val="20"/>
                          </w:rPr>
                        </w:pPr>
                        <w:r w:rsidRPr="00375AC2">
                          <w:rPr>
                            <w:rFonts w:hAnsi="Gill Sans MT"/>
                            <w:noProof/>
                            <w:color w:val="000000" w:themeColor="text1"/>
                            <w:kern w:val="24"/>
                            <w:sz w:val="20"/>
                            <w:szCs w:val="20"/>
                          </w:rPr>
                          <w:t xml:space="preserve">Central &amp; state level </w:t>
                        </w:r>
                        <w:r>
                          <w:rPr>
                            <w:rFonts w:hAnsi="Gill Sans MT"/>
                            <w:noProof/>
                            <w:color w:val="000000" w:themeColor="text1"/>
                            <w:kern w:val="24"/>
                            <w:sz w:val="20"/>
                            <w:szCs w:val="20"/>
                          </w:rPr>
                          <w:t>laws and regulations</w:t>
                        </w:r>
                      </w:p>
                      <w:p w14:paraId="2F3B01F1" w14:textId="77777777" w:rsidR="00AB3A74" w:rsidRPr="00375AC2" w:rsidRDefault="00AB3A74" w:rsidP="00FD129A">
                        <w:pPr>
                          <w:pStyle w:val="ListParagraph"/>
                          <w:numPr>
                            <w:ilvl w:val="0"/>
                            <w:numId w:val="9"/>
                          </w:numPr>
                          <w:tabs>
                            <w:tab w:val="clear" w:pos="720"/>
                            <w:tab w:val="num" w:pos="-180"/>
                          </w:tabs>
                          <w:spacing w:after="0" w:line="240" w:lineRule="auto"/>
                          <w:ind w:left="-180" w:right="-1223" w:hanging="180"/>
                          <w:contextualSpacing w:val="0"/>
                          <w:jc w:val="left"/>
                          <w:rPr>
                            <w:rFonts w:eastAsia="Times New Roman"/>
                            <w:sz w:val="20"/>
                            <w:szCs w:val="20"/>
                          </w:rPr>
                        </w:pPr>
                        <w:r w:rsidRPr="00375AC2">
                          <w:rPr>
                            <w:rFonts w:hAnsi="Gill Sans MT"/>
                            <w:noProof/>
                            <w:color w:val="000000" w:themeColor="text1"/>
                            <w:kern w:val="24"/>
                            <w:sz w:val="20"/>
                            <w:szCs w:val="20"/>
                          </w:rPr>
                          <w:t xml:space="preserve">World Bank </w:t>
                        </w:r>
                        <w:r>
                          <w:rPr>
                            <w:rFonts w:hAnsi="Gill Sans MT"/>
                            <w:noProof/>
                            <w:color w:val="000000" w:themeColor="text1"/>
                            <w:kern w:val="24"/>
                            <w:sz w:val="20"/>
                            <w:szCs w:val="20"/>
                          </w:rPr>
                          <w:t>Environmental and Social Standards</w:t>
                        </w:r>
                      </w:p>
                    </w:txbxContent>
                  </v:textbox>
                </v:roundrect>
                <v:shape id="Shape" o:spid="_x0000_s1034" style="position:absolute;left:3045;top:1891;width:20188;height:6440;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" adj="-11796480,,5400" path="m21600,21600r-18607,c1340,21600,,16765,,10800r,c,4835,1340,,2993,l21600,r,21600xe" fillcolor="#f7931f" stroked="f" strokeweight="1pt">
                  <v:stroke joinstyle="miter"/>
                  <v:formulas/>
                  <v:path arrowok="t" o:extrusionok="f" o:connecttype="custom" o:connectlocs="1009405,321979;1009405,321979;1009405,321979;1009405,321979" o:connectangles="0,90,180,270" textboxrect="0,0,21600,21600"/>
                  <v:textbox inset="5.4pt,2.7pt,10.8pt,2.7pt">
                    <w:txbxContent>
                      <w:p w14:paraId="05C63992" w14:textId="77777777" w:rsidR="00AB3A74" w:rsidRPr="00375AC2" w:rsidRDefault="00AB3A74" w:rsidP="00FD129A">
                        <w:pPr>
                          <w:jc w:val="right"/>
                          <w:rPr>
                            <w:sz w:val="20"/>
                            <w:szCs w:val="20"/>
                          </w:rPr>
                        </w:pPr>
                        <w:r w:rsidRPr="00375AC2">
                          <w:rPr>
                            <w:rFonts w:hAnsi="Gill Sans MT"/>
                            <w:b/>
                            <w:bCs/>
                            <w:noProof/>
                            <w:color w:val="3B3838" w:themeColor="background2" w:themeShade="40"/>
                            <w:kern w:val="24"/>
                            <w:sz w:val="20"/>
                            <w:szCs w:val="20"/>
                          </w:rPr>
                          <w:t>DESK REVIEW</w:t>
                        </w:r>
                      </w:p>
                    </w:txbxContent>
                  </v:textbox>
                </v:shape>
                <v:line id="Straight Connector 11" o:spid="_x0000_s1035" style="position:absolute;visibility:visible;mso-wrap-style:square" from="23233,632" to="23233,8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" strokecolor="#696969" strokeweight=".5pt">
                  <v:stroke joinstyle="miter"/>
                </v:line>
                <v:roundrect id="Shape" o:spid="_x0000_s1036" style="position:absolute;left:7465;top:12960;width:59073;height:88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" fillcolor="#bfbfbf" stroked="f" strokeweight="1pt">
                  <v:stroke joinstyle="miter"/>
                  <v:textbox inset="79.2pt,2.7pt,136.8pt,2.7pt">
                    <w:txbxContent>
                      <w:p w14:paraId="209B404D" w14:textId="77777777" w:rsidR="00AB3A74" w:rsidRPr="00375AC2" w:rsidRDefault="00AB3A74" w:rsidP="00FD129A">
                        <w:pPr>
                          <w:ind w:left="-1080"/>
                          <w:rPr>
                            <w:sz w:val="20"/>
                            <w:szCs w:val="20"/>
                          </w:rPr>
                        </w:pPr>
                        <w:r w:rsidRPr="00375AC2">
                          <w:rPr>
                            <w:rFonts w:hAnsi="Gill Sans MT"/>
                            <w:noProof/>
                            <w:color w:val="000000" w:themeColor="text1"/>
                            <w:kern w:val="24"/>
                            <w:sz w:val="20"/>
                            <w:szCs w:val="20"/>
                          </w:rPr>
                          <w:t xml:space="preserve">Key </w:t>
                        </w:r>
                        <w:r>
                          <w:rPr>
                            <w:rFonts w:hAnsi="Gill Sans MT"/>
                            <w:noProof/>
                            <w:color w:val="000000" w:themeColor="text1"/>
                            <w:kern w:val="24"/>
                            <w:sz w:val="20"/>
                            <w:szCs w:val="20"/>
                          </w:rPr>
                          <w:t xml:space="preserve">officals at DoFHW, and other line departments </w:t>
                        </w:r>
                        <w:r w:rsidRPr="00375AC2">
                          <w:rPr>
                            <w:rFonts w:hAnsi="Gill Sans MT"/>
                            <w:noProof/>
                            <w:color w:val="000000" w:themeColor="text1"/>
                            <w:kern w:val="24"/>
                            <w:sz w:val="20"/>
                            <w:szCs w:val="20"/>
                          </w:rPr>
                          <w:t xml:space="preserve">to discuss proposed activities and potential risks. </w:t>
                        </w:r>
                      </w:p>
                    </w:txbxContent>
                  </v:textbox>
                </v:roundrect>
                <v:shape id="Shape" o:spid="_x0000_s1037" style="position:absolute;left:50452;top:14324;width:20188;height:6440;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" adj="-11796480,,5400" path="m,21600r18607,c20260,21600,21600,16765,21600,10800r,c21600,4835,20260,,18607,l,,,21600xe" fillcolor="#4cc1ef" stroked="f" strokeweight="1pt">
                  <v:stroke joinstyle="miter"/>
                  <v:formulas/>
                  <v:path arrowok="t" o:extrusionok="f" o:connecttype="custom" o:connectlocs="1009405,321980;1009405,321980;1009405,321980;1009405,321980" o:connectangles="0,90,180,270" textboxrect="0,0,21600,21600"/>
                  <v:textbox inset="10.8pt,2.7pt,5.4pt,2.7pt">
                    <w:txbxContent>
                      <w:p w14:paraId="7EFE8E87" w14:textId="77777777" w:rsidR="00AB3A74" w:rsidRPr="00375AC2" w:rsidRDefault="00AB3A74" w:rsidP="00FD129A">
                        <w:pPr>
                          <w:jc w:val="left"/>
                          <w:rPr>
                            <w:sz w:val="20"/>
                            <w:szCs w:val="20"/>
                          </w:rPr>
                        </w:pPr>
                        <w:r w:rsidRPr="00375AC2">
                          <w:rPr>
                            <w:rFonts w:hAnsi="Gill Sans MT"/>
                            <w:b/>
                            <w:bCs/>
                            <w:noProof/>
                            <w:color w:val="3B3838" w:themeColor="background2" w:themeShade="40"/>
                            <w:kern w:val="24"/>
                            <w:sz w:val="20"/>
                            <w:szCs w:val="20"/>
                          </w:rPr>
                          <w:t>MEETINGS</w:t>
                        </w:r>
                        <w:r>
                          <w:rPr>
                            <w:rFonts w:hAnsi="Gill Sans MT"/>
                            <w:b/>
                            <w:bCs/>
                            <w:noProof/>
                            <w:color w:val="3B3838" w:themeColor="background2" w:themeShade="40"/>
                            <w:kern w:val="24"/>
                            <w:sz w:val="20"/>
                            <w:szCs w:val="20"/>
                          </w:rPr>
                          <w:t xml:space="preserve"> </w:t>
                        </w:r>
                        <w:r w:rsidRPr="00375AC2">
                          <w:rPr>
                            <w:rFonts w:hAnsi="Gill Sans MT"/>
                            <w:b/>
                            <w:bCs/>
                            <w:noProof/>
                            <w:color w:val="3B3838" w:themeColor="background2" w:themeShade="40"/>
                            <w:kern w:val="24"/>
                            <w:sz w:val="20"/>
                            <w:szCs w:val="20"/>
                          </w:rPr>
                          <w:t>&amp; DISCUSSIONS</w:t>
                        </w:r>
                      </w:p>
                    </w:txbxContent>
                  </v:textbox>
                </v:shape>
                <v:line id="Straight Connector 14" o:spid="_x0000_s1038" style="position:absolute;visibility:visible;mso-wrap-style:square" from="50456,13458" to="50456,2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" strokecolor="#696969" strokeweight=".5pt">
                  <v:stroke joinstyle="miter"/>
                </v:line>
                <w10:wrap type="topAndBottom" anchorx="margin" anchory="margin"/>
              </v:group>
            </w:pict>
          </mc:Fallback>
        </mc:AlternateContent>
      </w:r>
      <w:r w:rsidR="00FB0C67" w:rsidRPr="008F181C">
        <w:rPr>
          <w:rFonts w:ascii="Times New Roman" w:hAnsi="Times New Roman" w:cs="Times New Roman"/>
          <w:b/>
          <w:bCs/>
          <w:i w:val="0"/>
          <w:iCs w:val="0"/>
          <w:sz w:val="24"/>
          <w:szCs w:val="24"/>
        </w:rPr>
        <w:t xml:space="preserve">Figure </w:t>
      </w:r>
      <w:r w:rsidR="00FB0C67" w:rsidRPr="008F181C">
        <w:rPr>
          <w:rFonts w:ascii="Times New Roman" w:hAnsi="Times New Roman" w:cs="Times New Roman"/>
          <w:b/>
          <w:bCs/>
          <w:i w:val="0"/>
          <w:iCs w:val="0"/>
          <w:sz w:val="24"/>
          <w:szCs w:val="24"/>
        </w:rPr>
        <w:fldChar w:fldCharType="begin"/>
      </w:r>
      <w:r w:rsidR="00FB0C67" w:rsidRPr="008F181C">
        <w:rPr>
          <w:rFonts w:ascii="Times New Roman" w:hAnsi="Times New Roman" w:cs="Times New Roman"/>
          <w:b/>
          <w:bCs/>
          <w:i w:val="0"/>
          <w:iCs w:val="0"/>
          <w:sz w:val="24"/>
          <w:szCs w:val="24"/>
        </w:rPr>
        <w:instrText xml:space="preserve"> SEQ Figure \* ARABIC </w:instrText>
      </w:r>
      <w:r w:rsidR="00FB0C67" w:rsidRPr="008F181C">
        <w:rPr>
          <w:rFonts w:ascii="Times New Roman" w:hAnsi="Times New Roman" w:cs="Times New Roman"/>
          <w:b/>
          <w:bCs/>
          <w:i w:val="0"/>
          <w:iCs w:val="0"/>
          <w:sz w:val="24"/>
          <w:szCs w:val="24"/>
        </w:rPr>
        <w:fldChar w:fldCharType="separate"/>
      </w:r>
      <w:r w:rsidR="00010C9D">
        <w:rPr>
          <w:rFonts w:ascii="Times New Roman" w:hAnsi="Times New Roman" w:cs="Times New Roman"/>
          <w:b/>
          <w:bCs/>
          <w:i w:val="0"/>
          <w:iCs w:val="0"/>
          <w:noProof/>
          <w:sz w:val="24"/>
          <w:szCs w:val="24"/>
        </w:rPr>
        <w:t>1</w:t>
      </w:r>
      <w:r w:rsidR="00FB0C67" w:rsidRPr="008F181C">
        <w:rPr>
          <w:rFonts w:ascii="Times New Roman" w:hAnsi="Times New Roman" w:cs="Times New Roman"/>
          <w:b/>
          <w:bCs/>
          <w:i w:val="0"/>
          <w:iCs w:val="0"/>
          <w:sz w:val="24"/>
          <w:szCs w:val="24"/>
        </w:rPr>
        <w:fldChar w:fldCharType="end"/>
      </w:r>
      <w:r w:rsidR="00FB0C67" w:rsidRPr="008F181C">
        <w:rPr>
          <w:rFonts w:ascii="Times New Roman" w:hAnsi="Times New Roman" w:cs="Times New Roman"/>
          <w:b/>
          <w:bCs/>
          <w:i w:val="0"/>
          <w:iCs w:val="0"/>
          <w:sz w:val="24"/>
          <w:szCs w:val="24"/>
        </w:rPr>
        <w:t>: Methodology for the Development of ESMF</w:t>
      </w:r>
      <w:bookmarkEnd w:id="21"/>
    </w:p>
    <w:p w14:paraId="166CCB60" w14:textId="71D95E76" w:rsidR="00FB0C67" w:rsidRPr="00675C06" w:rsidRDefault="00262968" w:rsidP="00262968">
      <w:pPr>
        <w:pStyle w:val="Heading1"/>
        <w:rPr>
          <w:lang w:val="en-US"/>
        </w:rPr>
      </w:pPr>
      <w:bookmarkStart w:id="22" w:name="_Toc55769996"/>
      <w:r w:rsidRPr="00675C06">
        <w:rPr>
          <w:lang w:val="en-US"/>
        </w:rPr>
        <w:lastRenderedPageBreak/>
        <w:t>Project Description</w:t>
      </w:r>
      <w:bookmarkEnd w:id="22"/>
    </w:p>
    <w:p w14:paraId="79161B08" w14:textId="2D1645FE" w:rsidR="007D51B3" w:rsidRDefault="007D51B3" w:rsidP="007D51B3">
      <w:bookmarkStart w:id="23" w:name="_Hlk49870479"/>
      <w:r w:rsidRPr="009F393D">
        <w:t xml:space="preserve">The proposed project development objective (PDO) is to </w:t>
      </w:r>
      <w:r>
        <w:t>“</w:t>
      </w:r>
      <w:r w:rsidR="00331737" w:rsidRPr="00331737">
        <w:rPr>
          <w:b/>
          <w:bCs/>
          <w:lang w:val="en-GB"/>
        </w:rPr>
        <w:t>to improve accountability, health insurance program and quality of health services in Mizoram</w:t>
      </w:r>
      <w:r>
        <w:t xml:space="preserve">”. </w:t>
      </w:r>
      <w:r w:rsidRPr="00221161">
        <w:t xml:space="preserve">More specifically, the project will improve the quality and responsiveness of health services among public facilities at primary health </w:t>
      </w:r>
      <w:proofErr w:type="spellStart"/>
      <w:r w:rsidRPr="00221161">
        <w:t>center</w:t>
      </w:r>
      <w:proofErr w:type="spellEnd"/>
      <w:r w:rsidRPr="00221161">
        <w:t xml:space="preserve"> (PHC), community health </w:t>
      </w:r>
      <w:proofErr w:type="spellStart"/>
      <w:r w:rsidRPr="00221161">
        <w:t>center</w:t>
      </w:r>
      <w:proofErr w:type="spellEnd"/>
      <w:r w:rsidRPr="00221161">
        <w:t xml:space="preserve"> (CHC) and district hospital levels. This shall be done by creating an ecosystem of increased accountability through intra-governmental Internal Performance Agreements (IPA). IPAs shall be designed both as a management and financing tool for enabling a culture of accountability, which will over time improve utilization of health services.</w:t>
      </w:r>
      <w:r>
        <w:t xml:space="preserve"> The progress towards achievement of the PDO will be measured by the following results indicators:</w:t>
      </w:r>
    </w:p>
    <w:bookmarkEnd w:id="23"/>
    <w:p w14:paraId="6018075A" w14:textId="77777777" w:rsidR="007D51B3" w:rsidRDefault="007D51B3" w:rsidP="004D3A56">
      <w:pPr>
        <w:pStyle w:val="ListParagraph"/>
        <w:numPr>
          <w:ilvl w:val="0"/>
          <w:numId w:val="58"/>
        </w:numPr>
        <w:spacing w:after="60"/>
      </w:pPr>
      <w:r>
        <w:t>Percentage of administrative units and facilities signed internal performance agreement. (Percentage) (accountability)</w:t>
      </w:r>
    </w:p>
    <w:p w14:paraId="14DEF4DE" w14:textId="77777777" w:rsidR="007D51B3" w:rsidRDefault="007D51B3" w:rsidP="004D3A56">
      <w:pPr>
        <w:pStyle w:val="ListParagraph"/>
        <w:numPr>
          <w:ilvl w:val="0"/>
          <w:numId w:val="58"/>
        </w:numPr>
        <w:spacing w:after="60"/>
      </w:pPr>
      <w:r>
        <w:t>Percentage of local fund utilization (including performance grants and Insurance reimbursements) in targeted hospitals. (Percentage) (accountability and health insurance)</w:t>
      </w:r>
    </w:p>
    <w:p w14:paraId="4864B513" w14:textId="77777777" w:rsidR="007D51B3" w:rsidRDefault="007D51B3" w:rsidP="004D3A56">
      <w:pPr>
        <w:pStyle w:val="ListParagraph"/>
        <w:numPr>
          <w:ilvl w:val="0"/>
          <w:numId w:val="58"/>
        </w:numPr>
        <w:spacing w:after="60"/>
      </w:pPr>
      <w:r>
        <w:t>Increase in percentage coverage of households under health insurance scheme. (Percentage) (health insurance)</w:t>
      </w:r>
    </w:p>
    <w:p w14:paraId="08161539" w14:textId="5A837E3B" w:rsidR="0066251C" w:rsidRPr="00675C06" w:rsidRDefault="007D51B3" w:rsidP="004D3A56">
      <w:pPr>
        <w:pStyle w:val="ListParagraph"/>
        <w:numPr>
          <w:ilvl w:val="0"/>
          <w:numId w:val="58"/>
        </w:numPr>
        <w:spacing w:after="60"/>
        <w:contextualSpacing w:val="0"/>
      </w:pPr>
      <w:r>
        <w:t>Increase in percentage of targeted public health facilities getting National Quality Assurance certification. (Percentage) (quality)</w:t>
      </w:r>
    </w:p>
    <w:p w14:paraId="648B32FD" w14:textId="7018B9C1" w:rsidR="002761A4" w:rsidRPr="007F285B" w:rsidRDefault="002761A4" w:rsidP="002761A4">
      <w:pPr>
        <w:tabs>
          <w:tab w:val="left" w:pos="0"/>
        </w:tabs>
        <w:spacing w:before="240" w:after="220" w:line="259" w:lineRule="auto"/>
        <w:ind w:right="26"/>
        <w:rPr>
          <w:rFonts w:cs="Times New Roman"/>
        </w:rPr>
      </w:pPr>
      <w:r>
        <w:rPr>
          <w:rFonts w:cs="Times New Roman"/>
        </w:rPr>
        <w:br/>
      </w:r>
      <w:r w:rsidRPr="007F285B">
        <w:rPr>
          <w:rFonts w:cs="Times New Roman"/>
        </w:rPr>
        <w:t xml:space="preserve">The proposed project will benefit the entire state of </w:t>
      </w:r>
      <w:r w:rsidR="001669A1">
        <w:rPr>
          <w:rFonts w:cs="Times New Roman"/>
        </w:rPr>
        <w:t>Mizoram</w:t>
      </w:r>
      <w:r w:rsidRPr="007F285B">
        <w:rPr>
          <w:rFonts w:cs="Times New Roman"/>
        </w:rPr>
        <w:t xml:space="preserve"> as it aims to strengthen the state public health system. The primary focus will be on strengthening the 1</w:t>
      </w:r>
      <w:r>
        <w:rPr>
          <w:rFonts w:cs="Times New Roman"/>
        </w:rPr>
        <w:t>0</w:t>
      </w:r>
      <w:r w:rsidRPr="007F285B">
        <w:rPr>
          <w:rFonts w:cs="Times New Roman"/>
        </w:rPr>
        <w:t xml:space="preserve"> </w:t>
      </w:r>
      <w:r>
        <w:rPr>
          <w:rFonts w:cs="Times New Roman"/>
        </w:rPr>
        <w:t>D</w:t>
      </w:r>
      <w:r w:rsidRPr="007F285B">
        <w:rPr>
          <w:rFonts w:cs="Times New Roman"/>
        </w:rPr>
        <w:t xml:space="preserve">istrict </w:t>
      </w:r>
      <w:r>
        <w:rPr>
          <w:rFonts w:cs="Times New Roman"/>
        </w:rPr>
        <w:t>H</w:t>
      </w:r>
      <w:r w:rsidRPr="007F285B">
        <w:rPr>
          <w:rFonts w:cs="Times New Roman"/>
        </w:rPr>
        <w:t>ospitals</w:t>
      </w:r>
      <w:r>
        <w:rPr>
          <w:rFonts w:cs="Times New Roman"/>
        </w:rPr>
        <w:t xml:space="preserve"> and 2 Sub-District Hospitals</w:t>
      </w:r>
      <w:r w:rsidRPr="007F285B">
        <w:rPr>
          <w:rFonts w:cs="Times New Roman"/>
        </w:rPr>
        <w:t xml:space="preserve">, </w:t>
      </w:r>
      <w:r>
        <w:rPr>
          <w:rFonts w:cs="Times New Roman"/>
        </w:rPr>
        <w:t>7</w:t>
      </w:r>
      <w:r w:rsidRPr="007F285B">
        <w:rPr>
          <w:rFonts w:cs="Times New Roman"/>
        </w:rPr>
        <w:t xml:space="preserve"> CHCs and </w:t>
      </w:r>
      <w:r>
        <w:rPr>
          <w:rFonts w:cs="Times New Roman"/>
        </w:rPr>
        <w:t>38</w:t>
      </w:r>
      <w:r w:rsidRPr="007F285B">
        <w:rPr>
          <w:rFonts w:cs="Times New Roman"/>
        </w:rPr>
        <w:t xml:space="preserve"> PHCs across the state. Systems will also be strengthened in the </w:t>
      </w:r>
      <w:r w:rsidRPr="007F285B">
        <w:rPr>
          <w:rFonts w:cs="Times New Roman"/>
          <w:iCs/>
        </w:rPr>
        <w:t>MH</w:t>
      </w:r>
      <w:r>
        <w:rPr>
          <w:rFonts w:cs="Times New Roman"/>
          <w:iCs/>
        </w:rPr>
        <w:t>C</w:t>
      </w:r>
      <w:r w:rsidRPr="007F285B">
        <w:rPr>
          <w:rFonts w:cs="Times New Roman"/>
          <w:iCs/>
        </w:rPr>
        <w:t>S</w:t>
      </w:r>
      <w:r w:rsidRPr="007F285B">
        <w:rPr>
          <w:rFonts w:cs="Times New Roman"/>
        </w:rPr>
        <w:t xml:space="preserve"> which is currently used by </w:t>
      </w:r>
      <w:r w:rsidRPr="007F285B">
        <w:rPr>
          <w:rFonts w:cs="Times New Roman"/>
          <w:color w:val="000000" w:themeColor="text1"/>
        </w:rPr>
        <w:t xml:space="preserve">56 </w:t>
      </w:r>
      <w:proofErr w:type="spellStart"/>
      <w:r w:rsidRPr="007F285B">
        <w:rPr>
          <w:rFonts w:cs="Times New Roman"/>
        </w:rPr>
        <w:t>percent</w:t>
      </w:r>
      <w:proofErr w:type="spellEnd"/>
      <w:r w:rsidRPr="007F285B">
        <w:rPr>
          <w:rFonts w:cs="Times New Roman"/>
          <w:color w:val="000000" w:themeColor="text1"/>
        </w:rPr>
        <w:t xml:space="preserve"> </w:t>
      </w:r>
      <w:r w:rsidRPr="007F285B">
        <w:rPr>
          <w:rFonts w:cs="Times New Roman"/>
        </w:rPr>
        <w:t xml:space="preserve">families in the State. </w:t>
      </w:r>
    </w:p>
    <w:p w14:paraId="4B30135D" w14:textId="68CCC42B" w:rsidR="002761A4" w:rsidRPr="007F285B" w:rsidRDefault="002761A4" w:rsidP="002761A4">
      <w:pPr>
        <w:tabs>
          <w:tab w:val="left" w:pos="0"/>
        </w:tabs>
        <w:spacing w:before="240" w:after="220" w:line="259" w:lineRule="auto"/>
        <w:ind w:right="26"/>
        <w:rPr>
          <w:rFonts w:cs="Times New Roman"/>
        </w:rPr>
      </w:pPr>
      <w:r w:rsidRPr="007F285B">
        <w:rPr>
          <w:rFonts w:cs="Times New Roman"/>
        </w:rPr>
        <w:t xml:space="preserve">The project will also benefit the health sector staff, specifically at the secondary and primary levels, by </w:t>
      </w:r>
      <w:r w:rsidRPr="007F285B">
        <w:rPr>
          <w:rFonts w:cs="Times New Roman"/>
          <w:iCs/>
        </w:rPr>
        <w:t>strengthening</w:t>
      </w:r>
      <w:r w:rsidRPr="007F285B">
        <w:rPr>
          <w:rFonts w:cs="Times New Roman"/>
        </w:rPr>
        <w:t xml:space="preserve"> their capacity and provide them skill-based training. </w:t>
      </w:r>
      <w:bookmarkStart w:id="24" w:name="_Hlk52041637"/>
      <w:r w:rsidRPr="007F285B">
        <w:rPr>
          <w:rFonts w:cs="Times New Roman"/>
        </w:rPr>
        <w:t xml:space="preserve">The investment at the health facility level to improve </w:t>
      </w:r>
      <w:r w:rsidR="004D4299">
        <w:rPr>
          <w:rFonts w:cs="Times New Roman"/>
        </w:rPr>
        <w:t xml:space="preserve">(a) </w:t>
      </w:r>
      <w:r w:rsidRPr="007F285B">
        <w:rPr>
          <w:rFonts w:cs="Times New Roman"/>
        </w:rPr>
        <w:t>infrastructure</w:t>
      </w:r>
      <w:r w:rsidRPr="007F285B">
        <w:rPr>
          <w:rFonts w:cs="Times New Roman"/>
          <w:color w:val="000000" w:themeColor="text1"/>
        </w:rPr>
        <w:t xml:space="preserve">, </w:t>
      </w:r>
      <w:r w:rsidR="004D4299">
        <w:rPr>
          <w:rFonts w:cs="Times New Roman"/>
          <w:color w:val="000000" w:themeColor="text1"/>
        </w:rPr>
        <w:t xml:space="preserve">(b) </w:t>
      </w:r>
      <w:r w:rsidRPr="007F285B">
        <w:rPr>
          <w:rFonts w:cs="Times New Roman"/>
          <w:color w:val="000000" w:themeColor="text1"/>
        </w:rPr>
        <w:t xml:space="preserve">private sector partnerships, </w:t>
      </w:r>
      <w:r w:rsidR="004D4299">
        <w:rPr>
          <w:rFonts w:cs="Times New Roman"/>
          <w:color w:val="000000" w:themeColor="text1"/>
        </w:rPr>
        <w:t xml:space="preserve">(c) </w:t>
      </w:r>
      <w:r w:rsidRPr="007F285B">
        <w:rPr>
          <w:rFonts w:cs="Times New Roman"/>
          <w:color w:val="000000" w:themeColor="text1"/>
        </w:rPr>
        <w:t>te</w:t>
      </w:r>
      <w:r w:rsidRPr="007F285B">
        <w:rPr>
          <w:rFonts w:cs="Times New Roman"/>
        </w:rPr>
        <w:t xml:space="preserve">chnology solutions, and </w:t>
      </w:r>
      <w:r w:rsidR="004D4299">
        <w:rPr>
          <w:rFonts w:cs="Times New Roman"/>
        </w:rPr>
        <w:t xml:space="preserve">(d) </w:t>
      </w:r>
      <w:r w:rsidRPr="007F285B">
        <w:rPr>
          <w:rFonts w:cs="Times New Roman"/>
        </w:rPr>
        <w:t xml:space="preserve">improved working conditions </w:t>
      </w:r>
      <w:r w:rsidR="004D4299">
        <w:rPr>
          <w:rFonts w:cs="Times New Roman"/>
        </w:rPr>
        <w:t xml:space="preserve">of the health sector staffs and </w:t>
      </w:r>
      <w:r w:rsidRPr="007F285B">
        <w:rPr>
          <w:rFonts w:cs="Times New Roman"/>
        </w:rPr>
        <w:t xml:space="preserve">improve their efficiency and satisfaction level </w:t>
      </w:r>
      <w:r w:rsidR="004D4299">
        <w:rPr>
          <w:rFonts w:cs="Times New Roman"/>
        </w:rPr>
        <w:t xml:space="preserve">towards </w:t>
      </w:r>
      <w:r w:rsidRPr="007F285B">
        <w:rPr>
          <w:rFonts w:cs="Times New Roman"/>
        </w:rPr>
        <w:t>provid</w:t>
      </w:r>
      <w:r w:rsidR="004D4299">
        <w:rPr>
          <w:rFonts w:cs="Times New Roman"/>
        </w:rPr>
        <w:t xml:space="preserve">ing </w:t>
      </w:r>
      <w:r w:rsidRPr="007F285B">
        <w:rPr>
          <w:rFonts w:cs="Times New Roman"/>
        </w:rPr>
        <w:t>better quality care.</w:t>
      </w:r>
      <w:bookmarkEnd w:id="24"/>
    </w:p>
    <w:p w14:paraId="0E63C682" w14:textId="44309B55" w:rsidR="002761A4" w:rsidRPr="007F285B" w:rsidRDefault="002761A4" w:rsidP="002761A4">
      <w:pPr>
        <w:rPr>
          <w:rFonts w:cs="Times New Roman"/>
        </w:rPr>
      </w:pPr>
      <w:r w:rsidRPr="007F285B">
        <w:rPr>
          <w:rFonts w:cs="Times New Roman"/>
        </w:rPr>
        <w:t xml:space="preserve">The community level intervention that follows the integrated approach for child development also </w:t>
      </w:r>
      <w:proofErr w:type="gramStart"/>
      <w:r w:rsidRPr="007F285B">
        <w:rPr>
          <w:rFonts w:cs="Times New Roman"/>
        </w:rPr>
        <w:t>provide</w:t>
      </w:r>
      <w:proofErr w:type="gramEnd"/>
      <w:r w:rsidRPr="007F285B">
        <w:rPr>
          <w:rFonts w:cs="Times New Roman"/>
        </w:rPr>
        <w:t xml:space="preserve"> focused health and nutrition service for mothers. This will benefit the women and child through focused intervention</w:t>
      </w:r>
      <w:r w:rsidR="00F12449">
        <w:rPr>
          <w:rFonts w:cs="Times New Roman"/>
        </w:rPr>
        <w:t>.</w:t>
      </w:r>
    </w:p>
    <w:p w14:paraId="33035844" w14:textId="77777777" w:rsidR="002761A4" w:rsidRPr="00675C06" w:rsidRDefault="002761A4" w:rsidP="0066251C">
      <w:pPr>
        <w:rPr>
          <w:rFonts w:cs="Times New Roman"/>
        </w:rPr>
      </w:pPr>
    </w:p>
    <w:p w14:paraId="56461BC8" w14:textId="0B75F683" w:rsidR="00143AB7" w:rsidRPr="00675C06" w:rsidRDefault="00143AB7" w:rsidP="00E57A96">
      <w:pPr>
        <w:pStyle w:val="Heading2"/>
        <w:rPr>
          <w:lang w:val="en-US"/>
        </w:rPr>
      </w:pPr>
      <w:bookmarkStart w:id="25" w:name="_Toc55769997"/>
      <w:r w:rsidRPr="00675C06">
        <w:rPr>
          <w:lang w:val="en-US"/>
        </w:rPr>
        <w:t>Project Components</w:t>
      </w:r>
      <w:bookmarkEnd w:id="25"/>
    </w:p>
    <w:p w14:paraId="4BB0594A" w14:textId="2C90F9E6" w:rsidR="00025931" w:rsidRDefault="007D51B3" w:rsidP="007D51B3">
      <w:pPr>
        <w:rPr>
          <w:bCs/>
          <w:lang w:val="en-US"/>
        </w:rPr>
      </w:pPr>
      <w:r w:rsidRPr="008121D6">
        <w:rPr>
          <w:b/>
          <w:lang w:val="en-US"/>
        </w:rPr>
        <w:t>Component 1</w:t>
      </w:r>
      <w:r>
        <w:rPr>
          <w:b/>
          <w:lang w:val="en-US"/>
        </w:rPr>
        <w:t>:</w:t>
      </w:r>
      <w:r w:rsidRPr="008121D6">
        <w:rPr>
          <w:b/>
          <w:lang w:val="en-US"/>
        </w:rPr>
        <w:t xml:space="preserve"> </w:t>
      </w:r>
      <w:r w:rsidR="00025931" w:rsidRPr="00025931">
        <w:rPr>
          <w:b/>
          <w:lang w:val="en-US"/>
        </w:rPr>
        <w:t xml:space="preserve">Improving accountability and strengthening governance through Internal Performance Agreements. </w:t>
      </w:r>
      <w:bookmarkStart w:id="26" w:name="_Hlk52051632"/>
      <w:r w:rsidR="00025931" w:rsidRPr="00025931">
        <w:rPr>
          <w:bCs/>
          <w:lang w:val="en-US"/>
        </w:rPr>
        <w:t xml:space="preserve">This component focuses on reforms in governance and management structures through IPAs between the </w:t>
      </w:r>
      <w:proofErr w:type="spellStart"/>
      <w:r w:rsidR="00025931" w:rsidRPr="00025931">
        <w:rPr>
          <w:bCs/>
          <w:lang w:val="en-US"/>
        </w:rPr>
        <w:t>DoHFW</w:t>
      </w:r>
      <w:proofErr w:type="spellEnd"/>
      <w:r w:rsidR="00025931" w:rsidRPr="00025931">
        <w:rPr>
          <w:bCs/>
          <w:lang w:val="en-US"/>
        </w:rPr>
        <w:t xml:space="preserve"> and its subsidiaries at the state and sub-state levels. This RBF approach marks a paradigm shift in the financing relationship between state and the sub-state level implementing units.</w:t>
      </w:r>
      <w:bookmarkEnd w:id="26"/>
      <w:r w:rsidR="00025931" w:rsidRPr="00025931">
        <w:rPr>
          <w:bCs/>
          <w:lang w:val="en-US"/>
        </w:rPr>
        <w:t xml:space="preserve"> Institutions and health facilities will be incentivized against the performance indicators achieved, instead of sole reliance of line item budgets. The IPAs will foster a spirit of more </w:t>
      </w:r>
      <w:proofErr w:type="gramStart"/>
      <w:r w:rsidR="00025931" w:rsidRPr="00025931">
        <w:rPr>
          <w:bCs/>
          <w:lang w:val="en-US"/>
        </w:rPr>
        <w:t>accountable</w:t>
      </w:r>
      <w:proofErr w:type="gramEnd"/>
      <w:r w:rsidR="00025931" w:rsidRPr="00025931">
        <w:rPr>
          <w:bCs/>
          <w:lang w:val="en-US"/>
        </w:rPr>
        <w:t xml:space="preserve"> government, and results-based monitoring, leading to improvements in overall public health function at state level and improve quality of service delivery. The arrangement shall be </w:t>
      </w:r>
      <w:proofErr w:type="spellStart"/>
      <w:r w:rsidR="00025931" w:rsidRPr="00025931">
        <w:rPr>
          <w:bCs/>
          <w:lang w:val="en-US"/>
        </w:rPr>
        <w:t>modelled</w:t>
      </w:r>
      <w:proofErr w:type="spellEnd"/>
      <w:r w:rsidR="00025931" w:rsidRPr="00025931">
        <w:rPr>
          <w:bCs/>
          <w:lang w:val="en-US"/>
        </w:rPr>
        <w:t xml:space="preserve"> around the principal-agent as there </w:t>
      </w:r>
      <w:proofErr w:type="gramStart"/>
      <w:r w:rsidR="00025931" w:rsidRPr="00025931">
        <w:rPr>
          <w:bCs/>
          <w:lang w:val="en-US"/>
        </w:rPr>
        <w:t>exists</w:t>
      </w:r>
      <w:proofErr w:type="gramEnd"/>
      <w:r w:rsidR="00025931" w:rsidRPr="00025931">
        <w:rPr>
          <w:bCs/>
          <w:lang w:val="en-US"/>
        </w:rPr>
        <w:t xml:space="preserve"> a complete convergence of objectives between participating entities.   Receipts through this approach at the facility level will provide resources with a larger pool of flexible funds thereby bypassing the rigidities inherent in the traditional PFM systems within health. This approach will further strengthen ownership of decentralized structures and their autonomy. </w:t>
      </w:r>
      <w:r w:rsidR="00025931">
        <w:rPr>
          <w:bCs/>
          <w:lang w:val="en-US"/>
        </w:rPr>
        <w:t>T</w:t>
      </w:r>
      <w:r w:rsidR="00025931" w:rsidRPr="00025931">
        <w:rPr>
          <w:bCs/>
          <w:lang w:val="en-US"/>
        </w:rPr>
        <w:t>he arrangements will align the objectives of participating entities</w:t>
      </w:r>
      <w:r w:rsidR="00025931">
        <w:rPr>
          <w:bCs/>
          <w:lang w:val="en-US"/>
        </w:rPr>
        <w:t xml:space="preserve">. </w:t>
      </w:r>
    </w:p>
    <w:p w14:paraId="4981929B" w14:textId="243D81C7" w:rsidR="00025931" w:rsidRDefault="00025931" w:rsidP="007D51B3">
      <w:pPr>
        <w:rPr>
          <w:bCs/>
          <w:lang w:val="en-US"/>
        </w:rPr>
      </w:pPr>
      <w:r>
        <w:rPr>
          <w:bCs/>
          <w:lang w:val="en-US"/>
        </w:rPr>
        <w:lastRenderedPageBreak/>
        <w:t>T</w:t>
      </w:r>
      <w:r w:rsidRPr="00025931">
        <w:rPr>
          <w:bCs/>
          <w:lang w:val="en-US"/>
        </w:rPr>
        <w:t xml:space="preserve">he IPA approach is implemented at all three levels namely State, District and health facility level. Each of these levels </w:t>
      </w:r>
      <w:proofErr w:type="gramStart"/>
      <w:r w:rsidRPr="00025931">
        <w:rPr>
          <w:bCs/>
          <w:lang w:val="en-US"/>
        </w:rPr>
        <w:t>have</w:t>
      </w:r>
      <w:proofErr w:type="gramEnd"/>
      <w:r w:rsidRPr="00025931">
        <w:rPr>
          <w:bCs/>
          <w:lang w:val="en-US"/>
        </w:rPr>
        <w:t xml:space="preserve"> a role to play that strengthens the accountability in the system, augment the implementation of health insurance program and quality of health services. Overall, 90 such performance indicators are developed that are strategically mapped at different level that strengthens their role and contribution to the key objective areas of PDO. About one thirds of the indicators are linked to improving accountability of which majority of them are at health facility level followed by State and district level; one </w:t>
      </w:r>
      <w:proofErr w:type="spellStart"/>
      <w:r w:rsidRPr="00025931">
        <w:rPr>
          <w:bCs/>
          <w:lang w:val="en-US"/>
        </w:rPr>
        <w:t>forth</w:t>
      </w:r>
      <w:proofErr w:type="spellEnd"/>
      <w:r w:rsidRPr="00025931">
        <w:rPr>
          <w:bCs/>
          <w:lang w:val="en-US"/>
        </w:rPr>
        <w:t xml:space="preserve"> of the indicators are linked to quality indicator which are mainly at health facility level that plays critical role in improving quality and the rest contributes to health insurance and certain processes that enables better accountability and quality of services.</w:t>
      </w:r>
    </w:p>
    <w:p w14:paraId="7ED6AD5E" w14:textId="77777777" w:rsidR="00025931" w:rsidRPr="00025931" w:rsidRDefault="00025931" w:rsidP="00025931">
      <w:pPr>
        <w:rPr>
          <w:bCs/>
          <w:lang w:val="en-US"/>
        </w:rPr>
      </w:pPr>
      <w:r w:rsidRPr="00025931">
        <w:rPr>
          <w:bCs/>
          <w:lang w:val="en-US"/>
        </w:rPr>
        <w:t xml:space="preserve">The strategic approach for achieving this are outlined below:  </w:t>
      </w:r>
    </w:p>
    <w:p w14:paraId="0CC5F1C0" w14:textId="1F1A4AF0" w:rsidR="00025931" w:rsidRPr="00025931" w:rsidRDefault="00025931" w:rsidP="00025931">
      <w:pPr>
        <w:numPr>
          <w:ilvl w:val="0"/>
          <w:numId w:val="56"/>
        </w:numPr>
        <w:rPr>
          <w:bCs/>
          <w:lang w:val="en-US"/>
        </w:rPr>
      </w:pPr>
      <w:r w:rsidRPr="00025931">
        <w:rPr>
          <w:b/>
          <w:lang w:val="en-US"/>
        </w:rPr>
        <w:t>IPAs will be signed at three levels of the state public health system</w:t>
      </w:r>
      <w:r w:rsidRPr="00025931">
        <w:rPr>
          <w:bCs/>
          <w:lang w:val="en-US"/>
        </w:rPr>
        <w:t xml:space="preserve">. Entities with which the </w:t>
      </w:r>
      <w:proofErr w:type="spellStart"/>
      <w:r w:rsidRPr="00025931">
        <w:rPr>
          <w:bCs/>
          <w:lang w:val="en-US"/>
        </w:rPr>
        <w:t>DoHFW</w:t>
      </w:r>
      <w:proofErr w:type="spellEnd"/>
      <w:r w:rsidRPr="00025931">
        <w:rPr>
          <w:bCs/>
          <w:lang w:val="en-US"/>
        </w:rPr>
        <w:t xml:space="preserve"> will sign such agreements are (i) the Directorates and their subsidiary departments including two directorates and Mizoram Health Care Scheme (MHCS); (ii) district-level health administrations and district hospitals; and (iii) health facilities, at both the referral (CHCs) and primary levels (PHCs).</w:t>
      </w:r>
    </w:p>
    <w:p w14:paraId="20D81D4E" w14:textId="1299574B" w:rsidR="00025931" w:rsidRPr="00025931" w:rsidRDefault="00025931" w:rsidP="00025931">
      <w:pPr>
        <w:numPr>
          <w:ilvl w:val="0"/>
          <w:numId w:val="56"/>
        </w:numPr>
        <w:rPr>
          <w:bCs/>
          <w:lang w:val="en-US"/>
        </w:rPr>
      </w:pPr>
      <w:r w:rsidRPr="00025931">
        <w:rPr>
          <w:b/>
          <w:lang w:val="en-US"/>
        </w:rPr>
        <w:t>The Directorates will be supported in identifying existing sector-wide gaps in quality of health services and health insurance program, determining the most suitable approaches to address these gaps, developing action plans, and operationalizing those plans</w:t>
      </w:r>
      <w:r w:rsidRPr="00025931">
        <w:rPr>
          <w:bCs/>
          <w:lang w:val="en-US"/>
        </w:rPr>
        <w:t>. Funding will be provided to the Directorates, the district-level health offices, eligible subsidiary divisions, and the health insurance program, which will meet pre-conditions reflecting a minimum level of capacity and interest, including development of action plans with agreed targets.  This process will build institutional capacity of the decentralized health administrative units at the state and sub-state levels in need-based planning and management of health services.</w:t>
      </w:r>
    </w:p>
    <w:p w14:paraId="1DE908EA" w14:textId="18767EDD" w:rsidR="00025931" w:rsidRPr="00025931" w:rsidRDefault="00025931" w:rsidP="00025931">
      <w:pPr>
        <w:numPr>
          <w:ilvl w:val="0"/>
          <w:numId w:val="56"/>
        </w:numPr>
        <w:rPr>
          <w:bCs/>
          <w:lang w:val="en-US"/>
        </w:rPr>
      </w:pPr>
      <w:r w:rsidRPr="00025931">
        <w:rPr>
          <w:b/>
          <w:lang w:val="en-US"/>
        </w:rPr>
        <w:t>Performance will be measured against results defined via key indicators that contribute to improved quality of health services and efficiency in health insurance program.</w:t>
      </w:r>
      <w:r w:rsidRPr="00025931">
        <w:rPr>
          <w:bCs/>
          <w:lang w:val="en-US"/>
        </w:rPr>
        <w:t xml:space="preserve"> The health insurance programs will be restructured to ensure coordination and synergy with the national program, improve overall design, implementation reforms and achieve accountability and sustainability through reforms. Key indicators will capture human resources for health, timely supply of resources at the district level, availability of medicines at the facility level, regulation of biomedical waste and monitoring of health services. Performance indicators will also include health facility quality scores reflecting the results of health staff knowledge tests, indicators of infection prevention and control and biomedical waste management, and metrics related to the quality accreditation process.</w:t>
      </w:r>
    </w:p>
    <w:p w14:paraId="6CFCDC7E" w14:textId="7851EE20" w:rsidR="007D51B3" w:rsidRPr="00185475" w:rsidRDefault="00025931" w:rsidP="00025931">
      <w:pPr>
        <w:numPr>
          <w:ilvl w:val="0"/>
          <w:numId w:val="56"/>
        </w:numPr>
        <w:rPr>
          <w:lang w:val="en-US"/>
        </w:rPr>
      </w:pPr>
      <w:r w:rsidRPr="00025931">
        <w:rPr>
          <w:b/>
          <w:lang w:val="en-US"/>
        </w:rPr>
        <w:t>Performance measurement and verification system</w:t>
      </w:r>
      <w:r w:rsidRPr="00025931">
        <w:rPr>
          <w:bCs/>
          <w:lang w:val="en-US"/>
        </w:rPr>
        <w:t>. The achievement of performance indicators reported by the administrative units and health facilities who are parties to the IPAs will be confirmed in two ways. (1) An internal verification mechanism will use an existing pool of human resources that are currently tasked with various quality assurance activities. (2) An external verification mechanism will involve a pool of contracted consultants who will independently assess a sample of the reported results as well as the use of financial incentives by different levels. Indicators and targets will be revised based on implementation experience. The health facilities will be empowered to use these incentives for activities that contribute to improvements in health services.</w:t>
      </w:r>
    </w:p>
    <w:p w14:paraId="70F834C3" w14:textId="77777777" w:rsidR="00DE04E5" w:rsidRPr="00DE04E5" w:rsidRDefault="00DE04E5" w:rsidP="00DE04E5">
      <w:pPr>
        <w:pStyle w:val="ListParagraph"/>
        <w:spacing w:line="240" w:lineRule="auto"/>
        <w:ind w:left="0" w:right="29"/>
        <w:contextualSpacing w:val="0"/>
        <w:rPr>
          <w:rFonts w:eastAsia="Calibri" w:cs="Times New Roman"/>
        </w:rPr>
      </w:pPr>
      <w:r w:rsidRPr="00DE04E5">
        <w:rPr>
          <w:rFonts w:eastAsia="Calibri" w:cs="Times New Roman"/>
        </w:rPr>
        <w:t>Under Component 1, the project will finance the incentives to institutions, health facilities and individuals</w:t>
      </w:r>
      <w:r w:rsidRPr="00DE04E5">
        <w:rPr>
          <w:rFonts w:eastAsia="Calibri" w:cs="Times New Roman"/>
          <w:color w:val="FF0000"/>
        </w:rPr>
        <w:t xml:space="preserve"> </w:t>
      </w:r>
      <w:r w:rsidRPr="00DE04E5">
        <w:rPr>
          <w:rFonts w:eastAsia="Calibri" w:cs="Times New Roman"/>
        </w:rPr>
        <w:t>against achievement of results as per the IPF. The invectives will be used for implementation of activities that support approved improvement plans that includes quality of health services and overall accountability in the health system. The IPF will be executed and managed as follows:</w:t>
      </w:r>
    </w:p>
    <w:p w14:paraId="78D59B1F" w14:textId="7A0344AE" w:rsidR="00DE04E5" w:rsidRPr="00DE04E5" w:rsidRDefault="00DE04E5" w:rsidP="00DE04E5">
      <w:pPr>
        <w:pStyle w:val="ListParagraph"/>
        <w:numPr>
          <w:ilvl w:val="0"/>
          <w:numId w:val="82"/>
        </w:numPr>
        <w:spacing w:after="0" w:line="240" w:lineRule="auto"/>
        <w:ind w:right="26"/>
        <w:rPr>
          <w:rFonts w:eastAsia="Calibri" w:cs="Times New Roman"/>
        </w:rPr>
      </w:pPr>
      <w:r w:rsidRPr="00DE04E5">
        <w:rPr>
          <w:rFonts w:eastAsia="Calibri" w:cs="Times New Roman"/>
        </w:rPr>
        <w:t>Agreements will be signed between different levels of health service management set up as laid down in the table below:</w:t>
      </w:r>
    </w:p>
    <w:p w14:paraId="35ACF7C3" w14:textId="77777777" w:rsidR="00DE04E5" w:rsidRPr="00DE04E5" w:rsidRDefault="00DE04E5" w:rsidP="00DE04E5">
      <w:pPr>
        <w:pStyle w:val="ListParagraph"/>
        <w:ind w:left="0" w:right="26"/>
        <w:rPr>
          <w:rFonts w:eastAsia="Calibri" w:cs="Times New Roman"/>
        </w:rPr>
      </w:pPr>
    </w:p>
    <w:tbl>
      <w:tblPr>
        <w:tblStyle w:val="TableGrid"/>
        <w:tblW w:w="0" w:type="auto"/>
        <w:tblInd w:w="915" w:type="dxa"/>
        <w:tblLayout w:type="fixed"/>
        <w:tblLook w:val="04A0" w:firstRow="1" w:lastRow="0" w:firstColumn="1" w:lastColumn="0" w:noHBand="0" w:noVBand="1"/>
      </w:tblPr>
      <w:tblGrid>
        <w:gridCol w:w="839"/>
        <w:gridCol w:w="2417"/>
        <w:gridCol w:w="4497"/>
      </w:tblGrid>
      <w:tr w:rsidR="00DE04E5" w:rsidRPr="00DE04E5" w14:paraId="2235194A" w14:textId="77777777" w:rsidTr="00B105F4">
        <w:tc>
          <w:tcPr>
            <w:tcW w:w="839" w:type="dxa"/>
          </w:tcPr>
          <w:p w14:paraId="47A9C549" w14:textId="77777777" w:rsidR="00DE04E5" w:rsidRPr="00DE04E5" w:rsidRDefault="00DE04E5" w:rsidP="00DE04E5">
            <w:pPr>
              <w:pStyle w:val="ListParagraph"/>
              <w:spacing w:after="0"/>
              <w:ind w:left="0" w:right="29"/>
              <w:jc w:val="center"/>
              <w:rPr>
                <w:rFonts w:eastAsia="Calibri" w:cs="Times New Roman"/>
                <w:b/>
              </w:rPr>
            </w:pPr>
            <w:r w:rsidRPr="00DE04E5">
              <w:rPr>
                <w:rFonts w:eastAsia="Calibri" w:cs="Times New Roman"/>
                <w:b/>
              </w:rPr>
              <w:t>No.</w:t>
            </w:r>
          </w:p>
        </w:tc>
        <w:tc>
          <w:tcPr>
            <w:tcW w:w="2417" w:type="dxa"/>
          </w:tcPr>
          <w:p w14:paraId="57026C5E" w14:textId="77777777" w:rsidR="00DE04E5" w:rsidRPr="00DE04E5" w:rsidRDefault="00DE04E5" w:rsidP="00DE04E5">
            <w:pPr>
              <w:pStyle w:val="ListParagraph"/>
              <w:spacing w:after="0"/>
              <w:ind w:left="0" w:right="29"/>
              <w:rPr>
                <w:rFonts w:eastAsia="Calibri" w:cs="Times New Roman"/>
                <w:b/>
              </w:rPr>
            </w:pPr>
            <w:r w:rsidRPr="00DE04E5">
              <w:rPr>
                <w:rFonts w:eastAsia="Calibri" w:cs="Times New Roman"/>
                <w:b/>
              </w:rPr>
              <w:t>Contracting authority</w:t>
            </w:r>
          </w:p>
        </w:tc>
        <w:tc>
          <w:tcPr>
            <w:tcW w:w="4497" w:type="dxa"/>
          </w:tcPr>
          <w:p w14:paraId="13042CBD" w14:textId="77777777" w:rsidR="00DE04E5" w:rsidRPr="00DE04E5" w:rsidRDefault="00DE04E5" w:rsidP="00DE04E5">
            <w:pPr>
              <w:pStyle w:val="ListParagraph"/>
              <w:spacing w:after="0"/>
              <w:ind w:left="0" w:right="29"/>
              <w:rPr>
                <w:rFonts w:eastAsia="Calibri" w:cs="Times New Roman"/>
                <w:b/>
              </w:rPr>
            </w:pPr>
            <w:r w:rsidRPr="00DE04E5">
              <w:rPr>
                <w:rFonts w:eastAsia="Calibri" w:cs="Times New Roman"/>
                <w:b/>
              </w:rPr>
              <w:t>Contracted party</w:t>
            </w:r>
          </w:p>
        </w:tc>
      </w:tr>
      <w:tr w:rsidR="00DE04E5" w:rsidRPr="00DE04E5" w14:paraId="3621E192" w14:textId="77777777" w:rsidTr="00B105F4">
        <w:tc>
          <w:tcPr>
            <w:tcW w:w="7753" w:type="dxa"/>
            <w:gridSpan w:val="3"/>
          </w:tcPr>
          <w:p w14:paraId="6A18026C" w14:textId="77777777" w:rsidR="00DE04E5" w:rsidRPr="00DE04E5" w:rsidRDefault="00DE04E5" w:rsidP="00DE04E5">
            <w:pPr>
              <w:pStyle w:val="ListParagraph"/>
              <w:spacing w:after="0"/>
              <w:ind w:left="0" w:right="29"/>
              <w:rPr>
                <w:rFonts w:eastAsia="Calibri" w:cs="Times New Roman"/>
              </w:rPr>
            </w:pPr>
            <w:r w:rsidRPr="00DE04E5">
              <w:rPr>
                <w:rFonts w:eastAsia="Calibri" w:cs="Times New Roman"/>
              </w:rPr>
              <w:t>Principal Agreement (Level 1)</w:t>
            </w:r>
          </w:p>
        </w:tc>
      </w:tr>
      <w:tr w:rsidR="00DE04E5" w:rsidRPr="00DE04E5" w14:paraId="24F79D78" w14:textId="77777777" w:rsidTr="00B105F4">
        <w:tc>
          <w:tcPr>
            <w:tcW w:w="839" w:type="dxa"/>
          </w:tcPr>
          <w:p w14:paraId="4CD76CF0" w14:textId="77777777" w:rsidR="00DE04E5" w:rsidRPr="00DE04E5" w:rsidRDefault="00DE04E5" w:rsidP="00DE04E5">
            <w:pPr>
              <w:pStyle w:val="ListParagraph"/>
              <w:spacing w:after="0"/>
              <w:ind w:left="0" w:right="29"/>
              <w:jc w:val="center"/>
              <w:rPr>
                <w:rFonts w:eastAsia="Calibri" w:cs="Times New Roman"/>
              </w:rPr>
            </w:pPr>
            <w:r w:rsidRPr="00DE04E5">
              <w:rPr>
                <w:rFonts w:eastAsia="Calibri" w:cs="Times New Roman"/>
              </w:rPr>
              <w:t>1</w:t>
            </w:r>
          </w:p>
        </w:tc>
        <w:tc>
          <w:tcPr>
            <w:tcW w:w="2417" w:type="dxa"/>
          </w:tcPr>
          <w:p w14:paraId="7F7B174A" w14:textId="77777777" w:rsidR="00DE04E5" w:rsidRPr="00DE04E5" w:rsidRDefault="00DE04E5" w:rsidP="00DE04E5">
            <w:pPr>
              <w:pStyle w:val="ListParagraph"/>
              <w:spacing w:after="0"/>
              <w:ind w:left="0" w:right="29"/>
              <w:rPr>
                <w:rFonts w:eastAsia="Calibri" w:cs="Times New Roman"/>
              </w:rPr>
            </w:pPr>
            <w:proofErr w:type="spellStart"/>
            <w:r w:rsidRPr="00DE04E5">
              <w:rPr>
                <w:rFonts w:eastAsia="Calibri" w:cs="Times New Roman"/>
              </w:rPr>
              <w:t>DoHFW</w:t>
            </w:r>
            <w:proofErr w:type="spellEnd"/>
          </w:p>
        </w:tc>
        <w:tc>
          <w:tcPr>
            <w:tcW w:w="4497" w:type="dxa"/>
          </w:tcPr>
          <w:p w14:paraId="30396580" w14:textId="77777777" w:rsidR="00DE04E5" w:rsidRPr="00DE04E5" w:rsidRDefault="00DE04E5" w:rsidP="00DE04E5">
            <w:pPr>
              <w:pStyle w:val="ListParagraph"/>
              <w:spacing w:after="0"/>
              <w:ind w:left="0" w:right="29"/>
              <w:rPr>
                <w:rFonts w:eastAsia="Calibri" w:cs="Times New Roman"/>
              </w:rPr>
            </w:pPr>
            <w:r w:rsidRPr="00DE04E5">
              <w:rPr>
                <w:rFonts w:eastAsia="Calibri" w:cs="Times New Roman"/>
              </w:rPr>
              <w:t xml:space="preserve">Directorate of </w:t>
            </w:r>
            <w:r w:rsidRPr="00DE04E5">
              <w:rPr>
                <w:rFonts w:cs="Times New Roman"/>
              </w:rPr>
              <w:t>MPH</w:t>
            </w:r>
          </w:p>
        </w:tc>
      </w:tr>
      <w:tr w:rsidR="00DE04E5" w:rsidRPr="00DE04E5" w14:paraId="56CBAA75" w14:textId="77777777" w:rsidTr="00B105F4">
        <w:tc>
          <w:tcPr>
            <w:tcW w:w="839" w:type="dxa"/>
          </w:tcPr>
          <w:p w14:paraId="4A60C063" w14:textId="77777777" w:rsidR="00DE04E5" w:rsidRPr="00DE04E5" w:rsidRDefault="00DE04E5" w:rsidP="00DE04E5">
            <w:pPr>
              <w:pStyle w:val="ListParagraph"/>
              <w:spacing w:after="0"/>
              <w:ind w:left="0" w:right="29"/>
              <w:jc w:val="center"/>
              <w:rPr>
                <w:rFonts w:eastAsia="Calibri" w:cs="Times New Roman"/>
              </w:rPr>
            </w:pPr>
            <w:r w:rsidRPr="00DE04E5">
              <w:rPr>
                <w:rFonts w:eastAsia="Calibri" w:cs="Times New Roman"/>
              </w:rPr>
              <w:t>2</w:t>
            </w:r>
          </w:p>
        </w:tc>
        <w:tc>
          <w:tcPr>
            <w:tcW w:w="2417" w:type="dxa"/>
          </w:tcPr>
          <w:p w14:paraId="7CC16DDA" w14:textId="77777777" w:rsidR="00DE04E5" w:rsidRPr="00DE04E5" w:rsidRDefault="00DE04E5" w:rsidP="00DE04E5">
            <w:pPr>
              <w:pStyle w:val="ListParagraph"/>
              <w:spacing w:after="0"/>
              <w:ind w:left="0" w:right="29"/>
              <w:rPr>
                <w:rFonts w:eastAsia="Calibri" w:cs="Times New Roman"/>
              </w:rPr>
            </w:pPr>
            <w:proofErr w:type="spellStart"/>
            <w:r w:rsidRPr="00DE04E5">
              <w:rPr>
                <w:rFonts w:eastAsia="Calibri" w:cs="Times New Roman"/>
              </w:rPr>
              <w:t>DoHFW</w:t>
            </w:r>
            <w:proofErr w:type="spellEnd"/>
          </w:p>
        </w:tc>
        <w:tc>
          <w:tcPr>
            <w:tcW w:w="4497" w:type="dxa"/>
          </w:tcPr>
          <w:p w14:paraId="23A046DF" w14:textId="77777777" w:rsidR="00DE04E5" w:rsidRPr="00DE04E5" w:rsidRDefault="00DE04E5" w:rsidP="00DE04E5">
            <w:pPr>
              <w:pStyle w:val="ListParagraph"/>
              <w:spacing w:after="0"/>
              <w:ind w:left="0" w:right="29"/>
              <w:rPr>
                <w:rFonts w:eastAsia="Calibri" w:cs="Times New Roman"/>
              </w:rPr>
            </w:pPr>
            <w:r w:rsidRPr="00DE04E5">
              <w:rPr>
                <w:rFonts w:eastAsia="Calibri" w:cs="Times New Roman"/>
              </w:rPr>
              <w:t xml:space="preserve">Directorate of </w:t>
            </w:r>
            <w:r w:rsidRPr="00DE04E5">
              <w:rPr>
                <w:rFonts w:cs="Times New Roman"/>
              </w:rPr>
              <w:t>HME</w:t>
            </w:r>
          </w:p>
        </w:tc>
      </w:tr>
      <w:tr w:rsidR="00DE04E5" w:rsidRPr="00DE04E5" w14:paraId="4378CF59" w14:textId="77777777" w:rsidTr="00B105F4">
        <w:tc>
          <w:tcPr>
            <w:tcW w:w="839" w:type="dxa"/>
          </w:tcPr>
          <w:p w14:paraId="5E57355A" w14:textId="77777777" w:rsidR="00DE04E5" w:rsidRPr="00DE04E5" w:rsidRDefault="00DE04E5" w:rsidP="00DE04E5">
            <w:pPr>
              <w:pStyle w:val="ListParagraph"/>
              <w:spacing w:after="0"/>
              <w:ind w:left="0" w:right="29"/>
              <w:jc w:val="center"/>
              <w:rPr>
                <w:rFonts w:eastAsia="Calibri" w:cs="Times New Roman"/>
              </w:rPr>
            </w:pPr>
            <w:r w:rsidRPr="00DE04E5">
              <w:rPr>
                <w:rFonts w:eastAsia="Calibri" w:cs="Times New Roman"/>
              </w:rPr>
              <w:t>3</w:t>
            </w:r>
          </w:p>
        </w:tc>
        <w:tc>
          <w:tcPr>
            <w:tcW w:w="2417" w:type="dxa"/>
          </w:tcPr>
          <w:p w14:paraId="52A69848" w14:textId="77777777" w:rsidR="00DE04E5" w:rsidRPr="00DE04E5" w:rsidRDefault="00DE04E5" w:rsidP="00DE04E5">
            <w:pPr>
              <w:pStyle w:val="ListParagraph"/>
              <w:spacing w:after="0"/>
              <w:ind w:left="0" w:right="29"/>
              <w:rPr>
                <w:rFonts w:eastAsia="Calibri" w:cs="Times New Roman"/>
              </w:rPr>
            </w:pPr>
            <w:proofErr w:type="spellStart"/>
            <w:r w:rsidRPr="00DE04E5">
              <w:rPr>
                <w:rFonts w:eastAsia="Calibri" w:cs="Times New Roman"/>
              </w:rPr>
              <w:t>DoHFW</w:t>
            </w:r>
            <w:proofErr w:type="spellEnd"/>
          </w:p>
        </w:tc>
        <w:tc>
          <w:tcPr>
            <w:tcW w:w="4497" w:type="dxa"/>
          </w:tcPr>
          <w:p w14:paraId="5C2CF326" w14:textId="77777777" w:rsidR="00DE04E5" w:rsidRPr="00DE04E5" w:rsidRDefault="00DE04E5" w:rsidP="00DE04E5">
            <w:pPr>
              <w:pStyle w:val="ListParagraph"/>
              <w:spacing w:after="0"/>
              <w:ind w:left="0" w:right="29"/>
              <w:rPr>
                <w:rFonts w:eastAsia="Calibri" w:cs="Times New Roman"/>
              </w:rPr>
            </w:pPr>
            <w:r w:rsidRPr="00DE04E5">
              <w:rPr>
                <w:rFonts w:eastAsia="Calibri" w:cs="Times New Roman"/>
              </w:rPr>
              <w:t>State Insurance Agency</w:t>
            </w:r>
          </w:p>
        </w:tc>
      </w:tr>
      <w:tr w:rsidR="00DE04E5" w:rsidRPr="00DE04E5" w14:paraId="71368E3C" w14:textId="77777777" w:rsidTr="00B105F4">
        <w:tc>
          <w:tcPr>
            <w:tcW w:w="7753" w:type="dxa"/>
            <w:gridSpan w:val="3"/>
          </w:tcPr>
          <w:p w14:paraId="0CB75B4F" w14:textId="77777777" w:rsidR="00DE04E5" w:rsidRPr="00DE04E5" w:rsidRDefault="00DE04E5" w:rsidP="00DE04E5">
            <w:pPr>
              <w:pStyle w:val="ListParagraph"/>
              <w:spacing w:after="0"/>
              <w:ind w:left="0" w:right="29"/>
              <w:rPr>
                <w:rFonts w:eastAsia="Calibri" w:cs="Times New Roman"/>
              </w:rPr>
            </w:pPr>
            <w:r w:rsidRPr="00DE04E5">
              <w:rPr>
                <w:rFonts w:eastAsia="Calibri" w:cs="Times New Roman"/>
              </w:rPr>
              <w:t>Sub-Agreements (Level 2)</w:t>
            </w:r>
          </w:p>
        </w:tc>
      </w:tr>
      <w:tr w:rsidR="00DE04E5" w:rsidRPr="00DE04E5" w14:paraId="31EDA390" w14:textId="77777777" w:rsidTr="00B105F4">
        <w:tc>
          <w:tcPr>
            <w:tcW w:w="839" w:type="dxa"/>
          </w:tcPr>
          <w:p w14:paraId="54FB77E6" w14:textId="77777777" w:rsidR="00DE04E5" w:rsidRPr="00DE04E5" w:rsidRDefault="00DE04E5" w:rsidP="00DE04E5">
            <w:pPr>
              <w:pStyle w:val="ListParagraph"/>
              <w:spacing w:after="0"/>
              <w:ind w:left="0" w:right="29"/>
              <w:jc w:val="center"/>
              <w:rPr>
                <w:rFonts w:eastAsia="Calibri" w:cs="Times New Roman"/>
              </w:rPr>
            </w:pPr>
            <w:r w:rsidRPr="00DE04E5">
              <w:rPr>
                <w:rFonts w:eastAsia="Calibri" w:cs="Times New Roman"/>
              </w:rPr>
              <w:t>4</w:t>
            </w:r>
          </w:p>
        </w:tc>
        <w:tc>
          <w:tcPr>
            <w:tcW w:w="2417" w:type="dxa"/>
          </w:tcPr>
          <w:p w14:paraId="4E33A62B" w14:textId="77777777" w:rsidR="00DE04E5" w:rsidRPr="00DE04E5" w:rsidRDefault="00DE04E5" w:rsidP="00DE04E5">
            <w:pPr>
              <w:pStyle w:val="ListParagraph"/>
              <w:spacing w:after="0"/>
              <w:ind w:left="0" w:right="29"/>
              <w:rPr>
                <w:rFonts w:eastAsia="Calibri" w:cs="Times New Roman"/>
              </w:rPr>
            </w:pPr>
            <w:r w:rsidRPr="00DE04E5">
              <w:rPr>
                <w:rFonts w:eastAsia="Calibri" w:cs="Times New Roman"/>
              </w:rPr>
              <w:t xml:space="preserve">Directorate of </w:t>
            </w:r>
            <w:r w:rsidRPr="00DE04E5">
              <w:rPr>
                <w:rFonts w:cs="Times New Roman"/>
              </w:rPr>
              <w:t>MPH</w:t>
            </w:r>
          </w:p>
        </w:tc>
        <w:tc>
          <w:tcPr>
            <w:tcW w:w="4497" w:type="dxa"/>
          </w:tcPr>
          <w:p w14:paraId="2E7AA3E0" w14:textId="77777777" w:rsidR="00DE04E5" w:rsidRPr="00DE04E5" w:rsidRDefault="00DE04E5" w:rsidP="00DE04E5">
            <w:pPr>
              <w:pStyle w:val="ListParagraph"/>
              <w:spacing w:after="0"/>
              <w:ind w:left="0" w:right="29"/>
              <w:rPr>
                <w:rFonts w:eastAsia="Calibri" w:cs="Times New Roman"/>
              </w:rPr>
            </w:pPr>
            <w:r w:rsidRPr="00DE04E5">
              <w:rPr>
                <w:rFonts w:eastAsia="Calibri" w:cs="Times New Roman"/>
              </w:rPr>
              <w:t>District Health Society</w:t>
            </w:r>
          </w:p>
        </w:tc>
      </w:tr>
      <w:tr w:rsidR="00DE04E5" w:rsidRPr="00DE04E5" w14:paraId="0149033F" w14:textId="77777777" w:rsidTr="00B105F4">
        <w:tc>
          <w:tcPr>
            <w:tcW w:w="839" w:type="dxa"/>
          </w:tcPr>
          <w:p w14:paraId="04A8A754" w14:textId="77777777" w:rsidR="00DE04E5" w:rsidRPr="00DE04E5" w:rsidRDefault="00DE04E5" w:rsidP="00DE04E5">
            <w:pPr>
              <w:pStyle w:val="ListParagraph"/>
              <w:spacing w:after="0"/>
              <w:ind w:left="0" w:right="29"/>
              <w:jc w:val="center"/>
              <w:rPr>
                <w:rFonts w:eastAsia="Calibri" w:cs="Times New Roman"/>
              </w:rPr>
            </w:pPr>
            <w:r w:rsidRPr="00DE04E5">
              <w:rPr>
                <w:rFonts w:eastAsia="Calibri" w:cs="Times New Roman"/>
              </w:rPr>
              <w:t>5</w:t>
            </w:r>
          </w:p>
        </w:tc>
        <w:tc>
          <w:tcPr>
            <w:tcW w:w="2417" w:type="dxa"/>
          </w:tcPr>
          <w:p w14:paraId="5527F717" w14:textId="77777777" w:rsidR="00DE04E5" w:rsidRPr="00DE04E5" w:rsidRDefault="00DE04E5" w:rsidP="00DE04E5">
            <w:pPr>
              <w:pStyle w:val="ListParagraph"/>
              <w:spacing w:after="0"/>
              <w:ind w:left="0" w:right="29"/>
              <w:rPr>
                <w:rFonts w:eastAsia="Calibri" w:cs="Times New Roman"/>
              </w:rPr>
            </w:pPr>
            <w:r w:rsidRPr="00DE04E5">
              <w:rPr>
                <w:rFonts w:eastAsia="Calibri" w:cs="Times New Roman"/>
              </w:rPr>
              <w:t xml:space="preserve">Directorate of </w:t>
            </w:r>
            <w:r w:rsidRPr="00DE04E5">
              <w:rPr>
                <w:rFonts w:cs="Times New Roman"/>
              </w:rPr>
              <w:t>HME</w:t>
            </w:r>
          </w:p>
        </w:tc>
        <w:tc>
          <w:tcPr>
            <w:tcW w:w="4497" w:type="dxa"/>
          </w:tcPr>
          <w:p w14:paraId="793F0252" w14:textId="77777777" w:rsidR="00DE04E5" w:rsidRPr="00DE04E5" w:rsidRDefault="00DE04E5" w:rsidP="00DE04E5">
            <w:pPr>
              <w:pStyle w:val="ListParagraph"/>
              <w:spacing w:after="0"/>
              <w:ind w:left="0" w:right="29"/>
              <w:rPr>
                <w:rFonts w:eastAsia="Calibri" w:cs="Times New Roman"/>
              </w:rPr>
            </w:pPr>
            <w:r w:rsidRPr="00DE04E5">
              <w:rPr>
                <w:rFonts w:eastAsia="Calibri" w:cs="Times New Roman"/>
              </w:rPr>
              <w:t>Selected District Hospital &amp; higher level facilities</w:t>
            </w:r>
          </w:p>
        </w:tc>
      </w:tr>
      <w:tr w:rsidR="00DE04E5" w:rsidRPr="00DE04E5" w14:paraId="1F0775CB" w14:textId="77777777" w:rsidTr="00B105F4">
        <w:tc>
          <w:tcPr>
            <w:tcW w:w="839" w:type="dxa"/>
          </w:tcPr>
          <w:p w14:paraId="690E3A50" w14:textId="77777777" w:rsidR="00DE04E5" w:rsidRPr="00DE04E5" w:rsidRDefault="00DE04E5" w:rsidP="00DE04E5">
            <w:pPr>
              <w:pStyle w:val="ListParagraph"/>
              <w:spacing w:after="0"/>
              <w:ind w:left="0" w:right="29"/>
              <w:jc w:val="center"/>
              <w:rPr>
                <w:rFonts w:eastAsia="Calibri" w:cs="Times New Roman"/>
              </w:rPr>
            </w:pPr>
            <w:r w:rsidRPr="00DE04E5">
              <w:rPr>
                <w:rFonts w:eastAsia="Calibri" w:cs="Times New Roman"/>
              </w:rPr>
              <w:t>6</w:t>
            </w:r>
          </w:p>
        </w:tc>
        <w:tc>
          <w:tcPr>
            <w:tcW w:w="2417" w:type="dxa"/>
          </w:tcPr>
          <w:p w14:paraId="61DFF244" w14:textId="77777777" w:rsidR="00DE04E5" w:rsidRPr="00DE04E5" w:rsidRDefault="00DE04E5" w:rsidP="00DE04E5">
            <w:pPr>
              <w:pStyle w:val="ListParagraph"/>
              <w:spacing w:after="0"/>
              <w:ind w:left="0" w:right="29"/>
              <w:rPr>
                <w:rFonts w:eastAsia="Calibri" w:cs="Times New Roman"/>
              </w:rPr>
            </w:pPr>
            <w:r w:rsidRPr="00DE04E5">
              <w:rPr>
                <w:rFonts w:eastAsia="Calibri" w:cs="Times New Roman"/>
              </w:rPr>
              <w:t>State Insurance Agency</w:t>
            </w:r>
          </w:p>
        </w:tc>
        <w:tc>
          <w:tcPr>
            <w:tcW w:w="4497" w:type="dxa"/>
          </w:tcPr>
          <w:p w14:paraId="675E12E3" w14:textId="77777777" w:rsidR="00DE04E5" w:rsidRPr="00DE04E5" w:rsidRDefault="00DE04E5" w:rsidP="00DE04E5">
            <w:pPr>
              <w:pStyle w:val="ListParagraph"/>
              <w:spacing w:after="0"/>
              <w:ind w:left="0" w:right="29"/>
              <w:rPr>
                <w:rFonts w:eastAsia="Calibri" w:cs="Times New Roman"/>
              </w:rPr>
            </w:pPr>
            <w:r w:rsidRPr="00DE04E5">
              <w:rPr>
                <w:rFonts w:eastAsia="Calibri" w:cs="Times New Roman"/>
              </w:rPr>
              <w:t>District Health Society</w:t>
            </w:r>
          </w:p>
        </w:tc>
      </w:tr>
      <w:tr w:rsidR="00DE04E5" w:rsidRPr="00DE04E5" w14:paraId="1A3226AC" w14:textId="77777777" w:rsidTr="00B105F4">
        <w:tc>
          <w:tcPr>
            <w:tcW w:w="839" w:type="dxa"/>
          </w:tcPr>
          <w:p w14:paraId="7C3EB2BA" w14:textId="77777777" w:rsidR="00DE04E5" w:rsidRPr="00DE04E5" w:rsidRDefault="00DE04E5" w:rsidP="00DE04E5">
            <w:pPr>
              <w:pStyle w:val="ListParagraph"/>
              <w:spacing w:after="0"/>
              <w:ind w:left="0" w:right="29"/>
              <w:jc w:val="center"/>
              <w:rPr>
                <w:rFonts w:eastAsia="Calibri" w:cs="Times New Roman"/>
              </w:rPr>
            </w:pPr>
            <w:r w:rsidRPr="00DE04E5">
              <w:rPr>
                <w:rFonts w:eastAsia="Calibri" w:cs="Times New Roman"/>
              </w:rPr>
              <w:t>7</w:t>
            </w:r>
          </w:p>
        </w:tc>
        <w:tc>
          <w:tcPr>
            <w:tcW w:w="2417" w:type="dxa"/>
          </w:tcPr>
          <w:p w14:paraId="0C5B7C70" w14:textId="77777777" w:rsidR="00DE04E5" w:rsidRPr="00DE04E5" w:rsidRDefault="00DE04E5" w:rsidP="00DE04E5">
            <w:pPr>
              <w:pStyle w:val="ListParagraph"/>
              <w:spacing w:after="0"/>
              <w:ind w:left="0" w:right="29"/>
              <w:rPr>
                <w:rFonts w:eastAsia="Calibri" w:cs="Times New Roman"/>
              </w:rPr>
            </w:pPr>
            <w:r w:rsidRPr="00DE04E5">
              <w:rPr>
                <w:rFonts w:eastAsia="Calibri" w:cs="Times New Roman"/>
              </w:rPr>
              <w:t>State Insurance Agency</w:t>
            </w:r>
          </w:p>
        </w:tc>
        <w:tc>
          <w:tcPr>
            <w:tcW w:w="4497" w:type="dxa"/>
          </w:tcPr>
          <w:p w14:paraId="2CC199B3" w14:textId="77777777" w:rsidR="00DE04E5" w:rsidRPr="00DE04E5" w:rsidRDefault="00DE04E5" w:rsidP="00DE04E5">
            <w:pPr>
              <w:pStyle w:val="ListParagraph"/>
              <w:spacing w:after="0"/>
              <w:ind w:left="0" w:right="29"/>
              <w:rPr>
                <w:rFonts w:eastAsia="Calibri" w:cs="Times New Roman"/>
              </w:rPr>
            </w:pPr>
            <w:r w:rsidRPr="00DE04E5">
              <w:rPr>
                <w:rFonts w:eastAsia="Calibri" w:cs="Times New Roman"/>
              </w:rPr>
              <w:t>Selected District Hospital &amp; higher level facilities</w:t>
            </w:r>
          </w:p>
        </w:tc>
      </w:tr>
      <w:tr w:rsidR="00DE04E5" w:rsidRPr="00DE04E5" w14:paraId="1EB503DF" w14:textId="77777777" w:rsidTr="00B105F4">
        <w:tc>
          <w:tcPr>
            <w:tcW w:w="7753" w:type="dxa"/>
            <w:gridSpan w:val="3"/>
          </w:tcPr>
          <w:p w14:paraId="11024245" w14:textId="77777777" w:rsidR="00DE04E5" w:rsidRPr="00DE04E5" w:rsidRDefault="00DE04E5" w:rsidP="00DE04E5">
            <w:pPr>
              <w:pStyle w:val="ListParagraph"/>
              <w:spacing w:after="0"/>
              <w:ind w:left="0" w:right="29"/>
              <w:rPr>
                <w:rFonts w:eastAsia="Calibri" w:cs="Times New Roman"/>
              </w:rPr>
            </w:pPr>
            <w:r w:rsidRPr="00DE04E5">
              <w:rPr>
                <w:rFonts w:eastAsia="Calibri" w:cs="Times New Roman"/>
              </w:rPr>
              <w:t>Sub-sub-Agreements (Level 3)</w:t>
            </w:r>
          </w:p>
        </w:tc>
      </w:tr>
      <w:tr w:rsidR="00DE04E5" w:rsidRPr="00DE04E5" w14:paraId="2A295EDC" w14:textId="77777777" w:rsidTr="00B105F4">
        <w:tc>
          <w:tcPr>
            <w:tcW w:w="839" w:type="dxa"/>
          </w:tcPr>
          <w:p w14:paraId="21623B56" w14:textId="77777777" w:rsidR="00DE04E5" w:rsidRPr="00DE04E5" w:rsidRDefault="00DE04E5" w:rsidP="00DE04E5">
            <w:pPr>
              <w:pStyle w:val="ListParagraph"/>
              <w:spacing w:after="0"/>
              <w:ind w:left="0" w:right="29"/>
              <w:jc w:val="center"/>
              <w:rPr>
                <w:rFonts w:eastAsia="Calibri" w:cs="Times New Roman"/>
              </w:rPr>
            </w:pPr>
            <w:r w:rsidRPr="00DE04E5">
              <w:rPr>
                <w:rFonts w:eastAsia="Calibri" w:cs="Times New Roman"/>
              </w:rPr>
              <w:t>8</w:t>
            </w:r>
          </w:p>
        </w:tc>
        <w:tc>
          <w:tcPr>
            <w:tcW w:w="2417" w:type="dxa"/>
          </w:tcPr>
          <w:p w14:paraId="508B03FE" w14:textId="77777777" w:rsidR="00DE04E5" w:rsidRPr="00DE04E5" w:rsidRDefault="00DE04E5" w:rsidP="00DE04E5">
            <w:pPr>
              <w:pStyle w:val="ListParagraph"/>
              <w:spacing w:after="0"/>
              <w:ind w:left="0" w:right="29"/>
              <w:rPr>
                <w:rFonts w:eastAsia="Calibri" w:cs="Times New Roman"/>
              </w:rPr>
            </w:pPr>
            <w:r w:rsidRPr="00DE04E5">
              <w:rPr>
                <w:rFonts w:eastAsia="Calibri" w:cs="Times New Roman"/>
              </w:rPr>
              <w:t>District Health Society</w:t>
            </w:r>
          </w:p>
        </w:tc>
        <w:tc>
          <w:tcPr>
            <w:tcW w:w="4497" w:type="dxa"/>
          </w:tcPr>
          <w:p w14:paraId="0025187F" w14:textId="77777777" w:rsidR="00DE04E5" w:rsidRPr="00DE04E5" w:rsidRDefault="00DE04E5" w:rsidP="00DE04E5">
            <w:pPr>
              <w:pStyle w:val="ListParagraph"/>
              <w:spacing w:after="0"/>
              <w:ind w:left="0" w:right="29"/>
              <w:rPr>
                <w:rFonts w:eastAsia="Calibri" w:cs="Times New Roman"/>
              </w:rPr>
            </w:pPr>
            <w:r w:rsidRPr="00DE04E5">
              <w:rPr>
                <w:rFonts w:eastAsia="Calibri" w:cs="Times New Roman"/>
              </w:rPr>
              <w:t>Selected CHCs &amp; PHCs</w:t>
            </w:r>
          </w:p>
        </w:tc>
      </w:tr>
    </w:tbl>
    <w:p w14:paraId="1028E389" w14:textId="77777777" w:rsidR="00DE04E5" w:rsidRPr="00DE04E5" w:rsidRDefault="00DE04E5" w:rsidP="00DE04E5">
      <w:pPr>
        <w:ind w:right="26"/>
        <w:rPr>
          <w:rFonts w:eastAsia="Calibri" w:cs="Times New Roman"/>
        </w:rPr>
      </w:pPr>
    </w:p>
    <w:p w14:paraId="0BADB6D2" w14:textId="4F2C5604" w:rsidR="00DE04E5" w:rsidRDefault="00DE04E5" w:rsidP="00DE04E5">
      <w:pPr>
        <w:pStyle w:val="ListParagraph"/>
        <w:numPr>
          <w:ilvl w:val="0"/>
          <w:numId w:val="82"/>
        </w:numPr>
        <w:spacing w:line="240" w:lineRule="auto"/>
        <w:ind w:right="29"/>
        <w:contextualSpacing w:val="0"/>
        <w:rPr>
          <w:rFonts w:eastAsia="Calibri" w:cs="Times New Roman"/>
        </w:rPr>
      </w:pPr>
      <w:r w:rsidRPr="00DE04E5">
        <w:rPr>
          <w:rFonts w:eastAsia="Calibri" w:cs="Times New Roman"/>
        </w:rPr>
        <w:t>IPA at each level will contain primary objective of the results and indicators and financial milestones for each indicator.</w:t>
      </w:r>
    </w:p>
    <w:p w14:paraId="224B44AC" w14:textId="7C8E353C" w:rsidR="00DE04E5" w:rsidRDefault="00DE04E5" w:rsidP="00DE04E5">
      <w:pPr>
        <w:pStyle w:val="ListParagraph"/>
        <w:numPr>
          <w:ilvl w:val="0"/>
          <w:numId w:val="82"/>
        </w:numPr>
        <w:spacing w:line="240" w:lineRule="auto"/>
        <w:ind w:right="29"/>
        <w:contextualSpacing w:val="0"/>
        <w:rPr>
          <w:rFonts w:eastAsia="Calibri" w:cs="Times New Roman"/>
        </w:rPr>
      </w:pPr>
      <w:r w:rsidRPr="00DE04E5">
        <w:rPr>
          <w:rFonts w:eastAsia="Calibri" w:cs="Times New Roman"/>
        </w:rPr>
        <w:t>The contracting party shall prescribe the action plan for achieving each milestone, along with guidelines for reporting progress.  Reporting structures shall be aligned to the extent possible to the existing HMIS and reporting structures to avoid duplications and additional administrative burden.</w:t>
      </w:r>
    </w:p>
    <w:p w14:paraId="3C963EAB" w14:textId="062ACDF3" w:rsidR="00DE04E5" w:rsidRDefault="00DE04E5" w:rsidP="00DE04E5">
      <w:pPr>
        <w:pStyle w:val="ListParagraph"/>
        <w:numPr>
          <w:ilvl w:val="0"/>
          <w:numId w:val="82"/>
        </w:numPr>
        <w:spacing w:line="240" w:lineRule="auto"/>
        <w:ind w:right="29"/>
        <w:contextualSpacing w:val="0"/>
        <w:rPr>
          <w:rFonts w:eastAsia="Calibri" w:cs="Times New Roman"/>
        </w:rPr>
      </w:pPr>
      <w:r w:rsidRPr="00DE04E5">
        <w:rPr>
          <w:rFonts w:eastAsia="Calibri" w:cs="Times New Roman"/>
        </w:rPr>
        <w:t>Contracting Authority at each level shall be responsible for oversight, mentoring and financing the contracted party as per the agreements.</w:t>
      </w:r>
    </w:p>
    <w:p w14:paraId="7B7F2888" w14:textId="77777777" w:rsidR="00DE04E5" w:rsidRDefault="00DE04E5" w:rsidP="00DE04E5">
      <w:pPr>
        <w:pStyle w:val="ListParagraph"/>
        <w:numPr>
          <w:ilvl w:val="0"/>
          <w:numId w:val="82"/>
        </w:numPr>
        <w:spacing w:line="240" w:lineRule="auto"/>
        <w:ind w:right="29"/>
        <w:contextualSpacing w:val="0"/>
        <w:rPr>
          <w:rFonts w:eastAsia="Calibri" w:cs="Times New Roman"/>
        </w:rPr>
      </w:pPr>
      <w:r w:rsidRPr="00DE04E5">
        <w:rPr>
          <w:rFonts w:eastAsia="Calibri" w:cs="Times New Roman"/>
        </w:rPr>
        <w:t>Means of verifying the indicators shall also be included in the IPAs.</w:t>
      </w:r>
      <w:r>
        <w:rPr>
          <w:rFonts w:eastAsia="Calibri" w:cs="Times New Roman"/>
        </w:rPr>
        <w:t xml:space="preserve"> </w:t>
      </w:r>
    </w:p>
    <w:p w14:paraId="3BA3B4F4" w14:textId="66CDAD53" w:rsidR="007D51B3" w:rsidRDefault="00DE04E5" w:rsidP="00DE04E5">
      <w:pPr>
        <w:pStyle w:val="ListParagraph"/>
        <w:numPr>
          <w:ilvl w:val="0"/>
          <w:numId w:val="82"/>
        </w:numPr>
        <w:spacing w:after="0" w:line="240" w:lineRule="auto"/>
        <w:ind w:right="26"/>
        <w:rPr>
          <w:rFonts w:eastAsia="Calibri" w:cs="Times New Roman"/>
        </w:rPr>
      </w:pPr>
      <w:r w:rsidRPr="00DE04E5">
        <w:rPr>
          <w:rFonts w:eastAsia="Calibri" w:cs="Times New Roman"/>
        </w:rPr>
        <w:t>Capacities for the contracting authority at all levels shall be developed under the project to manage the IPAs.</w:t>
      </w:r>
    </w:p>
    <w:p w14:paraId="14FF59E6" w14:textId="77777777" w:rsidR="00DE04E5" w:rsidRPr="00DE04E5" w:rsidRDefault="00DE04E5" w:rsidP="00DE04E5">
      <w:pPr>
        <w:spacing w:after="0" w:line="240" w:lineRule="auto"/>
        <w:ind w:left="360" w:right="26"/>
        <w:rPr>
          <w:rFonts w:eastAsia="Calibri" w:cs="Times New Roman"/>
        </w:rPr>
      </w:pPr>
    </w:p>
    <w:p w14:paraId="1261C3B1" w14:textId="1C518F5C" w:rsidR="007D51B3" w:rsidRPr="008121D6" w:rsidRDefault="00A9799B" w:rsidP="007D51B3">
      <w:pPr>
        <w:rPr>
          <w:b/>
          <w:bCs/>
          <w:iCs/>
          <w:lang w:val="en-US"/>
        </w:rPr>
      </w:pPr>
      <w:r w:rsidRPr="00A9799B">
        <w:rPr>
          <w:b/>
          <w:bCs/>
          <w:lang w:val="en-GB"/>
        </w:rPr>
        <w:t xml:space="preserve">Component 2: </w:t>
      </w:r>
      <w:bookmarkStart w:id="27" w:name="_Hlk52051654"/>
      <w:r w:rsidRPr="00A9799B">
        <w:rPr>
          <w:b/>
          <w:bCs/>
          <w:lang w:val="en-GB"/>
        </w:rPr>
        <w:t>Improve design and management of Health insurance programs</w:t>
      </w:r>
      <w:bookmarkEnd w:id="27"/>
      <w:r w:rsidR="007D51B3" w:rsidRPr="00614C70">
        <w:rPr>
          <w:b/>
          <w:bCs/>
          <w:lang w:val="en-GB"/>
        </w:rPr>
        <w:t>: </w:t>
      </w:r>
      <w:bookmarkStart w:id="28" w:name="_Hlk52051678"/>
      <w:r w:rsidRPr="00A9799B">
        <w:rPr>
          <w:lang w:val="en-GB"/>
        </w:rPr>
        <w:t>This component shall support the state insurance program and its linkages with the PM-JAY to reduce financial barriers in accessing hospital services, prevent catastrophic out-of-pocket expenditures (OOPE) for health by poor families, and expand coverage</w:t>
      </w:r>
      <w:bookmarkEnd w:id="28"/>
      <w:r w:rsidRPr="00A9799B">
        <w:rPr>
          <w:lang w:val="en-GB"/>
        </w:rPr>
        <w:t>. For this, architectural corrections are required in the two health insurance schemes that are running in parallel.  The project will finance investments in such corrections at three levels: (a) strengthening policy and design for increased operational efficiency; (b) strengthening institutional capacity, systems and processes of the State insurance agency for greater accountability; and (c) community interventions for improving coverage and demand.</w:t>
      </w:r>
    </w:p>
    <w:p w14:paraId="4B9D28FA" w14:textId="5223E184" w:rsidR="007D51B3" w:rsidRPr="008121D6" w:rsidRDefault="00A9799B" w:rsidP="004D3A56">
      <w:pPr>
        <w:numPr>
          <w:ilvl w:val="0"/>
          <w:numId w:val="57"/>
        </w:numPr>
        <w:ind w:left="900"/>
        <w:rPr>
          <w:lang w:val="en-US"/>
        </w:rPr>
      </w:pPr>
      <w:r w:rsidRPr="00A9799B">
        <w:rPr>
          <w:b/>
          <w:i/>
          <w:iCs/>
          <w:lang w:val="en-GB"/>
        </w:rPr>
        <w:t>Strengthening policy and design for increased operational efficiency</w:t>
      </w:r>
      <w:r w:rsidR="007D51B3" w:rsidRPr="00614C70">
        <w:rPr>
          <w:bCs/>
          <w:lang w:val="en-US"/>
        </w:rPr>
        <w:t xml:space="preserve">. </w:t>
      </w:r>
      <w:r w:rsidRPr="00A9799B">
        <w:rPr>
          <w:bCs/>
          <w:lang w:val="en-GB"/>
        </w:rPr>
        <w:t xml:space="preserve">This will include reviewing benefit packages, exploring options for converging benefit packages between the two schemes, exploring options for convergence in the schemes, converting state schemes into a cashless benefit for end-users, maximising the provisions of the PMJAY and reduce financial burden on the MHCS, without losing the distinct identity of the MHCS.  Strategies for progressive reduction of enrolment fee under the state scheme shall be </w:t>
      </w:r>
      <w:proofErr w:type="gramStart"/>
      <w:r w:rsidRPr="00A9799B">
        <w:rPr>
          <w:bCs/>
          <w:lang w:val="en-GB"/>
        </w:rPr>
        <w:t>explore</w:t>
      </w:r>
      <w:proofErr w:type="gramEnd"/>
      <w:r w:rsidRPr="00A9799B">
        <w:rPr>
          <w:bCs/>
          <w:lang w:val="en-GB"/>
        </w:rPr>
        <w:t xml:space="preserve"> as a part of design restructuring.</w:t>
      </w:r>
    </w:p>
    <w:p w14:paraId="6739EA31" w14:textId="0458548C" w:rsidR="007D51B3" w:rsidRPr="008121D6" w:rsidRDefault="007D51B3" w:rsidP="004D3A56">
      <w:pPr>
        <w:numPr>
          <w:ilvl w:val="0"/>
          <w:numId w:val="57"/>
        </w:numPr>
        <w:ind w:left="900"/>
        <w:rPr>
          <w:lang w:val="en-US"/>
        </w:rPr>
      </w:pPr>
      <w:r w:rsidRPr="00614C70">
        <w:rPr>
          <w:b/>
          <w:bCs/>
          <w:i/>
          <w:lang w:val="en-GB"/>
        </w:rPr>
        <w:t>Strengthening institutional capacity, systems and processes</w:t>
      </w:r>
      <w:r w:rsidRPr="00614C70">
        <w:rPr>
          <w:lang w:val="en-GB"/>
        </w:rPr>
        <w:t xml:space="preserve">:  </w:t>
      </w:r>
      <w:r w:rsidR="00A9799B" w:rsidRPr="00A9799B">
        <w:rPr>
          <w:lang w:val="en-GB"/>
        </w:rPr>
        <w:t xml:space="preserve">Investments will be made in strengthening operational convergence of the two schemes, investing in IT architecture and capacity to convert the state scheme (MHCS) into a paperless transaction system like the </w:t>
      </w:r>
      <w:r w:rsidR="00A9799B" w:rsidRPr="00A9799B">
        <w:rPr>
          <w:lang w:val="en-GB"/>
        </w:rPr>
        <w:lastRenderedPageBreak/>
        <w:t xml:space="preserve">central scheme (PM-JAY), and all other systems like the beneficiary identification, hospital empanelment, referrals, portability structures and mechanisms, claim adjudication, financial management, grievance </w:t>
      </w:r>
      <w:proofErr w:type="spellStart"/>
      <w:r w:rsidR="00A9799B" w:rsidRPr="00A9799B">
        <w:rPr>
          <w:lang w:val="en-GB"/>
        </w:rPr>
        <w:t>redressal</w:t>
      </w:r>
      <w:proofErr w:type="spellEnd"/>
      <w:r w:rsidR="00A9799B" w:rsidRPr="00A9799B">
        <w:rPr>
          <w:lang w:val="en-GB"/>
        </w:rPr>
        <w:t>, service quality audits, and overall monitoring.  Systems, tools and skills (technical, managerial and soft) shall be developed among scheme administrators at the state, district and facility levels, which may include but not be limited to investments in additional human resource and infrastructure of the scheme administering agency, and learning missions to states / countries with matured health insurance programs.</w:t>
      </w:r>
      <w:r w:rsidRPr="008121D6">
        <w:rPr>
          <w:lang w:val="en-US"/>
        </w:rPr>
        <w:t xml:space="preserve">  </w:t>
      </w:r>
    </w:p>
    <w:p w14:paraId="33DA3ECE" w14:textId="2ABBE474" w:rsidR="007D51B3" w:rsidRPr="008121D6" w:rsidRDefault="007D51B3" w:rsidP="004D3A56">
      <w:pPr>
        <w:numPr>
          <w:ilvl w:val="0"/>
          <w:numId w:val="57"/>
        </w:numPr>
        <w:ind w:left="900"/>
        <w:rPr>
          <w:lang w:val="en-US"/>
        </w:rPr>
      </w:pPr>
      <w:r w:rsidRPr="00675EBF">
        <w:rPr>
          <w:b/>
          <w:bCs/>
          <w:i/>
          <w:lang w:val="en-GB"/>
        </w:rPr>
        <w:t>Community interventions for improving coverage and demand</w:t>
      </w:r>
      <w:r w:rsidRPr="00675EBF">
        <w:rPr>
          <w:lang w:val="en-GB"/>
        </w:rPr>
        <w:t>:</w:t>
      </w:r>
      <w:r>
        <w:rPr>
          <w:lang w:val="en-GB"/>
        </w:rPr>
        <w:t xml:space="preserve"> </w:t>
      </w:r>
      <w:r w:rsidR="00A9799B" w:rsidRPr="00A9799B">
        <w:rPr>
          <w:lang w:val="en-GB"/>
        </w:rPr>
        <w:t>Comprehensive communication campaign and demand side interventions will be supported to improve enrolment under the scheme and increase demand for services.  This may include household enumeration.  In addition, community-driven pilots in selected districts will be supported by the project to increase awareness about health issues including enhanced focus on health insurance scheme. The interventions will leverage the existing platforms and structures for the same e.g., Village health, sanitation and nutrition committees (VHSNCs), women self-help groups (SHGs) and village health and nutrition day (VHND).</w:t>
      </w:r>
      <w:r w:rsidRPr="008121D6">
        <w:rPr>
          <w:lang w:val="en-US"/>
        </w:rPr>
        <w:t xml:space="preserve"> </w:t>
      </w:r>
    </w:p>
    <w:p w14:paraId="56A838FB" w14:textId="22470FD4" w:rsidR="007D51B3" w:rsidRDefault="00A9799B" w:rsidP="007D51B3">
      <w:pPr>
        <w:rPr>
          <w:lang w:val="en-US"/>
        </w:rPr>
      </w:pPr>
      <w:r w:rsidRPr="00A9799B">
        <w:rPr>
          <w:lang w:val="en-GB"/>
        </w:rPr>
        <w:t>Under Component 2, the project will finance (a) part of claim paid by MHCS for services provided to beneficiaries (disbursement will be done against achievement of agreed results as mentioned under component 1); (b) hiring of individual consultants; (c) training;</w:t>
      </w:r>
      <w:r w:rsidRPr="00A9799B">
        <w:rPr>
          <w:iCs/>
          <w:lang w:val="en-GB"/>
        </w:rPr>
        <w:t xml:space="preserve"> (d) hiring of consultancy and non-consultancy services; (e) investments in office and IT infrastructure; and (f) comprehensive evaluations of the schemes.</w:t>
      </w:r>
      <w:r w:rsidR="007D51B3" w:rsidRPr="001B0D41">
        <w:rPr>
          <w:lang w:val="en-US"/>
        </w:rPr>
        <w:t xml:space="preserve"> </w:t>
      </w:r>
    </w:p>
    <w:p w14:paraId="0E9ECE5A" w14:textId="4312EC02" w:rsidR="007D51B3" w:rsidRDefault="007D51B3" w:rsidP="007D51B3">
      <w:pPr>
        <w:rPr>
          <w:lang w:val="en-US"/>
        </w:rPr>
      </w:pPr>
      <w:r w:rsidRPr="001B0D41">
        <w:rPr>
          <w:b/>
          <w:bCs/>
          <w:lang w:val="en-GB"/>
        </w:rPr>
        <w:t xml:space="preserve">Component 3: </w:t>
      </w:r>
      <w:bookmarkStart w:id="29" w:name="_Hlk52051699"/>
      <w:r w:rsidRPr="001B0D41">
        <w:rPr>
          <w:b/>
          <w:bCs/>
          <w:lang w:val="en-GB"/>
        </w:rPr>
        <w:t>Quality of health service and innovations</w:t>
      </w:r>
      <w:bookmarkEnd w:id="29"/>
      <w:r w:rsidRPr="001B0D41">
        <w:rPr>
          <w:b/>
          <w:bCs/>
          <w:lang w:val="en-GB"/>
        </w:rPr>
        <w:t xml:space="preserve">: </w:t>
      </w:r>
      <w:bookmarkStart w:id="30" w:name="_Hlk52051720"/>
      <w:r w:rsidR="0045774D" w:rsidRPr="0045774D">
        <w:rPr>
          <w:bCs/>
          <w:lang w:val="en-GB"/>
        </w:rPr>
        <w:t xml:space="preserve">This component will improve the quality of health services by: developing a comprehensive quality assurance system; biomedical waste management, augmenting systems for </w:t>
      </w:r>
      <w:r w:rsidR="0045774D" w:rsidRPr="0045774D">
        <w:rPr>
          <w:lang w:val="en-GB"/>
        </w:rPr>
        <w:t>human</w:t>
      </w:r>
      <w:r w:rsidR="0045774D" w:rsidRPr="0045774D">
        <w:rPr>
          <w:bCs/>
          <w:lang w:val="en-GB"/>
        </w:rPr>
        <w:t xml:space="preserve"> resource management, and piloting innovations</w:t>
      </w:r>
      <w:bookmarkEnd w:id="30"/>
      <w:r w:rsidR="0045774D" w:rsidRPr="0045774D">
        <w:rPr>
          <w:bCs/>
          <w:lang w:val="en-GB"/>
        </w:rPr>
        <w:t xml:space="preserve">. These investments will improve the capacity of the state government health system to respond to the </w:t>
      </w:r>
      <w:proofErr w:type="spellStart"/>
      <w:r w:rsidR="0045774D" w:rsidRPr="0045774D">
        <w:rPr>
          <w:bCs/>
          <w:lang w:val="en-GB"/>
        </w:rPr>
        <w:t>ongoing</w:t>
      </w:r>
      <w:proofErr w:type="spellEnd"/>
      <w:r w:rsidR="0045774D" w:rsidRPr="0045774D">
        <w:rPr>
          <w:bCs/>
          <w:lang w:val="en-GB"/>
        </w:rPr>
        <w:t xml:space="preserve"> COVID-19 pandemic as well as increase preparedness for future outbreaks. Under this component, the project will support development of the HR policy that will clearly define the career pathway, define roles and competency and gender responsive to address specific concerns. Along with quality of services, this component will focus on human resource strengthening and infection prevention as they are, among other areas, important prerequisites for ensuring quality of services.</w:t>
      </w:r>
    </w:p>
    <w:p w14:paraId="7D5F0C03" w14:textId="4A1CE7EF" w:rsidR="007D51B3" w:rsidRPr="00B10261" w:rsidRDefault="007D51B3" w:rsidP="004D3A56">
      <w:pPr>
        <w:pStyle w:val="ListParagraph"/>
        <w:numPr>
          <w:ilvl w:val="1"/>
          <w:numId w:val="60"/>
        </w:numPr>
        <w:ind w:left="907" w:hanging="461"/>
        <w:contextualSpacing w:val="0"/>
        <w:rPr>
          <w:bCs/>
          <w:lang w:val="en-GB"/>
        </w:rPr>
      </w:pPr>
      <w:r w:rsidRPr="00B10261">
        <w:rPr>
          <w:b/>
          <w:bCs/>
          <w:i/>
          <w:iCs/>
          <w:lang w:val="en-GB"/>
        </w:rPr>
        <w:t>Improvements in the delivery and quality of health services provided by district hospitals, CHCs and PHCs</w:t>
      </w:r>
      <w:r w:rsidRPr="00B10261">
        <w:rPr>
          <w:b/>
          <w:bCs/>
          <w:lang w:val="en-GB"/>
        </w:rPr>
        <w:t xml:space="preserve">. </w:t>
      </w:r>
      <w:r w:rsidR="00CB3AF0" w:rsidRPr="00CB3AF0">
        <w:rPr>
          <w:lang w:val="en-GB"/>
        </w:rPr>
        <w:t xml:space="preserve">The project will support quality assurance program at the PHC, CHC and district hospital level. This involves implementation of health facility improvement plan, training of teams responsible for periodic assessments, and training of district-level administrators. The project will build on other initiatives supported by the State and central governments, notably NQAS. The project will support preparation of additional health facilities for accreditation. This will involve gap analysis and the necessary training and investments to fill the identified gaps. The project will support Facility Improvement Teams to implement quality initiatives by recruitment of hospital managers and strengthen the district teams. The NQAS quality index used to measure results include among others indicators related to major &amp; minor surgeries, all in-patients procedures, </w:t>
      </w:r>
      <w:proofErr w:type="spellStart"/>
      <w:proofErr w:type="gramStart"/>
      <w:r w:rsidR="00CB3AF0" w:rsidRPr="00CB3AF0">
        <w:rPr>
          <w:lang w:val="en-GB"/>
        </w:rPr>
        <w:t>c</w:t>
      </w:r>
      <w:proofErr w:type="gramEnd"/>
      <w:r w:rsidR="00CB3AF0" w:rsidRPr="00CB3AF0">
        <w:rPr>
          <w:lang w:val="en-GB"/>
        </w:rPr>
        <w:t>-sections</w:t>
      </w:r>
      <w:proofErr w:type="spellEnd"/>
      <w:r w:rsidR="00CB3AF0" w:rsidRPr="00CB3AF0">
        <w:rPr>
          <w:lang w:val="en-GB"/>
        </w:rPr>
        <w:t xml:space="preserve">, quality of facility-based NCD screening in the outpatient and inpatient departments. </w:t>
      </w:r>
      <w:r w:rsidRPr="00B10261">
        <w:rPr>
          <w:lang w:val="en-GB"/>
        </w:rPr>
        <w:t xml:space="preserve"> </w:t>
      </w:r>
    </w:p>
    <w:p w14:paraId="425CCD92" w14:textId="7677092A" w:rsidR="007D51B3" w:rsidRDefault="007D51B3" w:rsidP="004D3A56">
      <w:pPr>
        <w:pStyle w:val="ListParagraph"/>
        <w:numPr>
          <w:ilvl w:val="1"/>
          <w:numId w:val="60"/>
        </w:numPr>
        <w:ind w:left="907" w:hanging="461"/>
        <w:contextualSpacing w:val="0"/>
        <w:rPr>
          <w:bCs/>
          <w:lang w:val="en-GB"/>
        </w:rPr>
      </w:pPr>
      <w:r w:rsidRPr="00B10261">
        <w:rPr>
          <w:b/>
          <w:i/>
          <w:iCs/>
          <w:lang w:val="en-GB"/>
        </w:rPr>
        <w:t>Strengthening of biomedical waste management</w:t>
      </w:r>
      <w:r w:rsidRPr="00B10261">
        <w:rPr>
          <w:bCs/>
          <w:lang w:val="en-GB"/>
        </w:rPr>
        <w:t xml:space="preserve">: </w:t>
      </w:r>
      <w:r w:rsidR="00CB3AF0" w:rsidRPr="00CB3AF0">
        <w:rPr>
          <w:bCs/>
          <w:lang w:val="en-GB"/>
        </w:rPr>
        <w:t>The project will develop a strategy for improving management and disposal of biomedical waste generated by both government and private health services, in collaboration with the state Pollution Control Board and municipalities. Improving the biomedical waste management system will be undertaken through a range of activities that will include developing evidence-based strategies and plans, investing in infrastructure and equipment (including maintenance), exploring private sector engagement options, capacity building, and deploying personal protective equipment, infection prevention measures and immunization for health care providers.</w:t>
      </w:r>
    </w:p>
    <w:p w14:paraId="7D4724E4" w14:textId="162D9E40" w:rsidR="007D51B3" w:rsidRDefault="007D51B3" w:rsidP="004D3A56">
      <w:pPr>
        <w:pStyle w:val="ListParagraph"/>
        <w:numPr>
          <w:ilvl w:val="1"/>
          <w:numId w:val="60"/>
        </w:numPr>
        <w:ind w:left="907" w:hanging="461"/>
        <w:contextualSpacing w:val="0"/>
        <w:rPr>
          <w:bCs/>
          <w:lang w:val="en-GB"/>
        </w:rPr>
      </w:pPr>
      <w:r w:rsidRPr="00B10261">
        <w:rPr>
          <w:b/>
          <w:i/>
          <w:iCs/>
          <w:lang w:val="en-GB"/>
        </w:rPr>
        <w:lastRenderedPageBreak/>
        <w:t>Health human resource development</w:t>
      </w:r>
      <w:r w:rsidRPr="00B10261">
        <w:rPr>
          <w:bCs/>
          <w:lang w:val="en-GB"/>
        </w:rPr>
        <w:t xml:space="preserve">: </w:t>
      </w:r>
      <w:r w:rsidR="00CB3AF0" w:rsidRPr="00CB3AF0">
        <w:rPr>
          <w:bCs/>
          <w:lang w:val="en-GB"/>
        </w:rPr>
        <w:t xml:space="preserve">The project will support a multi-pronged approach to institutionalize and strengthen health human resource development and management, starting with support to development of a state level policy for health human resources. The project will support improvements in pre- and in-service training, including quality accrediting, NAC, for college of nursing, revamping training institutions and developing programs for continuing medical and </w:t>
      </w:r>
      <w:proofErr w:type="spellStart"/>
      <w:r w:rsidR="00CB3AF0" w:rsidRPr="00CB3AF0">
        <w:rPr>
          <w:bCs/>
          <w:lang w:val="en-GB"/>
        </w:rPr>
        <w:t>para</w:t>
      </w:r>
      <w:proofErr w:type="spellEnd"/>
      <w:r w:rsidR="00CB3AF0" w:rsidRPr="00CB3AF0">
        <w:rPr>
          <w:bCs/>
          <w:lang w:val="en-GB"/>
        </w:rPr>
        <w:t>-medical education. The project will also support the state in developing and implementing strategies to address human resource shortages, including specialists. Human resource management systems will be improved, including through developing and implementing performance metrics for health cadres, and building the capacity of the Department of Health for data-based management of human resources.</w:t>
      </w:r>
    </w:p>
    <w:p w14:paraId="2D5F2A47" w14:textId="058BE4FF" w:rsidR="007D51B3" w:rsidRPr="00B10261" w:rsidRDefault="007D51B3" w:rsidP="004D3A56">
      <w:pPr>
        <w:pStyle w:val="ListParagraph"/>
        <w:numPr>
          <w:ilvl w:val="1"/>
          <w:numId w:val="60"/>
        </w:numPr>
        <w:ind w:left="907" w:hanging="461"/>
        <w:contextualSpacing w:val="0"/>
        <w:rPr>
          <w:bCs/>
          <w:lang w:val="en-GB"/>
        </w:rPr>
      </w:pPr>
      <w:r w:rsidRPr="00B10261">
        <w:rPr>
          <w:b/>
          <w:bCs/>
          <w:i/>
          <w:iCs/>
          <w:lang w:val="en-GB"/>
        </w:rPr>
        <w:t>Testing innovations in service delivery through pilot interventions</w:t>
      </w:r>
      <w:r w:rsidRPr="00B10261">
        <w:rPr>
          <w:bCs/>
          <w:lang w:val="en-GB"/>
        </w:rPr>
        <w:t xml:space="preserve">. </w:t>
      </w:r>
      <w:r w:rsidR="00CB3AF0" w:rsidRPr="00CB3AF0">
        <w:rPr>
          <w:bCs/>
          <w:lang w:val="en-GB"/>
        </w:rPr>
        <w:t xml:space="preserve">The project will support design, development and piloting of innovative models for service delivery outreach focusing on quality and comprehensiveness of services.  Such areas may include but not be limited to engaging community platforms and frontline workers, community / home based palliative care, NCD screening including screening for breast and cervical cancers, comprehensive primary care services through wellness </w:t>
      </w:r>
      <w:proofErr w:type="spellStart"/>
      <w:r w:rsidR="00CB3AF0" w:rsidRPr="00CB3AF0">
        <w:rPr>
          <w:bCs/>
          <w:lang w:val="en-GB"/>
        </w:rPr>
        <w:t>centers</w:t>
      </w:r>
      <w:proofErr w:type="spellEnd"/>
      <w:r w:rsidR="00CB3AF0" w:rsidRPr="00CB3AF0">
        <w:rPr>
          <w:bCs/>
          <w:lang w:val="en-GB"/>
        </w:rPr>
        <w:t xml:space="preserve"> (HWC), PPP pilots, use of drones for emergency supplies, use of technology for consultation (telemedicine, etc.).</w:t>
      </w:r>
    </w:p>
    <w:p w14:paraId="36E5AB8D" w14:textId="0CC6AD73" w:rsidR="007D51B3" w:rsidRPr="00B10261" w:rsidRDefault="003D11CA" w:rsidP="007D51B3">
      <w:pPr>
        <w:rPr>
          <w:lang w:val="en-US"/>
        </w:rPr>
      </w:pPr>
      <w:r w:rsidRPr="003D11CA">
        <w:rPr>
          <w:bCs/>
          <w:lang w:val="en-GB"/>
        </w:rPr>
        <w:t>Under Component 3, the project will finance (a) hiring of consultant support; (b) minor civil works; (c) goods and equipment; (d) Training; (e) hiring of additional human resource (such as hospital managers and other technical staff); and (f) hiring of non-consultancy services for clinical and non-clinical work.</w:t>
      </w:r>
      <w:r w:rsidR="007D51B3" w:rsidRPr="008121D6">
        <w:rPr>
          <w:lang w:val="en-US"/>
        </w:rPr>
        <w:t>  </w:t>
      </w:r>
      <w:r w:rsidR="007D51B3" w:rsidRPr="008121D6">
        <w:rPr>
          <w:b/>
          <w:bCs/>
          <w:lang w:val="en-US"/>
        </w:rPr>
        <w:t>  </w:t>
      </w:r>
    </w:p>
    <w:p w14:paraId="60903F75" w14:textId="23F31E2F" w:rsidR="00DE4484" w:rsidRDefault="007D51B3" w:rsidP="007D51B3">
      <w:pPr>
        <w:rPr>
          <w:lang w:val="en-US"/>
        </w:rPr>
      </w:pPr>
      <w:r w:rsidRPr="008121D6">
        <w:rPr>
          <w:b/>
          <w:bCs/>
          <w:lang w:val="en-US"/>
        </w:rPr>
        <w:t>Component 4:</w:t>
      </w:r>
      <w:r w:rsidRPr="008121D6">
        <w:rPr>
          <w:lang w:val="en-US"/>
        </w:rPr>
        <w:t xml:space="preserve"> </w:t>
      </w:r>
      <w:r w:rsidRPr="008121D6">
        <w:rPr>
          <w:b/>
          <w:bCs/>
          <w:lang w:val="en-US"/>
        </w:rPr>
        <w:t>Contingent Emergency Response Component</w:t>
      </w:r>
      <w:r w:rsidRPr="008121D6">
        <w:rPr>
          <w:lang w:val="en-US"/>
        </w:rPr>
        <w:t>: Provision of immediate response to an Eligible Crisis or Emergency, as needed.</w:t>
      </w:r>
    </w:p>
    <w:p w14:paraId="436BE4AE" w14:textId="77777777" w:rsidR="005434DE" w:rsidRDefault="005434DE">
      <w:pPr>
        <w:spacing w:after="160" w:line="259" w:lineRule="auto"/>
        <w:jc w:val="left"/>
        <w:rPr>
          <w:lang w:val="en-US"/>
        </w:rPr>
        <w:sectPr w:rsidR="005434DE" w:rsidSect="006F44AA">
          <w:pgSz w:w="11906" w:h="16838"/>
          <w:pgMar w:top="1440" w:right="1440" w:bottom="1440" w:left="1440" w:header="708" w:footer="708" w:gutter="0"/>
          <w:pgNumType w:start="1"/>
          <w:cols w:space="708"/>
          <w:titlePg/>
          <w:docGrid w:linePitch="360"/>
        </w:sectPr>
      </w:pPr>
    </w:p>
    <w:p w14:paraId="3080D586" w14:textId="569C818A" w:rsidR="00942324" w:rsidRPr="009E23A7" w:rsidRDefault="00DE4484" w:rsidP="009E23A7">
      <w:pPr>
        <w:pStyle w:val="Heading1"/>
      </w:pPr>
      <w:bookmarkStart w:id="31" w:name="_Toc55769998"/>
      <w:r w:rsidRPr="009E23A7">
        <w:lastRenderedPageBreak/>
        <w:t>Legal and Regulatory Framework</w:t>
      </w:r>
      <w:bookmarkEnd w:id="31"/>
    </w:p>
    <w:p w14:paraId="1D30CEEA" w14:textId="77777777" w:rsidR="005434DE" w:rsidRDefault="005434DE" w:rsidP="005434DE">
      <w:pPr>
        <w:rPr>
          <w:rFonts w:cs="Times New Roman"/>
        </w:rPr>
      </w:pPr>
      <w:r w:rsidRPr="00FB3997">
        <w:rPr>
          <w:rFonts w:cs="Times New Roman"/>
        </w:rPr>
        <w:t>This Chapter outlines and provides a review of existing policies, legislations and regulations. It identifies the requirements that guide the implementation of the ESMF.</w:t>
      </w:r>
      <w:r>
        <w:rPr>
          <w:rFonts w:cs="Times New Roman"/>
        </w:rPr>
        <w:t xml:space="preserve"> </w:t>
      </w:r>
      <w:r w:rsidRPr="00FB3997">
        <w:rPr>
          <w:rFonts w:cs="Times New Roman"/>
        </w:rPr>
        <w:t>There are several relevant Indian Acts and Regulations that are relevant to this project. Also, as this Project is being financed by the World Bank, its guidelines are paramount and are discussed. There must be harmony between both sets of frameworks, but should there be any discrepancies between these, the guidelines of the World Bank shall supersede those of the country.</w:t>
      </w:r>
    </w:p>
    <w:p w14:paraId="747EA977" w14:textId="77777777" w:rsidR="005434DE" w:rsidRPr="00FB3997" w:rsidRDefault="005434DE" w:rsidP="005434DE">
      <w:pPr>
        <w:rPr>
          <w:rFonts w:cs="Times New Roman"/>
        </w:rPr>
      </w:pPr>
    </w:p>
    <w:p w14:paraId="3A383EDB" w14:textId="6280B046" w:rsidR="005434DE" w:rsidRPr="009E23A7" w:rsidRDefault="005434DE" w:rsidP="009E23A7">
      <w:pPr>
        <w:pStyle w:val="Heading2"/>
      </w:pPr>
      <w:bookmarkStart w:id="32" w:name="_Toc47371863"/>
      <w:bookmarkStart w:id="33" w:name="_Toc55769999"/>
      <w:r w:rsidRPr="009E23A7">
        <w:t>Indian National Regulations and Standards</w:t>
      </w:r>
      <w:bookmarkEnd w:id="32"/>
      <w:bookmarkEnd w:id="33"/>
    </w:p>
    <w:p w14:paraId="3D2F8851" w14:textId="24BACEB8" w:rsidR="005434DE" w:rsidRDefault="005434DE" w:rsidP="00E619C8">
      <w:pPr>
        <w:spacing w:after="0"/>
        <w:rPr>
          <w:rFonts w:cs="Times New Roman"/>
        </w:rPr>
      </w:pPr>
      <w:r>
        <w:rPr>
          <w:rFonts w:cs="Times New Roman"/>
        </w:rPr>
        <w:t>T</w:t>
      </w:r>
      <w:r w:rsidRPr="00805C1F">
        <w:rPr>
          <w:rFonts w:cs="Times New Roman"/>
        </w:rPr>
        <w:t xml:space="preserve">able </w:t>
      </w:r>
      <w:r w:rsidR="003030D0">
        <w:rPr>
          <w:rFonts w:cs="Times New Roman"/>
        </w:rPr>
        <w:t>(6)</w:t>
      </w:r>
      <w:r>
        <w:rPr>
          <w:rFonts w:cs="Times New Roman"/>
        </w:rPr>
        <w:t xml:space="preserve"> </w:t>
      </w:r>
      <w:r w:rsidRPr="00805C1F">
        <w:rPr>
          <w:rFonts w:cs="Times New Roman"/>
        </w:rPr>
        <w:t xml:space="preserve">presents the various </w:t>
      </w:r>
      <w:r>
        <w:rPr>
          <w:rFonts w:cs="Times New Roman"/>
        </w:rPr>
        <w:t xml:space="preserve">regulations, </w:t>
      </w:r>
      <w:r w:rsidRPr="00805C1F">
        <w:rPr>
          <w:rFonts w:cs="Times New Roman"/>
        </w:rPr>
        <w:t xml:space="preserve">acts and policies of the Government of India (GOI) and </w:t>
      </w:r>
      <w:proofErr w:type="spellStart"/>
      <w:r w:rsidRPr="00805C1F">
        <w:rPr>
          <w:rFonts w:cs="Times New Roman"/>
        </w:rPr>
        <w:t>GoM</w:t>
      </w:r>
      <w:proofErr w:type="spellEnd"/>
      <w:r w:rsidRPr="00805C1F">
        <w:rPr>
          <w:rFonts w:cs="Times New Roman"/>
        </w:rPr>
        <w:t>, their purpose and the applicability.</w:t>
      </w:r>
    </w:p>
    <w:p w14:paraId="4412B5E4" w14:textId="77777777" w:rsidR="009E23A7" w:rsidRDefault="009E23A7" w:rsidP="00E619C8">
      <w:pPr>
        <w:spacing w:after="0"/>
        <w:rPr>
          <w:rFonts w:cs="Times New Roman"/>
        </w:rPr>
      </w:pPr>
    </w:p>
    <w:tbl>
      <w:tblPr>
        <w:tblStyle w:val="TableGrid"/>
        <w:tblW w:w="5000" w:type="pct"/>
        <w:tblLook w:val="04A0" w:firstRow="1" w:lastRow="0" w:firstColumn="1" w:lastColumn="0" w:noHBand="0" w:noVBand="1"/>
      </w:tblPr>
      <w:tblGrid>
        <w:gridCol w:w="761"/>
        <w:gridCol w:w="2953"/>
        <w:gridCol w:w="1901"/>
        <w:gridCol w:w="4290"/>
        <w:gridCol w:w="4197"/>
      </w:tblGrid>
      <w:tr w:rsidR="009E23A7" w:rsidRPr="00BD1A3B" w14:paraId="2C96DEFB" w14:textId="77777777" w:rsidTr="009E23A7">
        <w:trPr>
          <w:tblHeader/>
        </w:trPr>
        <w:tc>
          <w:tcPr>
            <w:tcW w:w="5000" w:type="pct"/>
            <w:gridSpan w:val="5"/>
            <w:shd w:val="clear" w:color="auto" w:fill="auto"/>
          </w:tcPr>
          <w:p w14:paraId="3DBA3BDA" w14:textId="6A4CD481" w:rsidR="009E23A7" w:rsidRPr="00BD1A3B" w:rsidRDefault="009E23A7" w:rsidP="009E23A7">
            <w:pPr>
              <w:spacing w:before="60" w:after="60"/>
              <w:jc w:val="center"/>
              <w:rPr>
                <w:rFonts w:cs="Times New Roman"/>
                <w:b/>
              </w:rPr>
            </w:pPr>
            <w:r w:rsidRPr="009E23A7">
              <w:rPr>
                <w:rFonts w:cs="Times New Roman"/>
                <w:b/>
              </w:rPr>
              <w:t xml:space="preserve">Table </w:t>
            </w:r>
            <w:r w:rsidR="00F367D2">
              <w:rPr>
                <w:rFonts w:cs="Times New Roman"/>
                <w:b/>
              </w:rPr>
              <w:t>(</w:t>
            </w:r>
            <w:r w:rsidR="003030D0">
              <w:rPr>
                <w:rFonts w:cs="Times New Roman"/>
                <w:b/>
              </w:rPr>
              <w:t>6</w:t>
            </w:r>
            <w:r w:rsidR="00F367D2">
              <w:rPr>
                <w:rFonts w:cs="Times New Roman"/>
                <w:b/>
              </w:rPr>
              <w:t>)</w:t>
            </w:r>
            <w:r w:rsidRPr="009E23A7">
              <w:rPr>
                <w:rFonts w:cs="Times New Roman"/>
                <w:b/>
              </w:rPr>
              <w:t>: Environmental, Health, Safety and Social Regulations applicable to the Project</w:t>
            </w:r>
          </w:p>
        </w:tc>
      </w:tr>
      <w:tr w:rsidR="005434DE" w:rsidRPr="00BD1A3B" w14:paraId="789FBBC0" w14:textId="77777777" w:rsidTr="00F06157">
        <w:trPr>
          <w:tblHeader/>
        </w:trPr>
        <w:tc>
          <w:tcPr>
            <w:tcW w:w="270" w:type="pct"/>
            <w:shd w:val="clear" w:color="auto" w:fill="FBE4D5" w:themeFill="accent2" w:themeFillTint="33"/>
          </w:tcPr>
          <w:p w14:paraId="3198ABFC" w14:textId="77777777" w:rsidR="005434DE" w:rsidRPr="00BD1A3B" w:rsidRDefault="005434DE" w:rsidP="00F06157">
            <w:pPr>
              <w:jc w:val="center"/>
              <w:rPr>
                <w:rFonts w:cs="Times New Roman"/>
                <w:b/>
              </w:rPr>
            </w:pPr>
            <w:r w:rsidRPr="00BD1A3B">
              <w:rPr>
                <w:rFonts w:cs="Times New Roman"/>
                <w:b/>
              </w:rPr>
              <w:t>S</w:t>
            </w:r>
            <w:r>
              <w:rPr>
                <w:rFonts w:cs="Times New Roman"/>
                <w:b/>
              </w:rPr>
              <w:t xml:space="preserve">. </w:t>
            </w:r>
            <w:r w:rsidRPr="00BD1A3B">
              <w:rPr>
                <w:rFonts w:cs="Times New Roman"/>
                <w:b/>
              </w:rPr>
              <w:t>No</w:t>
            </w:r>
          </w:p>
        </w:tc>
        <w:tc>
          <w:tcPr>
            <w:tcW w:w="1047" w:type="pct"/>
            <w:shd w:val="clear" w:color="auto" w:fill="FBE4D5" w:themeFill="accent2" w:themeFillTint="33"/>
          </w:tcPr>
          <w:p w14:paraId="490ABC03" w14:textId="77777777" w:rsidR="005434DE" w:rsidRPr="00BD1A3B" w:rsidRDefault="005434DE" w:rsidP="00F06157">
            <w:pPr>
              <w:jc w:val="center"/>
              <w:rPr>
                <w:rFonts w:cs="Times New Roman"/>
                <w:b/>
              </w:rPr>
            </w:pPr>
            <w:r w:rsidRPr="00BD1A3B">
              <w:rPr>
                <w:rFonts w:cs="Times New Roman"/>
                <w:b/>
              </w:rPr>
              <w:t>Act/Law</w:t>
            </w:r>
          </w:p>
        </w:tc>
        <w:tc>
          <w:tcPr>
            <w:tcW w:w="674" w:type="pct"/>
            <w:shd w:val="clear" w:color="auto" w:fill="FBE4D5" w:themeFill="accent2" w:themeFillTint="33"/>
          </w:tcPr>
          <w:p w14:paraId="3BDB9449" w14:textId="77777777" w:rsidR="005434DE" w:rsidRPr="00BD1A3B" w:rsidRDefault="005434DE" w:rsidP="00F06157">
            <w:pPr>
              <w:jc w:val="center"/>
              <w:rPr>
                <w:rFonts w:cs="Times New Roman"/>
                <w:b/>
              </w:rPr>
            </w:pPr>
            <w:r w:rsidRPr="00BD1A3B">
              <w:rPr>
                <w:rFonts w:cs="Times New Roman"/>
                <w:b/>
              </w:rPr>
              <w:t>Agency Responsible</w:t>
            </w:r>
          </w:p>
        </w:tc>
        <w:tc>
          <w:tcPr>
            <w:tcW w:w="1521" w:type="pct"/>
            <w:shd w:val="clear" w:color="auto" w:fill="FBE4D5" w:themeFill="accent2" w:themeFillTint="33"/>
          </w:tcPr>
          <w:p w14:paraId="71D47C26" w14:textId="77777777" w:rsidR="005434DE" w:rsidRPr="00BD1A3B" w:rsidRDefault="005434DE" w:rsidP="00F06157">
            <w:pPr>
              <w:jc w:val="center"/>
              <w:rPr>
                <w:rFonts w:cs="Times New Roman"/>
                <w:b/>
              </w:rPr>
            </w:pPr>
            <w:r w:rsidRPr="00BD1A3B">
              <w:rPr>
                <w:rFonts w:cs="Times New Roman"/>
                <w:b/>
              </w:rPr>
              <w:t>Key provisions and purpose</w:t>
            </w:r>
          </w:p>
        </w:tc>
        <w:tc>
          <w:tcPr>
            <w:tcW w:w="1488" w:type="pct"/>
            <w:shd w:val="clear" w:color="auto" w:fill="FBE4D5" w:themeFill="accent2" w:themeFillTint="33"/>
          </w:tcPr>
          <w:p w14:paraId="7FABB084" w14:textId="77777777" w:rsidR="005434DE" w:rsidRPr="00BD1A3B" w:rsidRDefault="005434DE" w:rsidP="00F06157">
            <w:pPr>
              <w:jc w:val="center"/>
              <w:rPr>
                <w:rFonts w:cs="Times New Roman"/>
                <w:b/>
              </w:rPr>
            </w:pPr>
            <w:r w:rsidRPr="00BD1A3B">
              <w:rPr>
                <w:rFonts w:cs="Times New Roman"/>
                <w:b/>
              </w:rPr>
              <w:t>Relevance to the project</w:t>
            </w:r>
          </w:p>
        </w:tc>
      </w:tr>
      <w:tr w:rsidR="005434DE" w:rsidRPr="00BD1A3B" w14:paraId="28BFA5D8" w14:textId="77777777" w:rsidTr="00F06157">
        <w:tc>
          <w:tcPr>
            <w:tcW w:w="270" w:type="pct"/>
          </w:tcPr>
          <w:p w14:paraId="22F2A213" w14:textId="1F98F19E" w:rsidR="005434DE" w:rsidRPr="00BD1A3B" w:rsidRDefault="00F06157" w:rsidP="00F06157">
            <w:pPr>
              <w:jc w:val="center"/>
              <w:rPr>
                <w:rFonts w:cs="Times New Roman"/>
              </w:rPr>
            </w:pPr>
            <w:r>
              <w:rPr>
                <w:rFonts w:cs="Times New Roman"/>
              </w:rPr>
              <w:t>1</w:t>
            </w:r>
          </w:p>
        </w:tc>
        <w:tc>
          <w:tcPr>
            <w:tcW w:w="1047" w:type="pct"/>
          </w:tcPr>
          <w:p w14:paraId="514066FA" w14:textId="77777777" w:rsidR="005434DE" w:rsidRPr="00EF6C6A" w:rsidRDefault="005434DE" w:rsidP="005434DE">
            <w:pPr>
              <w:autoSpaceDE w:val="0"/>
              <w:autoSpaceDN w:val="0"/>
              <w:adjustRightInd w:val="0"/>
              <w:jc w:val="left"/>
              <w:rPr>
                <w:rFonts w:cs="Times New Roman"/>
                <w:bCs/>
              </w:rPr>
            </w:pPr>
            <w:r w:rsidRPr="00EF6C6A">
              <w:rPr>
                <w:rFonts w:cs="Times New Roman"/>
              </w:rPr>
              <w:t>The Constitution of India (especially, Articles 15,</w:t>
            </w:r>
            <w:r>
              <w:rPr>
                <w:rFonts w:cs="Times New Roman"/>
              </w:rPr>
              <w:t xml:space="preserve"> </w:t>
            </w:r>
            <w:r w:rsidRPr="00EF6C6A">
              <w:rPr>
                <w:rFonts w:cs="Times New Roman"/>
              </w:rPr>
              <w:t>16</w:t>
            </w:r>
            <w:r>
              <w:rPr>
                <w:rFonts w:cs="Times New Roman"/>
              </w:rPr>
              <w:t xml:space="preserve"> </w:t>
            </w:r>
            <w:r w:rsidRPr="00EF6C6A">
              <w:rPr>
                <w:rFonts w:cs="Times New Roman"/>
              </w:rPr>
              <w:t>and 46)</w:t>
            </w:r>
          </w:p>
        </w:tc>
        <w:tc>
          <w:tcPr>
            <w:tcW w:w="674" w:type="pct"/>
          </w:tcPr>
          <w:p w14:paraId="2EBB67E0" w14:textId="6CA27AE3" w:rsidR="005434DE" w:rsidRPr="00EF6C6A" w:rsidRDefault="00F06157" w:rsidP="00F06157">
            <w:pPr>
              <w:jc w:val="left"/>
              <w:rPr>
                <w:rFonts w:cs="Times New Roman"/>
              </w:rPr>
            </w:pPr>
            <w:r>
              <w:rPr>
                <w:rFonts w:cs="Times New Roman"/>
              </w:rPr>
              <w:t xml:space="preserve">Govt. of </w:t>
            </w:r>
            <w:r w:rsidR="00341CFC">
              <w:rPr>
                <w:rFonts w:cs="Times New Roman"/>
              </w:rPr>
              <w:t>Mizoram</w:t>
            </w:r>
            <w:r>
              <w:rPr>
                <w:rFonts w:cs="Times New Roman"/>
              </w:rPr>
              <w:t xml:space="preserve"> </w:t>
            </w:r>
          </w:p>
        </w:tc>
        <w:tc>
          <w:tcPr>
            <w:tcW w:w="1521" w:type="pct"/>
          </w:tcPr>
          <w:p w14:paraId="668CDB28" w14:textId="77777777" w:rsidR="005434DE" w:rsidRPr="00EF6C6A" w:rsidRDefault="005434DE" w:rsidP="00F06157">
            <w:pPr>
              <w:rPr>
                <w:rFonts w:cs="Times New Roman"/>
              </w:rPr>
            </w:pPr>
            <w:r w:rsidRPr="00EF6C6A">
              <w:rPr>
                <w:rFonts w:cs="Times New Roman"/>
              </w:rPr>
              <w:t>The Indian Constitution (Article 15) prohibits any discrimination based on religion, race, caste, sex, and place of birth. Article 16 refers to the equality of opportunity in matters of public employment. Article 46 directs the state to promote with special care the educational and economic interests of the weaker sections of the people, particularly of the Scheduled Castes and the Scheduled Tribes and also directs the state to protect them from social injustice and all forms of exploitation.</w:t>
            </w:r>
          </w:p>
        </w:tc>
        <w:tc>
          <w:tcPr>
            <w:tcW w:w="1488" w:type="pct"/>
          </w:tcPr>
          <w:p w14:paraId="44C0851E" w14:textId="77777777" w:rsidR="005434DE" w:rsidRPr="00EF6C6A" w:rsidRDefault="005434DE" w:rsidP="00F06157">
            <w:pPr>
              <w:rPr>
                <w:rFonts w:cs="Times New Roman"/>
              </w:rPr>
            </w:pPr>
            <w:r w:rsidRPr="00EF6C6A">
              <w:rPr>
                <w:rFonts w:cs="Times New Roman"/>
              </w:rPr>
              <w:t>Relevant to the overall Program</w:t>
            </w:r>
          </w:p>
        </w:tc>
      </w:tr>
      <w:tr w:rsidR="005434DE" w:rsidRPr="00BD1A3B" w14:paraId="7FFDA570" w14:textId="77777777" w:rsidTr="00F06157">
        <w:tc>
          <w:tcPr>
            <w:tcW w:w="270" w:type="pct"/>
          </w:tcPr>
          <w:p w14:paraId="5B4A100E" w14:textId="42166C86" w:rsidR="005434DE" w:rsidRPr="00BD1A3B" w:rsidRDefault="00F06157" w:rsidP="00F06157">
            <w:pPr>
              <w:jc w:val="center"/>
              <w:rPr>
                <w:rFonts w:cs="Times New Roman"/>
              </w:rPr>
            </w:pPr>
            <w:r>
              <w:rPr>
                <w:rFonts w:cs="Times New Roman"/>
              </w:rPr>
              <w:t>2</w:t>
            </w:r>
          </w:p>
        </w:tc>
        <w:tc>
          <w:tcPr>
            <w:tcW w:w="1047" w:type="pct"/>
          </w:tcPr>
          <w:p w14:paraId="4356D8F4" w14:textId="77777777" w:rsidR="005434DE" w:rsidRPr="00BD738B" w:rsidRDefault="005434DE" w:rsidP="00F06157">
            <w:pPr>
              <w:jc w:val="left"/>
              <w:rPr>
                <w:rFonts w:cs="Times New Roman"/>
                <w:bCs/>
              </w:rPr>
            </w:pPr>
            <w:r w:rsidRPr="00BD738B">
              <w:rPr>
                <w:rFonts w:cs="Times New Roman"/>
                <w:bCs/>
              </w:rPr>
              <w:t>Biomedical Waste Management (Amendment) Rules, 2018</w:t>
            </w:r>
          </w:p>
        </w:tc>
        <w:tc>
          <w:tcPr>
            <w:tcW w:w="674" w:type="pct"/>
          </w:tcPr>
          <w:p w14:paraId="75CDE9BF" w14:textId="792DD66B" w:rsidR="005434DE" w:rsidRPr="00BD1A3B" w:rsidRDefault="00341CFC" w:rsidP="00F06157">
            <w:pPr>
              <w:jc w:val="left"/>
              <w:rPr>
                <w:rFonts w:cs="Times New Roman"/>
              </w:rPr>
            </w:pPr>
            <w:r>
              <w:rPr>
                <w:rFonts w:cs="Times New Roman"/>
              </w:rPr>
              <w:t>Mizoram</w:t>
            </w:r>
            <w:r w:rsidR="00DE08D8">
              <w:rPr>
                <w:rFonts w:cs="Times New Roman"/>
              </w:rPr>
              <w:t xml:space="preserve"> </w:t>
            </w:r>
            <w:r w:rsidR="005434DE">
              <w:rPr>
                <w:rFonts w:cs="Times New Roman"/>
              </w:rPr>
              <w:t>State Pollution Control Board</w:t>
            </w:r>
            <w:r w:rsidR="00DE08D8">
              <w:rPr>
                <w:rFonts w:cs="Times New Roman"/>
              </w:rPr>
              <w:t xml:space="preserve">/ </w:t>
            </w:r>
            <w:proofErr w:type="spellStart"/>
            <w:r w:rsidR="00DE08D8">
              <w:rPr>
                <w:rFonts w:cs="Times New Roman"/>
              </w:rPr>
              <w:t>DoHFW</w:t>
            </w:r>
            <w:proofErr w:type="spellEnd"/>
          </w:p>
        </w:tc>
        <w:tc>
          <w:tcPr>
            <w:tcW w:w="1521" w:type="pct"/>
          </w:tcPr>
          <w:p w14:paraId="778D2DCF" w14:textId="77777777" w:rsidR="005434DE" w:rsidRDefault="005434DE" w:rsidP="00F06157">
            <w:pPr>
              <w:jc w:val="left"/>
              <w:rPr>
                <w:rFonts w:cs="Times New Roman"/>
              </w:rPr>
            </w:pPr>
            <w:r>
              <w:rPr>
                <w:rFonts w:cs="Times New Roman"/>
              </w:rPr>
              <w:t>Schedule 1: Categori</w:t>
            </w:r>
            <w:r w:rsidRPr="00A55146">
              <w:rPr>
                <w:rFonts w:cs="Times New Roman"/>
              </w:rPr>
              <w:t xml:space="preserve">zation and Management </w:t>
            </w:r>
          </w:p>
          <w:p w14:paraId="7E234DEA" w14:textId="77777777" w:rsidR="005434DE" w:rsidRDefault="005434DE" w:rsidP="00F06157">
            <w:pPr>
              <w:jc w:val="left"/>
              <w:rPr>
                <w:rFonts w:cs="Times New Roman"/>
              </w:rPr>
            </w:pPr>
            <w:r w:rsidRPr="00A55146">
              <w:rPr>
                <w:rFonts w:cs="Times New Roman"/>
              </w:rPr>
              <w:t xml:space="preserve">Schedule 2: Standards for treatment and disposal of BMW </w:t>
            </w:r>
          </w:p>
          <w:p w14:paraId="2B71039E" w14:textId="77777777" w:rsidR="005434DE" w:rsidRDefault="005434DE" w:rsidP="00F06157">
            <w:pPr>
              <w:jc w:val="left"/>
              <w:rPr>
                <w:rFonts w:cs="Times New Roman"/>
              </w:rPr>
            </w:pPr>
            <w:r w:rsidRPr="00A55146">
              <w:rPr>
                <w:rFonts w:cs="Times New Roman"/>
              </w:rPr>
              <w:t xml:space="preserve">Schedule 3: Prescribed Authority and duties </w:t>
            </w:r>
          </w:p>
          <w:p w14:paraId="29A496BF" w14:textId="77777777" w:rsidR="005434DE" w:rsidRPr="00A55146" w:rsidRDefault="005434DE" w:rsidP="00F06157">
            <w:pPr>
              <w:jc w:val="left"/>
              <w:rPr>
                <w:rFonts w:cs="Times New Roman"/>
              </w:rPr>
            </w:pPr>
            <w:r w:rsidRPr="00A55146">
              <w:rPr>
                <w:rFonts w:cs="Times New Roman"/>
              </w:rPr>
              <w:lastRenderedPageBreak/>
              <w:t xml:space="preserve">Schedule 4: Label of containers, bags and transportation of Bio-Medical waste </w:t>
            </w:r>
          </w:p>
          <w:p w14:paraId="2A37E8C4" w14:textId="77777777" w:rsidR="005434DE" w:rsidRPr="00A55146" w:rsidRDefault="005434DE" w:rsidP="00F06157">
            <w:pPr>
              <w:jc w:val="left"/>
              <w:rPr>
                <w:rFonts w:cs="Times New Roman"/>
              </w:rPr>
            </w:pPr>
            <w:r w:rsidRPr="00A55146">
              <w:rPr>
                <w:rFonts w:cs="Times New Roman"/>
              </w:rPr>
              <w:t xml:space="preserve"> </w:t>
            </w:r>
          </w:p>
          <w:p w14:paraId="3DE976B4" w14:textId="77777777" w:rsidR="005434DE" w:rsidRDefault="005434DE" w:rsidP="00F06157">
            <w:pPr>
              <w:jc w:val="left"/>
              <w:rPr>
                <w:rFonts w:cs="Times New Roman"/>
              </w:rPr>
            </w:pPr>
            <w:r w:rsidRPr="00A55146">
              <w:rPr>
                <w:rFonts w:cs="Times New Roman"/>
              </w:rPr>
              <w:t>The provisions under the rules provide for both solid and liquid medical wastes</w:t>
            </w:r>
            <w:r>
              <w:rPr>
                <w:rFonts w:cs="Times New Roman"/>
              </w:rPr>
              <w:t>.</w:t>
            </w:r>
          </w:p>
          <w:p w14:paraId="407BA684" w14:textId="77777777" w:rsidR="005434DE" w:rsidRDefault="005434DE" w:rsidP="00F06157">
            <w:pPr>
              <w:jc w:val="left"/>
              <w:rPr>
                <w:rFonts w:cs="Times New Roman"/>
              </w:rPr>
            </w:pPr>
            <w:r w:rsidRPr="00A55146">
              <w:rPr>
                <w:rFonts w:cs="Times New Roman"/>
              </w:rPr>
              <w:t xml:space="preserve">Liquid waste should be treated with 1% hypochlorite solution before discharge into sewers. </w:t>
            </w:r>
          </w:p>
          <w:p w14:paraId="62AFE899" w14:textId="5DF8B1C4" w:rsidR="005434DE" w:rsidRDefault="005434DE" w:rsidP="00F06157">
            <w:pPr>
              <w:jc w:val="left"/>
              <w:rPr>
                <w:rFonts w:cs="Times New Roman"/>
              </w:rPr>
            </w:pPr>
            <w:r w:rsidRPr="00A55146">
              <w:rPr>
                <w:rFonts w:cs="Times New Roman"/>
              </w:rPr>
              <w:t xml:space="preserve">Hospitals not connected to municipal </w:t>
            </w:r>
            <w:r w:rsidR="000B3915">
              <w:rPr>
                <w:rFonts w:cs="Times New Roman"/>
              </w:rPr>
              <w:t>CTF</w:t>
            </w:r>
            <w:r w:rsidRPr="00A55146">
              <w:rPr>
                <w:rFonts w:cs="Times New Roman"/>
              </w:rPr>
              <w:t>s should install compact on-site sewage treatments (i.e. primary and secondary treatment, disinfection) to ensure that wastewater discharges meet applicable thresholds</w:t>
            </w:r>
            <w:r>
              <w:rPr>
                <w:rFonts w:cs="Times New Roman"/>
              </w:rPr>
              <w:t>.</w:t>
            </w:r>
          </w:p>
          <w:p w14:paraId="117B1CD6" w14:textId="77777777" w:rsidR="005434DE" w:rsidRPr="00BD1A3B" w:rsidRDefault="005434DE" w:rsidP="00F06157">
            <w:pPr>
              <w:jc w:val="left"/>
              <w:rPr>
                <w:rFonts w:cs="Times New Roman"/>
              </w:rPr>
            </w:pPr>
          </w:p>
        </w:tc>
        <w:tc>
          <w:tcPr>
            <w:tcW w:w="1488" w:type="pct"/>
          </w:tcPr>
          <w:p w14:paraId="3B0DFCC2" w14:textId="77777777" w:rsidR="005434DE" w:rsidRPr="009C6C2E" w:rsidRDefault="005434DE" w:rsidP="00F06157">
            <w:pPr>
              <w:rPr>
                <w:rFonts w:cs="Times New Roman"/>
              </w:rPr>
            </w:pPr>
            <w:r w:rsidRPr="009C6C2E">
              <w:rPr>
                <w:rFonts w:cs="Times New Roman"/>
              </w:rPr>
              <w:lastRenderedPageBreak/>
              <w:t xml:space="preserve">As per Accreditation requirements, healthcare facilities are required to develop Standard Operating Procedures (SOPs) in the handling of medical solid, liquid and radioactive wastes. </w:t>
            </w:r>
          </w:p>
          <w:p w14:paraId="22A66F1A" w14:textId="77777777" w:rsidR="005434DE" w:rsidRPr="009C6C2E" w:rsidRDefault="005434DE" w:rsidP="00F06157">
            <w:pPr>
              <w:rPr>
                <w:rFonts w:cs="Times New Roman"/>
              </w:rPr>
            </w:pPr>
            <w:r w:rsidRPr="009C6C2E">
              <w:rPr>
                <w:rFonts w:cs="Times New Roman"/>
              </w:rPr>
              <w:lastRenderedPageBreak/>
              <w:t xml:space="preserve"> </w:t>
            </w:r>
          </w:p>
          <w:p w14:paraId="6600FD01" w14:textId="213DE3B5" w:rsidR="005434DE" w:rsidRDefault="00341CFC" w:rsidP="00F06157">
            <w:pPr>
              <w:rPr>
                <w:rFonts w:cs="Times New Roman"/>
              </w:rPr>
            </w:pPr>
            <w:r>
              <w:rPr>
                <w:rFonts w:cs="Times New Roman"/>
              </w:rPr>
              <w:t>Mizoram</w:t>
            </w:r>
            <w:r w:rsidR="005434DE">
              <w:rPr>
                <w:rFonts w:cs="Times New Roman"/>
              </w:rPr>
              <w:t xml:space="preserve"> at present do not have a common treatment facility which</w:t>
            </w:r>
            <w:r w:rsidR="005434DE" w:rsidRPr="009C6C2E">
              <w:rPr>
                <w:rFonts w:cs="Times New Roman"/>
              </w:rPr>
              <w:t xml:space="preserve"> collects BMW from different facilities mainly </w:t>
            </w:r>
            <w:r w:rsidR="000B3915" w:rsidRPr="009C6C2E">
              <w:rPr>
                <w:rFonts w:cs="Times New Roman"/>
              </w:rPr>
              <w:t>up to</w:t>
            </w:r>
            <w:r w:rsidR="005434DE" w:rsidRPr="009C6C2E">
              <w:rPr>
                <w:rFonts w:cs="Times New Roman"/>
              </w:rPr>
              <w:t xml:space="preserve"> CHC level</w:t>
            </w:r>
            <w:r w:rsidR="005434DE">
              <w:rPr>
                <w:rFonts w:cs="Times New Roman"/>
              </w:rPr>
              <w:t>.</w:t>
            </w:r>
          </w:p>
          <w:p w14:paraId="4EF6F0EB" w14:textId="77777777" w:rsidR="005434DE" w:rsidRDefault="005434DE" w:rsidP="00F06157">
            <w:pPr>
              <w:rPr>
                <w:rFonts w:cs="Times New Roman"/>
              </w:rPr>
            </w:pPr>
            <w:r w:rsidRPr="009C6C2E">
              <w:rPr>
                <w:rFonts w:cs="Times New Roman"/>
              </w:rPr>
              <w:t xml:space="preserve">PHC and SC </w:t>
            </w:r>
            <w:proofErr w:type="gramStart"/>
            <w:r w:rsidRPr="009C6C2E">
              <w:rPr>
                <w:rFonts w:cs="Times New Roman"/>
              </w:rPr>
              <w:t>requires</w:t>
            </w:r>
            <w:proofErr w:type="gramEnd"/>
            <w:r w:rsidRPr="009C6C2E">
              <w:rPr>
                <w:rFonts w:cs="Times New Roman"/>
              </w:rPr>
              <w:t xml:space="preserve"> strengthening to meet the necessary requirements as per the legislation in terms of segregation, storage, transportation, treatment and handling of hazardous waste.  </w:t>
            </w:r>
          </w:p>
          <w:p w14:paraId="7285543D" w14:textId="77777777" w:rsidR="005434DE" w:rsidRPr="00BD1A3B" w:rsidRDefault="005434DE" w:rsidP="00F06157">
            <w:pPr>
              <w:rPr>
                <w:rFonts w:cs="Times New Roman"/>
              </w:rPr>
            </w:pPr>
            <w:r>
              <w:rPr>
                <w:rFonts w:cs="Times New Roman"/>
              </w:rPr>
              <w:t xml:space="preserve">There is a need for continuous training of the staff at the health facilities regarding the BMWM. </w:t>
            </w:r>
          </w:p>
        </w:tc>
      </w:tr>
      <w:tr w:rsidR="00DE08D8" w:rsidRPr="00BD1A3B" w14:paraId="0D369AF2" w14:textId="77777777" w:rsidTr="00F06157">
        <w:tc>
          <w:tcPr>
            <w:tcW w:w="270" w:type="pct"/>
          </w:tcPr>
          <w:p w14:paraId="40C0AE80" w14:textId="5E324874" w:rsidR="00DE08D8" w:rsidRPr="00BD1A3B" w:rsidRDefault="00DE08D8" w:rsidP="00DE08D8">
            <w:pPr>
              <w:jc w:val="center"/>
              <w:rPr>
                <w:rFonts w:cs="Times New Roman"/>
              </w:rPr>
            </w:pPr>
            <w:r>
              <w:rPr>
                <w:rFonts w:cs="Times New Roman"/>
              </w:rPr>
              <w:lastRenderedPageBreak/>
              <w:t>3</w:t>
            </w:r>
          </w:p>
        </w:tc>
        <w:tc>
          <w:tcPr>
            <w:tcW w:w="1047" w:type="pct"/>
          </w:tcPr>
          <w:p w14:paraId="3AF3453C" w14:textId="77777777" w:rsidR="00DE08D8" w:rsidRPr="00BD1A3B" w:rsidRDefault="00DE08D8" w:rsidP="00DE08D8">
            <w:pPr>
              <w:jc w:val="left"/>
              <w:rPr>
                <w:rFonts w:cs="Times New Roman"/>
              </w:rPr>
            </w:pPr>
            <w:r w:rsidRPr="00BD1A3B">
              <w:rPr>
                <w:rFonts w:cs="Times New Roman"/>
              </w:rPr>
              <w:t>Biomedical Waste (Management and Handling) Rules 2016</w:t>
            </w:r>
          </w:p>
        </w:tc>
        <w:tc>
          <w:tcPr>
            <w:tcW w:w="674" w:type="pct"/>
          </w:tcPr>
          <w:p w14:paraId="21B3D562" w14:textId="0C236010" w:rsidR="00DE08D8" w:rsidRPr="00BD1A3B" w:rsidRDefault="00341CFC" w:rsidP="00DE08D8">
            <w:pPr>
              <w:jc w:val="left"/>
              <w:rPr>
                <w:rFonts w:cs="Times New Roman"/>
              </w:rPr>
            </w:pPr>
            <w:r>
              <w:rPr>
                <w:rFonts w:cs="Times New Roman"/>
              </w:rPr>
              <w:t>Mizoram</w:t>
            </w:r>
            <w:r w:rsidR="00DE08D8">
              <w:rPr>
                <w:rFonts w:cs="Times New Roman"/>
              </w:rPr>
              <w:t xml:space="preserve"> State Pollution Control Board/ </w:t>
            </w:r>
            <w:proofErr w:type="spellStart"/>
            <w:r w:rsidR="00DE08D8">
              <w:rPr>
                <w:rFonts w:cs="Times New Roman"/>
              </w:rPr>
              <w:t>DoHFW</w:t>
            </w:r>
            <w:proofErr w:type="spellEnd"/>
          </w:p>
        </w:tc>
        <w:tc>
          <w:tcPr>
            <w:tcW w:w="1521" w:type="pct"/>
          </w:tcPr>
          <w:p w14:paraId="0B0DC821" w14:textId="77777777" w:rsidR="00DE08D8" w:rsidRDefault="00DE08D8" w:rsidP="00DE08D8">
            <w:pPr>
              <w:rPr>
                <w:rFonts w:cs="Times New Roman"/>
              </w:rPr>
            </w:pPr>
            <w:r w:rsidRPr="00BD1A3B">
              <w:rPr>
                <w:rFonts w:cs="Times New Roman"/>
              </w:rPr>
              <w:t>The Act mandates for the collection, segregation, processing, treatment and disposal of these bio-medical wastes in an environmentally sound management thereby, reducing the bio- medical waste generation and its impact on the environment</w:t>
            </w:r>
            <w:r>
              <w:rPr>
                <w:rFonts w:cs="Times New Roman"/>
              </w:rPr>
              <w:t>.</w:t>
            </w:r>
          </w:p>
          <w:p w14:paraId="2AC33DF5" w14:textId="77777777" w:rsidR="00DE08D8" w:rsidRPr="00BD1A3B" w:rsidRDefault="00DE08D8" w:rsidP="00DE08D8">
            <w:pPr>
              <w:rPr>
                <w:rFonts w:cs="Times New Roman"/>
              </w:rPr>
            </w:pPr>
          </w:p>
        </w:tc>
        <w:tc>
          <w:tcPr>
            <w:tcW w:w="1488" w:type="pct"/>
          </w:tcPr>
          <w:p w14:paraId="1F2C9AAD" w14:textId="77777777" w:rsidR="00DE08D8" w:rsidRPr="00BD1A3B" w:rsidRDefault="00DE08D8" w:rsidP="00DE08D8">
            <w:pPr>
              <w:rPr>
                <w:rFonts w:cs="Times New Roman"/>
              </w:rPr>
            </w:pPr>
            <w:r w:rsidRPr="00BD1A3B">
              <w:rPr>
                <w:rFonts w:cs="Times New Roman"/>
              </w:rPr>
              <w:t>BMWM activities</w:t>
            </w:r>
            <w:r>
              <w:rPr>
                <w:rFonts w:cs="Times New Roman"/>
              </w:rPr>
              <w:t xml:space="preserve"> especially handling, storage, transportation and treatment of BMW</w:t>
            </w:r>
            <w:r w:rsidRPr="00BD1A3B">
              <w:rPr>
                <w:rFonts w:cs="Times New Roman"/>
              </w:rPr>
              <w:t>.</w:t>
            </w:r>
          </w:p>
        </w:tc>
      </w:tr>
      <w:tr w:rsidR="00DE08D8" w:rsidRPr="00BD1A3B" w14:paraId="79DAE5E4" w14:textId="77777777" w:rsidTr="00F06157">
        <w:tc>
          <w:tcPr>
            <w:tcW w:w="270" w:type="pct"/>
          </w:tcPr>
          <w:p w14:paraId="02E2DCF5" w14:textId="77777777" w:rsidR="00DE08D8" w:rsidRPr="00BD1A3B" w:rsidRDefault="00DE08D8" w:rsidP="00DE08D8">
            <w:pPr>
              <w:rPr>
                <w:rFonts w:cs="Times New Roman"/>
              </w:rPr>
            </w:pPr>
          </w:p>
        </w:tc>
        <w:tc>
          <w:tcPr>
            <w:tcW w:w="1047" w:type="pct"/>
          </w:tcPr>
          <w:p w14:paraId="54434878" w14:textId="77777777" w:rsidR="00DE08D8" w:rsidRPr="00BD1A3B" w:rsidRDefault="00DE08D8" w:rsidP="00DE08D8">
            <w:pPr>
              <w:rPr>
                <w:rFonts w:cs="Times New Roman"/>
              </w:rPr>
            </w:pPr>
            <w:r w:rsidRPr="009700C6">
              <w:rPr>
                <w:rFonts w:cs="Times New Roman"/>
              </w:rPr>
              <w:t>E-Waste (Management and Handling) Rules 2011 as Amendment up to 2018</w:t>
            </w:r>
          </w:p>
        </w:tc>
        <w:tc>
          <w:tcPr>
            <w:tcW w:w="674" w:type="pct"/>
          </w:tcPr>
          <w:p w14:paraId="343FF68B" w14:textId="3F10D367" w:rsidR="00DE08D8" w:rsidRPr="00BD1A3B" w:rsidRDefault="00341CFC" w:rsidP="00DE08D8">
            <w:pPr>
              <w:rPr>
                <w:rFonts w:cs="Times New Roman"/>
              </w:rPr>
            </w:pPr>
            <w:r>
              <w:rPr>
                <w:rFonts w:cs="Times New Roman"/>
              </w:rPr>
              <w:t>Mizoram</w:t>
            </w:r>
            <w:r w:rsidR="00DE08D8">
              <w:rPr>
                <w:rFonts w:cs="Times New Roman"/>
              </w:rPr>
              <w:t xml:space="preserve"> State Pollution Control Board/ </w:t>
            </w:r>
            <w:proofErr w:type="spellStart"/>
            <w:r w:rsidR="00DE08D8">
              <w:rPr>
                <w:rFonts w:cs="Times New Roman"/>
              </w:rPr>
              <w:t>DoHFW</w:t>
            </w:r>
            <w:proofErr w:type="spellEnd"/>
          </w:p>
        </w:tc>
        <w:tc>
          <w:tcPr>
            <w:tcW w:w="1521" w:type="pct"/>
          </w:tcPr>
          <w:p w14:paraId="14E1FFE6" w14:textId="77777777" w:rsidR="00DE08D8" w:rsidRDefault="00DE08D8" w:rsidP="00DE08D8">
            <w:pPr>
              <w:rPr>
                <w:rFonts w:cs="Times New Roman"/>
              </w:rPr>
            </w:pPr>
            <w:r w:rsidRPr="009A668B">
              <w:rPr>
                <w:rFonts w:cs="Times New Roman"/>
              </w:rPr>
              <w:t xml:space="preserve">There are policies governing the responsible disposal of e-waste generated by bulk </w:t>
            </w:r>
            <w:r>
              <w:rPr>
                <w:rFonts w:cs="Times New Roman"/>
              </w:rPr>
              <w:t>c</w:t>
            </w:r>
            <w:r w:rsidRPr="009A668B">
              <w:rPr>
                <w:rFonts w:cs="Times New Roman"/>
              </w:rPr>
              <w:t xml:space="preserve">onsumers to address leakage of e-waste to </w:t>
            </w:r>
            <w:r w:rsidRPr="009A668B">
              <w:rPr>
                <w:rFonts w:cs="Times New Roman"/>
              </w:rPr>
              <w:lastRenderedPageBreak/>
              <w:t xml:space="preserve">informal sector at all the stages of channelization. The 2016 Amendment brought health care facilities (with turnover over INR 20 </w:t>
            </w:r>
            <w:proofErr w:type="spellStart"/>
            <w:r w:rsidRPr="009A668B">
              <w:rPr>
                <w:rFonts w:cs="Times New Roman"/>
              </w:rPr>
              <w:t>crore</w:t>
            </w:r>
            <w:proofErr w:type="spellEnd"/>
            <w:r w:rsidRPr="009A668B">
              <w:rPr>
                <w:rFonts w:cs="Times New Roman"/>
              </w:rPr>
              <w:t xml:space="preserve"> or more than 20 employees).</w:t>
            </w:r>
          </w:p>
          <w:p w14:paraId="3D22E662" w14:textId="77777777" w:rsidR="00DE08D8" w:rsidRPr="00BD1A3B" w:rsidRDefault="00DE08D8" w:rsidP="00DE08D8">
            <w:pPr>
              <w:rPr>
                <w:rFonts w:cs="Times New Roman"/>
              </w:rPr>
            </w:pPr>
          </w:p>
        </w:tc>
        <w:tc>
          <w:tcPr>
            <w:tcW w:w="1488" w:type="pct"/>
          </w:tcPr>
          <w:p w14:paraId="7EED108B" w14:textId="77777777" w:rsidR="00DE08D8" w:rsidRDefault="00DE08D8" w:rsidP="00DE08D8">
            <w:pPr>
              <w:rPr>
                <w:rFonts w:cs="Times New Roman"/>
              </w:rPr>
            </w:pPr>
            <w:r>
              <w:rPr>
                <w:rFonts w:cs="Times New Roman"/>
              </w:rPr>
              <w:lastRenderedPageBreak/>
              <w:t xml:space="preserve">It </w:t>
            </w:r>
            <w:r w:rsidRPr="00C51B88">
              <w:rPr>
                <w:rFonts w:cs="Times New Roman"/>
              </w:rPr>
              <w:t xml:space="preserve">is applicable for </w:t>
            </w:r>
            <w:r>
              <w:rPr>
                <w:rFonts w:cs="Times New Roman"/>
              </w:rPr>
              <w:t>the HCFs especially PHC and upwards.</w:t>
            </w:r>
            <w:r w:rsidRPr="00C51B88">
              <w:rPr>
                <w:rFonts w:cs="Times New Roman"/>
              </w:rPr>
              <w:t xml:space="preserve">  Given the range of electronic equipment at the HCFs and their </w:t>
            </w:r>
            <w:r w:rsidRPr="00C51B88">
              <w:rPr>
                <w:rFonts w:cs="Times New Roman"/>
              </w:rPr>
              <w:lastRenderedPageBreak/>
              <w:t xml:space="preserve">consumables, it becomes important to adhere to the said rules. </w:t>
            </w:r>
          </w:p>
          <w:p w14:paraId="67A0A79E" w14:textId="77777777" w:rsidR="00DE08D8" w:rsidRDefault="00DE08D8" w:rsidP="00DE08D8">
            <w:pPr>
              <w:rPr>
                <w:rFonts w:cs="Times New Roman"/>
              </w:rPr>
            </w:pPr>
            <w:r>
              <w:rPr>
                <w:rFonts w:cs="Times New Roman"/>
              </w:rPr>
              <w:t xml:space="preserve">Training regarding the </w:t>
            </w:r>
            <w:r w:rsidRPr="00C51B88">
              <w:rPr>
                <w:rFonts w:cs="Times New Roman"/>
              </w:rPr>
              <w:t xml:space="preserve">disposal of </w:t>
            </w:r>
            <w:r>
              <w:rPr>
                <w:rFonts w:cs="Times New Roman"/>
              </w:rPr>
              <w:t>e</w:t>
            </w:r>
            <w:r w:rsidRPr="00C51B88">
              <w:rPr>
                <w:rFonts w:cs="Times New Roman"/>
              </w:rPr>
              <w:t>-waste</w:t>
            </w:r>
            <w:r>
              <w:rPr>
                <w:rFonts w:cs="Times New Roman"/>
              </w:rPr>
              <w:t xml:space="preserve"> is critical and procedures for </w:t>
            </w:r>
            <w:r w:rsidRPr="00C51B88">
              <w:rPr>
                <w:rFonts w:cs="Times New Roman"/>
              </w:rPr>
              <w:t>collection and reported annually.</w:t>
            </w:r>
          </w:p>
          <w:p w14:paraId="194B53CF" w14:textId="77777777" w:rsidR="00DE08D8" w:rsidRPr="00BD1A3B" w:rsidRDefault="00DE08D8" w:rsidP="00DE08D8">
            <w:pPr>
              <w:rPr>
                <w:rFonts w:cs="Times New Roman"/>
              </w:rPr>
            </w:pPr>
          </w:p>
        </w:tc>
      </w:tr>
      <w:tr w:rsidR="00DE08D8" w:rsidRPr="00BD1A3B" w14:paraId="77E15117" w14:textId="77777777" w:rsidTr="00F06157">
        <w:tc>
          <w:tcPr>
            <w:tcW w:w="270" w:type="pct"/>
          </w:tcPr>
          <w:p w14:paraId="5DB256C9" w14:textId="40A34E0F" w:rsidR="00DE08D8" w:rsidRPr="00BD1A3B" w:rsidRDefault="00DE08D8" w:rsidP="00DE08D8">
            <w:pPr>
              <w:jc w:val="center"/>
              <w:rPr>
                <w:rFonts w:cs="Times New Roman"/>
              </w:rPr>
            </w:pPr>
            <w:r>
              <w:rPr>
                <w:rFonts w:cs="Times New Roman"/>
              </w:rPr>
              <w:lastRenderedPageBreak/>
              <w:t>3</w:t>
            </w:r>
          </w:p>
        </w:tc>
        <w:tc>
          <w:tcPr>
            <w:tcW w:w="1047" w:type="pct"/>
          </w:tcPr>
          <w:p w14:paraId="1DB839B5" w14:textId="77777777" w:rsidR="00DE08D8" w:rsidRDefault="00DE08D8" w:rsidP="00DE08D8">
            <w:pPr>
              <w:jc w:val="left"/>
              <w:rPr>
                <w:rFonts w:cs="Times New Roman"/>
              </w:rPr>
            </w:pPr>
            <w:r w:rsidRPr="00BD1A3B">
              <w:rPr>
                <w:rFonts w:cs="Times New Roman"/>
              </w:rPr>
              <w:t>Hazardous Waste (Management, Handling and Trans-boundary Movement) Rules 2008</w:t>
            </w:r>
          </w:p>
          <w:p w14:paraId="3F8AA2AE" w14:textId="77777777" w:rsidR="00DE08D8" w:rsidRDefault="00DE08D8" w:rsidP="00DE08D8">
            <w:pPr>
              <w:jc w:val="left"/>
              <w:rPr>
                <w:rFonts w:cs="Times New Roman"/>
              </w:rPr>
            </w:pPr>
          </w:p>
          <w:p w14:paraId="448FC374" w14:textId="77777777" w:rsidR="00DE08D8" w:rsidRPr="00BD1A3B" w:rsidRDefault="00DE08D8" w:rsidP="00DE08D8">
            <w:pPr>
              <w:jc w:val="left"/>
              <w:rPr>
                <w:rFonts w:cs="Times New Roman"/>
              </w:rPr>
            </w:pPr>
            <w:r w:rsidRPr="00BD1A3B">
              <w:rPr>
                <w:rFonts w:cs="Times New Roman"/>
              </w:rPr>
              <w:t xml:space="preserve">Hazardous and Other Wastes (Management and </w:t>
            </w:r>
            <w:proofErr w:type="gramStart"/>
            <w:r w:rsidRPr="00BD1A3B">
              <w:rPr>
                <w:rFonts w:cs="Times New Roman"/>
              </w:rPr>
              <w:t>Trans</w:t>
            </w:r>
            <w:proofErr w:type="gramEnd"/>
            <w:r w:rsidRPr="00BD1A3B">
              <w:rPr>
                <w:rFonts w:cs="Times New Roman"/>
              </w:rPr>
              <w:t xml:space="preserve"> boundary Movement) Amendment Rules, 2016. </w:t>
            </w:r>
          </w:p>
        </w:tc>
        <w:tc>
          <w:tcPr>
            <w:tcW w:w="674" w:type="pct"/>
          </w:tcPr>
          <w:p w14:paraId="5A4A159A" w14:textId="009AE49C" w:rsidR="00DE08D8" w:rsidRPr="00BD1A3B" w:rsidRDefault="00341CFC" w:rsidP="00DE08D8">
            <w:pPr>
              <w:rPr>
                <w:rFonts w:cs="Times New Roman"/>
              </w:rPr>
            </w:pPr>
            <w:r>
              <w:rPr>
                <w:rFonts w:cs="Times New Roman"/>
              </w:rPr>
              <w:t>Mizoram</w:t>
            </w:r>
            <w:r w:rsidR="00DE08D8">
              <w:rPr>
                <w:rFonts w:cs="Times New Roman"/>
              </w:rPr>
              <w:t xml:space="preserve"> State Pollution Control Board/ </w:t>
            </w:r>
            <w:proofErr w:type="spellStart"/>
            <w:r w:rsidR="00DE08D8">
              <w:rPr>
                <w:rFonts w:cs="Times New Roman"/>
              </w:rPr>
              <w:t>DoHFW</w:t>
            </w:r>
            <w:proofErr w:type="spellEnd"/>
          </w:p>
        </w:tc>
        <w:tc>
          <w:tcPr>
            <w:tcW w:w="1521" w:type="pct"/>
          </w:tcPr>
          <w:p w14:paraId="672B9454" w14:textId="77777777" w:rsidR="00DE08D8" w:rsidRDefault="00DE08D8" w:rsidP="00DE08D8">
            <w:pPr>
              <w:rPr>
                <w:rFonts w:cs="Times New Roman"/>
              </w:rPr>
            </w:pPr>
            <w:r w:rsidRPr="00BD1A3B">
              <w:rPr>
                <w:rFonts w:cs="Times New Roman"/>
              </w:rPr>
              <w:t xml:space="preserve">These Rules outline the responsibilities of the generator, transporter and recycler/re-processor of the hazardous wastes for handling and management in a manner that is safe and environmentally sound.  </w:t>
            </w:r>
          </w:p>
          <w:p w14:paraId="0DE63D20" w14:textId="77777777" w:rsidR="00DE08D8" w:rsidRDefault="00DE08D8" w:rsidP="00DE08D8">
            <w:pPr>
              <w:rPr>
                <w:rFonts w:cs="Times New Roman"/>
              </w:rPr>
            </w:pPr>
          </w:p>
          <w:p w14:paraId="54C3A999" w14:textId="77777777" w:rsidR="00DE08D8" w:rsidRPr="00BD1A3B" w:rsidRDefault="00DE08D8" w:rsidP="00DE08D8">
            <w:pPr>
              <w:rPr>
                <w:rFonts w:cs="Times New Roman"/>
              </w:rPr>
            </w:pPr>
            <w:r w:rsidRPr="00EB3FAD">
              <w:rPr>
                <w:rFonts w:cs="Times New Roman"/>
              </w:rPr>
              <w:t>To address the appropriate management of all x</w:t>
            </w:r>
            <w:r>
              <w:rPr>
                <w:rFonts w:cs="Times New Roman"/>
              </w:rPr>
              <w:t>-</w:t>
            </w:r>
            <w:r w:rsidRPr="00EB3FAD">
              <w:rPr>
                <w:rFonts w:cs="Times New Roman"/>
              </w:rPr>
              <w:t>ray wastes developer so that they are safely handled and disposed.</w:t>
            </w:r>
          </w:p>
        </w:tc>
        <w:tc>
          <w:tcPr>
            <w:tcW w:w="1488" w:type="pct"/>
          </w:tcPr>
          <w:p w14:paraId="714E3C87" w14:textId="6EA54869" w:rsidR="00DE08D8" w:rsidRDefault="00DE08D8" w:rsidP="00DE08D8">
            <w:pPr>
              <w:rPr>
                <w:rFonts w:cs="Times New Roman"/>
              </w:rPr>
            </w:pPr>
            <w:r w:rsidRPr="00BD1A3B">
              <w:rPr>
                <w:rFonts w:cs="Times New Roman"/>
              </w:rPr>
              <w:t xml:space="preserve">The operation phase of the project will result in generation of some quantities of hazardous waste, mostly in the form of waste/used oil from Water Treatment Plant operation. Project developer needs to obtain consent from </w:t>
            </w:r>
            <w:r w:rsidR="00341CFC">
              <w:rPr>
                <w:rFonts w:cs="Times New Roman"/>
              </w:rPr>
              <w:t xml:space="preserve">Mizoram </w:t>
            </w:r>
            <w:r w:rsidRPr="00BD1A3B">
              <w:rPr>
                <w:rFonts w:cs="Times New Roman"/>
              </w:rPr>
              <w:t xml:space="preserve">SPCB for storage of transformer oil, if required. All the hazardous waste generated due to the project should be stored and disposed as per the requirements of </w:t>
            </w:r>
            <w:r>
              <w:rPr>
                <w:rFonts w:cs="Times New Roman"/>
              </w:rPr>
              <w:t>rules.</w:t>
            </w:r>
          </w:p>
          <w:p w14:paraId="61750119" w14:textId="77777777" w:rsidR="00DE08D8" w:rsidRDefault="00DE08D8" w:rsidP="00DE08D8">
            <w:pPr>
              <w:rPr>
                <w:rFonts w:cs="Times New Roman"/>
              </w:rPr>
            </w:pPr>
          </w:p>
          <w:p w14:paraId="60B8183D" w14:textId="77777777" w:rsidR="00DE08D8" w:rsidRDefault="00DE08D8" w:rsidP="00DE08D8">
            <w:pPr>
              <w:rPr>
                <w:rFonts w:cs="Times New Roman"/>
              </w:rPr>
            </w:pPr>
            <w:r w:rsidRPr="00BD1A3B">
              <w:rPr>
                <w:rFonts w:cs="Times New Roman"/>
              </w:rPr>
              <w:t xml:space="preserve">Storage on a paved surface in a designated area with adequate secondary containment, with adequate labelling and before it is disposed to an SPCB approved vendor.  </w:t>
            </w:r>
          </w:p>
          <w:p w14:paraId="1186B52E" w14:textId="77777777" w:rsidR="00DE08D8" w:rsidRPr="00BD1A3B" w:rsidRDefault="00DE08D8" w:rsidP="00DE08D8">
            <w:pPr>
              <w:rPr>
                <w:rFonts w:cs="Times New Roman"/>
              </w:rPr>
            </w:pPr>
          </w:p>
        </w:tc>
      </w:tr>
      <w:tr w:rsidR="00DE08D8" w:rsidRPr="00BD1A3B" w14:paraId="6821E075" w14:textId="77777777" w:rsidTr="00F06157">
        <w:tc>
          <w:tcPr>
            <w:tcW w:w="270" w:type="pct"/>
          </w:tcPr>
          <w:p w14:paraId="19F0E614" w14:textId="53F677D4" w:rsidR="00DE08D8" w:rsidRPr="00BD1A3B" w:rsidRDefault="00DE08D8" w:rsidP="00DE08D8">
            <w:pPr>
              <w:jc w:val="center"/>
              <w:rPr>
                <w:rFonts w:cs="Times New Roman"/>
              </w:rPr>
            </w:pPr>
            <w:r>
              <w:rPr>
                <w:rFonts w:cs="Times New Roman"/>
              </w:rPr>
              <w:t>4</w:t>
            </w:r>
          </w:p>
        </w:tc>
        <w:tc>
          <w:tcPr>
            <w:tcW w:w="1047" w:type="pct"/>
          </w:tcPr>
          <w:p w14:paraId="49B75785" w14:textId="77777777" w:rsidR="00DE08D8" w:rsidRPr="00BD1A3B" w:rsidRDefault="00DE08D8" w:rsidP="00DE08D8">
            <w:pPr>
              <w:rPr>
                <w:rFonts w:cs="Times New Roman"/>
              </w:rPr>
            </w:pPr>
            <w:r w:rsidRPr="008D291F">
              <w:rPr>
                <w:rFonts w:cs="Times New Roman"/>
              </w:rPr>
              <w:t>Plastic Waste Management Rules 2016</w:t>
            </w:r>
          </w:p>
        </w:tc>
        <w:tc>
          <w:tcPr>
            <w:tcW w:w="674" w:type="pct"/>
          </w:tcPr>
          <w:p w14:paraId="19A56362" w14:textId="552EBD63" w:rsidR="00DE08D8" w:rsidRPr="00BD1A3B" w:rsidRDefault="00341CFC" w:rsidP="00DE08D8">
            <w:pPr>
              <w:rPr>
                <w:rFonts w:cs="Times New Roman"/>
              </w:rPr>
            </w:pPr>
            <w:r>
              <w:rPr>
                <w:rFonts w:cs="Times New Roman"/>
              </w:rPr>
              <w:t>Mizoram</w:t>
            </w:r>
            <w:r w:rsidR="00DE08D8">
              <w:rPr>
                <w:rFonts w:cs="Times New Roman"/>
              </w:rPr>
              <w:t xml:space="preserve"> State Pollution Control Board/ </w:t>
            </w:r>
            <w:proofErr w:type="spellStart"/>
            <w:r w:rsidR="00DE08D8">
              <w:rPr>
                <w:rFonts w:cs="Times New Roman"/>
              </w:rPr>
              <w:t>DoHFW</w:t>
            </w:r>
            <w:proofErr w:type="spellEnd"/>
          </w:p>
        </w:tc>
        <w:tc>
          <w:tcPr>
            <w:tcW w:w="1521" w:type="pct"/>
          </w:tcPr>
          <w:p w14:paraId="78E266D0" w14:textId="77777777" w:rsidR="00DE08D8" w:rsidRDefault="00DE08D8" w:rsidP="00DE08D8">
            <w:pPr>
              <w:rPr>
                <w:rFonts w:cs="Times New Roman"/>
              </w:rPr>
            </w:pPr>
            <w:r w:rsidRPr="002A007A">
              <w:rPr>
                <w:rFonts w:cs="Times New Roman"/>
              </w:rPr>
              <w:t xml:space="preserve">All institutional generators of plastic waste shall segregate and store the waste generated by them in accordance with the Solid Waste </w:t>
            </w:r>
            <w:r w:rsidRPr="002A007A">
              <w:rPr>
                <w:rFonts w:cs="Times New Roman"/>
              </w:rPr>
              <w:lastRenderedPageBreak/>
              <w:t>Management Rules, and handover segregated wastes to authorized waste processing or disposal facilities or deposition centres, either on its own or through the authorized waste collection agency</w:t>
            </w:r>
            <w:r>
              <w:rPr>
                <w:rFonts w:cs="Times New Roman"/>
              </w:rPr>
              <w:t>.</w:t>
            </w:r>
          </w:p>
          <w:p w14:paraId="208F2CF4" w14:textId="77777777" w:rsidR="00DE08D8" w:rsidRPr="00BD1A3B" w:rsidRDefault="00DE08D8" w:rsidP="00DE08D8">
            <w:pPr>
              <w:rPr>
                <w:rFonts w:cs="Times New Roman"/>
              </w:rPr>
            </w:pPr>
          </w:p>
        </w:tc>
        <w:tc>
          <w:tcPr>
            <w:tcW w:w="1488" w:type="pct"/>
          </w:tcPr>
          <w:p w14:paraId="2FBC5BFE" w14:textId="77777777" w:rsidR="00DE08D8" w:rsidRPr="00BD1A3B" w:rsidRDefault="00DE08D8" w:rsidP="00DE08D8">
            <w:pPr>
              <w:rPr>
                <w:rFonts w:cs="Times New Roman"/>
              </w:rPr>
            </w:pPr>
            <w:r>
              <w:rPr>
                <w:rFonts w:cs="Times New Roman"/>
              </w:rPr>
              <w:lastRenderedPageBreak/>
              <w:t>HCFs are g</w:t>
            </w:r>
            <w:r w:rsidRPr="000518D1">
              <w:rPr>
                <w:rFonts w:cs="Times New Roman"/>
              </w:rPr>
              <w:t>enerators of large quantity of plastics, including non-reusable types</w:t>
            </w:r>
            <w:r>
              <w:rPr>
                <w:rFonts w:cs="Times New Roman"/>
              </w:rPr>
              <w:t>.</w:t>
            </w:r>
          </w:p>
        </w:tc>
      </w:tr>
      <w:tr w:rsidR="00DE08D8" w:rsidRPr="00BD1A3B" w14:paraId="2D2A86F4" w14:textId="77777777" w:rsidTr="00F06157">
        <w:tc>
          <w:tcPr>
            <w:tcW w:w="270" w:type="pct"/>
          </w:tcPr>
          <w:p w14:paraId="76ACE9C1" w14:textId="2AE8EF2A" w:rsidR="00DE08D8" w:rsidRPr="00BD1A3B" w:rsidRDefault="00DE08D8" w:rsidP="00DE08D8">
            <w:pPr>
              <w:jc w:val="center"/>
              <w:rPr>
                <w:rFonts w:cs="Times New Roman"/>
              </w:rPr>
            </w:pPr>
            <w:r>
              <w:rPr>
                <w:rFonts w:cs="Times New Roman"/>
              </w:rPr>
              <w:lastRenderedPageBreak/>
              <w:t>5</w:t>
            </w:r>
          </w:p>
        </w:tc>
        <w:tc>
          <w:tcPr>
            <w:tcW w:w="1047" w:type="pct"/>
          </w:tcPr>
          <w:p w14:paraId="6290779D" w14:textId="77777777" w:rsidR="00DE08D8" w:rsidRPr="00BD1A3B" w:rsidRDefault="00DE08D8" w:rsidP="00DE08D8">
            <w:pPr>
              <w:jc w:val="left"/>
              <w:rPr>
                <w:rFonts w:cs="Times New Roman"/>
              </w:rPr>
            </w:pPr>
            <w:r w:rsidRPr="00BD1A3B">
              <w:rPr>
                <w:rFonts w:cs="Times New Roman"/>
              </w:rPr>
              <w:t>The Epidemic Diseases Act 1897</w:t>
            </w:r>
          </w:p>
          <w:p w14:paraId="5B49AE74" w14:textId="77777777" w:rsidR="00DE08D8" w:rsidRPr="00BD1A3B" w:rsidRDefault="00DE08D8" w:rsidP="00DE08D8">
            <w:pPr>
              <w:jc w:val="left"/>
              <w:rPr>
                <w:rFonts w:cs="Times New Roman"/>
              </w:rPr>
            </w:pPr>
          </w:p>
          <w:p w14:paraId="34B691FA" w14:textId="77777777" w:rsidR="00DE08D8" w:rsidRPr="00BD1A3B" w:rsidRDefault="00DE08D8" w:rsidP="00DE08D8">
            <w:pPr>
              <w:jc w:val="left"/>
              <w:rPr>
                <w:rFonts w:cs="Times New Roman"/>
              </w:rPr>
            </w:pPr>
            <w:r w:rsidRPr="00BD1A3B">
              <w:rPr>
                <w:rFonts w:cs="Times New Roman"/>
                <w:color w:val="000000"/>
                <w:shd w:val="clear" w:color="auto" w:fill="FFFFFF"/>
              </w:rPr>
              <w:t>The Epidemic Diseases (Amendment) Ordinance, 2020</w:t>
            </w:r>
          </w:p>
        </w:tc>
        <w:tc>
          <w:tcPr>
            <w:tcW w:w="674" w:type="pct"/>
          </w:tcPr>
          <w:p w14:paraId="5B0AE4A2" w14:textId="18F2CE6C" w:rsidR="00DE08D8" w:rsidRPr="00BD1A3B" w:rsidRDefault="00DE08D8" w:rsidP="00DE08D8">
            <w:pPr>
              <w:rPr>
                <w:rFonts w:cs="Times New Roman"/>
              </w:rPr>
            </w:pPr>
            <w:proofErr w:type="spellStart"/>
            <w:r>
              <w:rPr>
                <w:rFonts w:cs="Times New Roman"/>
              </w:rPr>
              <w:t>DoHFW</w:t>
            </w:r>
            <w:proofErr w:type="spellEnd"/>
          </w:p>
        </w:tc>
        <w:tc>
          <w:tcPr>
            <w:tcW w:w="1521" w:type="pct"/>
          </w:tcPr>
          <w:p w14:paraId="4BF1F943" w14:textId="77777777" w:rsidR="00DE08D8" w:rsidRPr="00BD1A3B" w:rsidRDefault="00DE08D8" w:rsidP="00DE08D8">
            <w:pPr>
              <w:rPr>
                <w:rFonts w:cs="Times New Roman"/>
              </w:rPr>
            </w:pPr>
            <w:r w:rsidRPr="00BD1A3B">
              <w:rPr>
                <w:rFonts w:cs="Times New Roman"/>
              </w:rPr>
              <w:t>The Epidemic Diseases Act 1897</w:t>
            </w:r>
          </w:p>
          <w:p w14:paraId="1CF45416" w14:textId="77777777" w:rsidR="00DE08D8" w:rsidRDefault="00DE08D8" w:rsidP="00DE08D8">
            <w:pPr>
              <w:rPr>
                <w:rFonts w:cs="Times New Roman"/>
                <w:color w:val="000000"/>
                <w:shd w:val="clear" w:color="auto" w:fill="FFFFFF"/>
              </w:rPr>
            </w:pPr>
            <w:proofErr w:type="gramStart"/>
            <w:r w:rsidRPr="00BD1A3B">
              <w:rPr>
                <w:rFonts w:cs="Times New Roman"/>
                <w:color w:val="222222"/>
                <w:shd w:val="clear" w:color="auto" w:fill="FFFFFF"/>
              </w:rPr>
              <w:t>provides</w:t>
            </w:r>
            <w:proofErr w:type="gramEnd"/>
            <w:r w:rsidRPr="00BD1A3B">
              <w:rPr>
                <w:rFonts w:cs="Times New Roman"/>
                <w:color w:val="222222"/>
                <w:shd w:val="clear" w:color="auto" w:fill="FFFFFF"/>
              </w:rPr>
              <w:t xml:space="preserve"> for better prevention of the spread of dangerous diseases.</w:t>
            </w:r>
            <w:r w:rsidRPr="00BD1A3B">
              <w:rPr>
                <w:rFonts w:cs="Times New Roman"/>
                <w:color w:val="000000"/>
                <w:shd w:val="clear" w:color="auto" w:fill="FFFFFF"/>
              </w:rPr>
              <w:t xml:space="preserve"> </w:t>
            </w:r>
          </w:p>
          <w:p w14:paraId="644A942D" w14:textId="77777777" w:rsidR="00DE08D8" w:rsidRDefault="00DE08D8" w:rsidP="00DE08D8">
            <w:pPr>
              <w:rPr>
                <w:rFonts w:cs="Times New Roman"/>
                <w:color w:val="000000"/>
                <w:shd w:val="clear" w:color="auto" w:fill="FFFFFF"/>
              </w:rPr>
            </w:pPr>
          </w:p>
          <w:p w14:paraId="15439BB7" w14:textId="452BD82D" w:rsidR="00DE08D8" w:rsidRPr="00BD1A3B" w:rsidRDefault="00DE08D8" w:rsidP="00DE08D8">
            <w:pPr>
              <w:rPr>
                <w:rFonts w:cs="Times New Roman"/>
                <w:color w:val="222222"/>
                <w:shd w:val="clear" w:color="auto" w:fill="FFFFFF"/>
              </w:rPr>
            </w:pPr>
            <w:r w:rsidRPr="00BD1A3B">
              <w:rPr>
                <w:rFonts w:cs="Times New Roman"/>
                <w:color w:val="000000"/>
                <w:shd w:val="clear" w:color="auto" w:fill="FFFFFF"/>
              </w:rPr>
              <w:t>The Epidemic Diseases (Amendment) Ordinance, 2020 was promulgated on April 22, 2020.  The Ordinance amends the Epidemic Diseases Act, 1897.  The Act provides for the prevention of the spread of dangerous epidemic diseases.  The Ordinance amends the Act to include protections for healthcare personnel combating epidemic diseases and expands the powers of the central government to prevent the spread of such diseases.</w:t>
            </w:r>
          </w:p>
        </w:tc>
        <w:tc>
          <w:tcPr>
            <w:tcW w:w="1488" w:type="pct"/>
          </w:tcPr>
          <w:p w14:paraId="5DB96A29" w14:textId="77777777" w:rsidR="00DE08D8" w:rsidRPr="00BD1A3B" w:rsidRDefault="00DE08D8" w:rsidP="00DE08D8">
            <w:pPr>
              <w:rPr>
                <w:rFonts w:cs="Times New Roman"/>
              </w:rPr>
            </w:pPr>
            <w:r>
              <w:rPr>
                <w:rFonts w:cs="Times New Roman"/>
              </w:rPr>
              <w:t xml:space="preserve">To ensure </w:t>
            </w:r>
            <w:r w:rsidRPr="00BD1A3B">
              <w:rPr>
                <w:rFonts w:cs="Times New Roman"/>
              </w:rPr>
              <w:t xml:space="preserve">safety of </w:t>
            </w:r>
            <w:r>
              <w:rPr>
                <w:rFonts w:cs="Times New Roman"/>
              </w:rPr>
              <w:t xml:space="preserve">communities, </w:t>
            </w:r>
            <w:r w:rsidRPr="00BD1A3B">
              <w:rPr>
                <w:rFonts w:cs="Times New Roman"/>
              </w:rPr>
              <w:t>workers</w:t>
            </w:r>
            <w:r>
              <w:rPr>
                <w:rFonts w:cs="Times New Roman"/>
              </w:rPr>
              <w:t xml:space="preserve"> and </w:t>
            </w:r>
            <w:r w:rsidRPr="00BD1A3B">
              <w:rPr>
                <w:rFonts w:cs="Times New Roman"/>
              </w:rPr>
              <w:t>project staff</w:t>
            </w:r>
            <w:r>
              <w:rPr>
                <w:rFonts w:cs="Times New Roman"/>
              </w:rPr>
              <w:t xml:space="preserve"> especially during this period of COVID pandemic. </w:t>
            </w:r>
          </w:p>
        </w:tc>
      </w:tr>
      <w:tr w:rsidR="00DE08D8" w:rsidRPr="00BD1A3B" w14:paraId="6F98C9ED" w14:textId="77777777" w:rsidTr="00F06157">
        <w:trPr>
          <w:trHeight w:val="1223"/>
        </w:trPr>
        <w:tc>
          <w:tcPr>
            <w:tcW w:w="270" w:type="pct"/>
          </w:tcPr>
          <w:p w14:paraId="5388133C" w14:textId="31FF9815" w:rsidR="00DE08D8" w:rsidRPr="00BD1A3B" w:rsidRDefault="00DE08D8" w:rsidP="00DE08D8">
            <w:pPr>
              <w:jc w:val="center"/>
              <w:rPr>
                <w:rFonts w:cs="Times New Roman"/>
              </w:rPr>
            </w:pPr>
            <w:r>
              <w:rPr>
                <w:rFonts w:cs="Times New Roman"/>
              </w:rPr>
              <w:t>6</w:t>
            </w:r>
          </w:p>
        </w:tc>
        <w:tc>
          <w:tcPr>
            <w:tcW w:w="1047" w:type="pct"/>
          </w:tcPr>
          <w:p w14:paraId="2656C169" w14:textId="77777777" w:rsidR="00DE08D8" w:rsidRDefault="00DE08D8" w:rsidP="00DE08D8">
            <w:pPr>
              <w:jc w:val="left"/>
              <w:rPr>
                <w:rFonts w:cs="Times New Roman"/>
              </w:rPr>
            </w:pPr>
            <w:r w:rsidRPr="00BD1A3B">
              <w:rPr>
                <w:rFonts w:cs="Times New Roman"/>
              </w:rPr>
              <w:t>The Water (Prevention &amp; Control of Pollution) Act 1974</w:t>
            </w:r>
            <w:r>
              <w:rPr>
                <w:rFonts w:cs="Times New Roman"/>
              </w:rPr>
              <w:t xml:space="preserve">. </w:t>
            </w:r>
          </w:p>
          <w:p w14:paraId="6946A019" w14:textId="77777777" w:rsidR="00DE08D8" w:rsidRPr="00BD1A3B" w:rsidRDefault="00DE08D8" w:rsidP="00DE08D8">
            <w:pPr>
              <w:jc w:val="left"/>
              <w:rPr>
                <w:rFonts w:cs="Times New Roman"/>
              </w:rPr>
            </w:pPr>
          </w:p>
          <w:p w14:paraId="5578DFCF" w14:textId="77777777" w:rsidR="00DE08D8" w:rsidRDefault="00DE08D8" w:rsidP="00DE08D8">
            <w:pPr>
              <w:jc w:val="left"/>
              <w:rPr>
                <w:rFonts w:cs="Times New Roman"/>
              </w:rPr>
            </w:pPr>
            <w:r w:rsidRPr="00BD1A3B">
              <w:rPr>
                <w:rFonts w:cs="Times New Roman"/>
              </w:rPr>
              <w:t xml:space="preserve">The Air (Prevention &amp; Control </w:t>
            </w:r>
            <w:r w:rsidRPr="00BD1A3B">
              <w:rPr>
                <w:rFonts w:cs="Times New Roman"/>
              </w:rPr>
              <w:lastRenderedPageBreak/>
              <w:t>of Pollution) Act 1981</w:t>
            </w:r>
            <w:r>
              <w:rPr>
                <w:rFonts w:cs="Times New Roman"/>
              </w:rPr>
              <w:t>.</w:t>
            </w:r>
          </w:p>
          <w:p w14:paraId="192EE44A" w14:textId="77777777" w:rsidR="00DE08D8" w:rsidRDefault="00DE08D8" w:rsidP="00DE08D8">
            <w:pPr>
              <w:jc w:val="left"/>
              <w:rPr>
                <w:rFonts w:cs="Times New Roman"/>
              </w:rPr>
            </w:pPr>
          </w:p>
          <w:p w14:paraId="36F8A76D" w14:textId="77777777" w:rsidR="00DE08D8" w:rsidRDefault="00DE08D8" w:rsidP="00DE08D8">
            <w:pPr>
              <w:jc w:val="left"/>
              <w:rPr>
                <w:rFonts w:cs="Times New Roman"/>
              </w:rPr>
            </w:pPr>
            <w:r w:rsidRPr="004A245F">
              <w:rPr>
                <w:rFonts w:cs="Times New Roman"/>
              </w:rPr>
              <w:t>Environment Protection Act (and Rules), 1986 and 1996</w:t>
            </w:r>
            <w:r w:rsidRPr="00BD1A3B">
              <w:rPr>
                <w:rFonts w:cs="Times New Roman"/>
              </w:rPr>
              <w:t xml:space="preserve"> </w:t>
            </w:r>
          </w:p>
          <w:p w14:paraId="7C3BD171" w14:textId="77777777" w:rsidR="00DE08D8" w:rsidRDefault="00DE08D8" w:rsidP="00DE08D8">
            <w:pPr>
              <w:jc w:val="left"/>
              <w:rPr>
                <w:rFonts w:cs="Times New Roman"/>
              </w:rPr>
            </w:pPr>
          </w:p>
          <w:p w14:paraId="1DDEDBE2" w14:textId="77777777" w:rsidR="00DE08D8" w:rsidRDefault="00DE08D8" w:rsidP="00DE08D8">
            <w:pPr>
              <w:jc w:val="left"/>
              <w:rPr>
                <w:rFonts w:cs="Times New Roman"/>
              </w:rPr>
            </w:pPr>
          </w:p>
          <w:p w14:paraId="09A61C16" w14:textId="77777777" w:rsidR="00DE08D8" w:rsidRPr="00BD1A3B" w:rsidRDefault="00DE08D8" w:rsidP="00DE08D8">
            <w:pPr>
              <w:jc w:val="left"/>
              <w:rPr>
                <w:rFonts w:cs="Times New Roman"/>
              </w:rPr>
            </w:pPr>
            <w:r w:rsidRPr="00BD1A3B">
              <w:rPr>
                <w:rFonts w:cs="Times New Roman"/>
              </w:rPr>
              <w:t>Environment (Protection) Second Amendment Rules 2002</w:t>
            </w:r>
          </w:p>
        </w:tc>
        <w:tc>
          <w:tcPr>
            <w:tcW w:w="674" w:type="pct"/>
          </w:tcPr>
          <w:p w14:paraId="693C93A3" w14:textId="5DB8E0BE" w:rsidR="00DE08D8" w:rsidRPr="00BD1A3B" w:rsidRDefault="00341CFC" w:rsidP="00DE08D8">
            <w:pPr>
              <w:rPr>
                <w:rFonts w:cs="Times New Roman"/>
              </w:rPr>
            </w:pPr>
            <w:r>
              <w:rPr>
                <w:rFonts w:cs="Times New Roman"/>
              </w:rPr>
              <w:lastRenderedPageBreak/>
              <w:t>Mizoram</w:t>
            </w:r>
            <w:r w:rsidR="00DE08D8">
              <w:rPr>
                <w:rFonts w:cs="Times New Roman"/>
              </w:rPr>
              <w:t xml:space="preserve"> State Pollution Control Board/ </w:t>
            </w:r>
            <w:proofErr w:type="spellStart"/>
            <w:r w:rsidR="00DE08D8">
              <w:rPr>
                <w:rFonts w:cs="Times New Roman"/>
              </w:rPr>
              <w:t>DoHFW</w:t>
            </w:r>
            <w:proofErr w:type="spellEnd"/>
          </w:p>
        </w:tc>
        <w:tc>
          <w:tcPr>
            <w:tcW w:w="1521" w:type="pct"/>
          </w:tcPr>
          <w:p w14:paraId="53F8B253" w14:textId="77777777" w:rsidR="00DE08D8" w:rsidRDefault="00DE08D8" w:rsidP="00DE08D8">
            <w:pPr>
              <w:rPr>
                <w:rFonts w:cs="Times New Roman"/>
              </w:rPr>
            </w:pPr>
            <w:r w:rsidRPr="004A245F">
              <w:rPr>
                <w:rFonts w:cs="Times New Roman"/>
              </w:rPr>
              <w:t xml:space="preserve">Provisions are largely to prevent air and water pollution by not releasing untreated effluents and harmful emissions from Generator sets and incinerators. Most provisions are already </w:t>
            </w:r>
            <w:r w:rsidRPr="004A245F">
              <w:rPr>
                <w:rFonts w:cs="Times New Roman"/>
              </w:rPr>
              <w:lastRenderedPageBreak/>
              <w:t>discussed under the Bio-Medical Waste Rules</w:t>
            </w:r>
            <w:r>
              <w:rPr>
                <w:rFonts w:cs="Times New Roman"/>
              </w:rPr>
              <w:t>.</w:t>
            </w:r>
          </w:p>
          <w:p w14:paraId="06DDF964" w14:textId="77777777" w:rsidR="00DE08D8" w:rsidRDefault="00DE08D8" w:rsidP="00DE08D8">
            <w:pPr>
              <w:rPr>
                <w:rFonts w:cs="Times New Roman"/>
              </w:rPr>
            </w:pPr>
          </w:p>
          <w:p w14:paraId="0CB51FA3" w14:textId="77777777" w:rsidR="00DE08D8" w:rsidRDefault="00DE08D8" w:rsidP="00DE08D8">
            <w:pPr>
              <w:rPr>
                <w:rFonts w:cs="Times New Roman"/>
              </w:rPr>
            </w:pPr>
            <w:r w:rsidRPr="00BD1A3B">
              <w:rPr>
                <w:rFonts w:cs="Times New Roman"/>
              </w:rPr>
              <w:t>The Act mandates to control and abate water pollution.</w:t>
            </w:r>
          </w:p>
          <w:p w14:paraId="1B8B6D6F" w14:textId="77777777" w:rsidR="00DE08D8" w:rsidRDefault="00DE08D8" w:rsidP="00DE08D8">
            <w:pPr>
              <w:rPr>
                <w:rFonts w:cs="Times New Roman"/>
              </w:rPr>
            </w:pPr>
          </w:p>
          <w:p w14:paraId="4EF1FE29" w14:textId="77777777" w:rsidR="00DE08D8" w:rsidRPr="00BD1A3B" w:rsidRDefault="00DE08D8" w:rsidP="00DE08D8">
            <w:pPr>
              <w:rPr>
                <w:rFonts w:cs="Times New Roman"/>
              </w:rPr>
            </w:pPr>
            <w:r w:rsidRPr="00BD1A3B">
              <w:rPr>
                <w:rFonts w:cs="Times New Roman"/>
              </w:rPr>
              <w:t xml:space="preserve">The Diesel Generator sets installed during construction should comply with maximum permissible noise levels and noise control measures for diesel generators up to 1000 KVA capacity as specified in the Act.  </w:t>
            </w:r>
          </w:p>
        </w:tc>
        <w:tc>
          <w:tcPr>
            <w:tcW w:w="1488" w:type="pct"/>
          </w:tcPr>
          <w:p w14:paraId="34B045A2" w14:textId="77777777" w:rsidR="00DE08D8" w:rsidRDefault="00DE08D8" w:rsidP="00DE08D8">
            <w:pPr>
              <w:rPr>
                <w:rFonts w:cs="Times New Roman"/>
              </w:rPr>
            </w:pPr>
            <w:r>
              <w:rPr>
                <w:rFonts w:cs="Times New Roman"/>
              </w:rPr>
              <w:lastRenderedPageBreak/>
              <w:t>Applicable</w:t>
            </w:r>
          </w:p>
          <w:p w14:paraId="696C306A" w14:textId="77777777" w:rsidR="00DE08D8" w:rsidRDefault="00DE08D8" w:rsidP="00DE08D8">
            <w:pPr>
              <w:rPr>
                <w:rFonts w:cs="Times New Roman"/>
              </w:rPr>
            </w:pPr>
          </w:p>
          <w:p w14:paraId="768A472B" w14:textId="77777777" w:rsidR="00DE08D8" w:rsidRDefault="00DE08D8" w:rsidP="00DE08D8">
            <w:pPr>
              <w:rPr>
                <w:rFonts w:cs="Times New Roman"/>
              </w:rPr>
            </w:pPr>
            <w:r w:rsidRPr="006E6776">
              <w:rPr>
                <w:rFonts w:cs="Times New Roman"/>
              </w:rPr>
              <w:t>Relevant to all HCFs</w:t>
            </w:r>
            <w:r>
              <w:rPr>
                <w:rFonts w:cs="Times New Roman"/>
              </w:rPr>
              <w:t xml:space="preserve"> </w:t>
            </w:r>
            <w:r w:rsidRPr="006E6776">
              <w:rPr>
                <w:rFonts w:cs="Times New Roman"/>
              </w:rPr>
              <w:t>and Central Biomedical Waste Treatment Facilities</w:t>
            </w:r>
            <w:r>
              <w:rPr>
                <w:rFonts w:cs="Times New Roman"/>
              </w:rPr>
              <w:t xml:space="preserve"> (where </w:t>
            </w:r>
            <w:r>
              <w:rPr>
                <w:rFonts w:cs="Times New Roman"/>
              </w:rPr>
              <w:lastRenderedPageBreak/>
              <w:t xml:space="preserve">established). </w:t>
            </w:r>
          </w:p>
          <w:p w14:paraId="31D935B5" w14:textId="77777777" w:rsidR="00DE08D8" w:rsidRDefault="00DE08D8" w:rsidP="00DE08D8">
            <w:pPr>
              <w:rPr>
                <w:rFonts w:cs="Times New Roman"/>
              </w:rPr>
            </w:pPr>
          </w:p>
          <w:p w14:paraId="74EE289B" w14:textId="77777777" w:rsidR="00DE08D8" w:rsidRPr="00BD1A3B" w:rsidRDefault="00DE08D8" w:rsidP="00DE08D8">
            <w:pPr>
              <w:rPr>
                <w:rFonts w:cs="Times New Roman"/>
              </w:rPr>
            </w:pPr>
            <w:r w:rsidRPr="00BD1A3B">
              <w:rPr>
                <w:rFonts w:cs="Times New Roman"/>
              </w:rPr>
              <w:t>Relevant, based on the project scale of</w:t>
            </w:r>
            <w:r>
              <w:rPr>
                <w:rFonts w:cs="Times New Roman"/>
              </w:rPr>
              <w:t xml:space="preserve"> minor</w:t>
            </w:r>
            <w:r w:rsidRPr="00BD1A3B">
              <w:rPr>
                <w:rFonts w:cs="Times New Roman"/>
              </w:rPr>
              <w:t xml:space="preserve"> civil work</w:t>
            </w:r>
            <w:r>
              <w:rPr>
                <w:rFonts w:cs="Times New Roman"/>
              </w:rPr>
              <w:t>s</w:t>
            </w:r>
            <w:r w:rsidRPr="00BD1A3B">
              <w:rPr>
                <w:rFonts w:cs="Times New Roman"/>
              </w:rPr>
              <w:t xml:space="preserve"> and BMWM activities.</w:t>
            </w:r>
          </w:p>
        </w:tc>
      </w:tr>
      <w:tr w:rsidR="00DE08D8" w:rsidRPr="00BD1A3B" w14:paraId="15E49BA6" w14:textId="77777777" w:rsidTr="00F06157">
        <w:tc>
          <w:tcPr>
            <w:tcW w:w="270" w:type="pct"/>
          </w:tcPr>
          <w:p w14:paraId="5387809B" w14:textId="2A0586EB" w:rsidR="00DE08D8" w:rsidRPr="00BD1A3B" w:rsidRDefault="00DE08D8" w:rsidP="00DE08D8">
            <w:pPr>
              <w:jc w:val="center"/>
              <w:rPr>
                <w:rFonts w:cs="Times New Roman"/>
              </w:rPr>
            </w:pPr>
            <w:r>
              <w:rPr>
                <w:rFonts w:cs="Times New Roman"/>
              </w:rPr>
              <w:lastRenderedPageBreak/>
              <w:t>7</w:t>
            </w:r>
          </w:p>
        </w:tc>
        <w:tc>
          <w:tcPr>
            <w:tcW w:w="1047" w:type="pct"/>
          </w:tcPr>
          <w:p w14:paraId="105DAFB9" w14:textId="77777777" w:rsidR="00DE08D8" w:rsidRPr="00BD1A3B" w:rsidRDefault="00DE08D8" w:rsidP="00DE08D8">
            <w:pPr>
              <w:jc w:val="left"/>
              <w:rPr>
                <w:rFonts w:cs="Times New Roman"/>
              </w:rPr>
            </w:pPr>
            <w:r w:rsidRPr="00BD1A3B">
              <w:rPr>
                <w:rFonts w:cs="Times New Roman"/>
              </w:rPr>
              <w:t xml:space="preserve">Environmental Impact Assessment (EIA) Notification 2006 &amp; and subsequent amendments, including Draft Notification March 2020  </w:t>
            </w:r>
          </w:p>
          <w:p w14:paraId="752B17E2" w14:textId="77777777" w:rsidR="00DE08D8" w:rsidRPr="00BD1A3B" w:rsidRDefault="00DE08D8" w:rsidP="00DE08D8">
            <w:pPr>
              <w:jc w:val="left"/>
              <w:rPr>
                <w:rFonts w:cs="Times New Roman"/>
              </w:rPr>
            </w:pPr>
          </w:p>
        </w:tc>
        <w:tc>
          <w:tcPr>
            <w:tcW w:w="674" w:type="pct"/>
          </w:tcPr>
          <w:p w14:paraId="1140247A" w14:textId="137B33F3" w:rsidR="00DE08D8" w:rsidRPr="00BD1A3B" w:rsidRDefault="00DE08D8" w:rsidP="00DE08D8">
            <w:pPr>
              <w:rPr>
                <w:rFonts w:cs="Times New Roman"/>
              </w:rPr>
            </w:pPr>
            <w:r>
              <w:rPr>
                <w:rFonts w:cs="Times New Roman"/>
              </w:rPr>
              <w:t>Department</w:t>
            </w:r>
            <w:r w:rsidRPr="00BD1A3B">
              <w:rPr>
                <w:rFonts w:cs="Times New Roman"/>
              </w:rPr>
              <w:t xml:space="preserve"> of Environment and Forests</w:t>
            </w:r>
            <w:r>
              <w:rPr>
                <w:rFonts w:cs="Times New Roman"/>
              </w:rPr>
              <w:t xml:space="preserve">, </w:t>
            </w:r>
            <w:r w:rsidR="00341CFC">
              <w:rPr>
                <w:rFonts w:cs="Times New Roman"/>
              </w:rPr>
              <w:t>Mizoram</w:t>
            </w:r>
          </w:p>
        </w:tc>
        <w:tc>
          <w:tcPr>
            <w:tcW w:w="1521" w:type="pct"/>
          </w:tcPr>
          <w:p w14:paraId="64C41B09" w14:textId="77777777" w:rsidR="00DE08D8" w:rsidRPr="00BD1A3B" w:rsidRDefault="00DE08D8" w:rsidP="00DE08D8">
            <w:pPr>
              <w:rPr>
                <w:rFonts w:cs="Times New Roman"/>
              </w:rPr>
            </w:pPr>
            <w:r w:rsidRPr="00BD1A3B">
              <w:rPr>
                <w:rFonts w:cs="Times New Roman"/>
              </w:rPr>
              <w:t xml:space="preserve">Based on The EIA Notification 2006 and it subsequent amendments, Water supply project is exempt from obtaining prior Environmental Clearance from the regulatory authorities.  </w:t>
            </w:r>
          </w:p>
        </w:tc>
        <w:tc>
          <w:tcPr>
            <w:tcW w:w="1488" w:type="pct"/>
          </w:tcPr>
          <w:p w14:paraId="524E0362" w14:textId="77777777" w:rsidR="00DE08D8" w:rsidRPr="00BD1A3B" w:rsidRDefault="00DE08D8" w:rsidP="00DE08D8">
            <w:pPr>
              <w:rPr>
                <w:rFonts w:cs="Times New Roman"/>
              </w:rPr>
            </w:pPr>
            <w:r w:rsidRPr="00BD1A3B">
              <w:rPr>
                <w:rFonts w:cs="Times New Roman"/>
              </w:rPr>
              <w:t>The project does not need prior Environmental Clearance</w:t>
            </w:r>
            <w:r>
              <w:rPr>
                <w:rFonts w:cs="Times New Roman"/>
              </w:rPr>
              <w:t>.</w:t>
            </w:r>
          </w:p>
        </w:tc>
      </w:tr>
      <w:tr w:rsidR="00DE08D8" w:rsidRPr="00BD1A3B" w14:paraId="6E9D1BAE" w14:textId="77777777" w:rsidTr="00F06157">
        <w:tc>
          <w:tcPr>
            <w:tcW w:w="270" w:type="pct"/>
          </w:tcPr>
          <w:p w14:paraId="7E33E8FF" w14:textId="3115AA02" w:rsidR="00DE08D8" w:rsidRPr="00BD1A3B" w:rsidRDefault="00DE08D8" w:rsidP="00DE08D8">
            <w:pPr>
              <w:jc w:val="center"/>
              <w:rPr>
                <w:rFonts w:cs="Times New Roman"/>
              </w:rPr>
            </w:pPr>
            <w:r>
              <w:rPr>
                <w:rFonts w:cs="Times New Roman"/>
              </w:rPr>
              <w:t>8</w:t>
            </w:r>
          </w:p>
        </w:tc>
        <w:tc>
          <w:tcPr>
            <w:tcW w:w="1047" w:type="pct"/>
          </w:tcPr>
          <w:p w14:paraId="287E7999" w14:textId="77777777" w:rsidR="00DE08D8" w:rsidRPr="00720FEF" w:rsidRDefault="00DE08D8" w:rsidP="00DE08D8">
            <w:pPr>
              <w:rPr>
                <w:rFonts w:cs="Times New Roman"/>
              </w:rPr>
            </w:pPr>
            <w:r w:rsidRPr="00720FEF">
              <w:rPr>
                <w:rFonts w:cs="Times New Roman"/>
              </w:rPr>
              <w:t xml:space="preserve">CPCB Guidelines for CBWTFs (2003). </w:t>
            </w:r>
          </w:p>
          <w:p w14:paraId="170B98E8" w14:textId="77777777" w:rsidR="00DE08D8" w:rsidRPr="00720FEF" w:rsidRDefault="00DE08D8" w:rsidP="00DE08D8">
            <w:pPr>
              <w:rPr>
                <w:rFonts w:cs="Times New Roman"/>
              </w:rPr>
            </w:pPr>
            <w:r w:rsidRPr="00720FEF">
              <w:rPr>
                <w:rFonts w:cs="Times New Roman"/>
              </w:rPr>
              <w:t xml:space="preserve"> </w:t>
            </w:r>
          </w:p>
          <w:p w14:paraId="32F5CA35" w14:textId="77777777" w:rsidR="00DE08D8" w:rsidRPr="00720FEF" w:rsidRDefault="00DE08D8" w:rsidP="00DE08D8">
            <w:pPr>
              <w:rPr>
                <w:rFonts w:cs="Times New Roman"/>
              </w:rPr>
            </w:pPr>
            <w:r w:rsidRPr="00720FEF">
              <w:rPr>
                <w:rFonts w:cs="Times New Roman"/>
              </w:rPr>
              <w:t xml:space="preserve">CPCB Guidelines for BMW Incinerators (2003). Draft Guidelines for Biomedical Waste Incinerator, 2017 </w:t>
            </w:r>
          </w:p>
          <w:p w14:paraId="1A5B2980" w14:textId="77777777" w:rsidR="00DE08D8" w:rsidRPr="00720FEF" w:rsidRDefault="00DE08D8" w:rsidP="00DE08D8">
            <w:pPr>
              <w:rPr>
                <w:rFonts w:cs="Times New Roman"/>
              </w:rPr>
            </w:pPr>
            <w:r w:rsidRPr="00720FEF">
              <w:rPr>
                <w:rFonts w:cs="Times New Roman"/>
              </w:rPr>
              <w:t xml:space="preserve"> </w:t>
            </w:r>
          </w:p>
          <w:p w14:paraId="3653C999" w14:textId="77777777" w:rsidR="00DE08D8" w:rsidRDefault="00DE08D8" w:rsidP="00DE08D8">
            <w:pPr>
              <w:rPr>
                <w:rFonts w:cs="Times New Roman"/>
              </w:rPr>
            </w:pPr>
            <w:r w:rsidRPr="00720FEF">
              <w:rPr>
                <w:rFonts w:cs="Times New Roman"/>
              </w:rPr>
              <w:lastRenderedPageBreak/>
              <w:t xml:space="preserve">Guidelines for Management of Healthcare Waste in Health Care Facilities as per Bio Medical Waste Management Rules, 2016 Guidelines for Bar Code System for Effective Management of </w:t>
            </w:r>
            <w:proofErr w:type="spellStart"/>
            <w:r w:rsidRPr="00720FEF">
              <w:rPr>
                <w:rFonts w:cs="Times New Roman"/>
              </w:rPr>
              <w:t>BioMedical</w:t>
            </w:r>
            <w:proofErr w:type="spellEnd"/>
            <w:r w:rsidRPr="00720FEF">
              <w:rPr>
                <w:rFonts w:cs="Times New Roman"/>
              </w:rPr>
              <w:t xml:space="preserve"> Waste Standards for treatment and disposal of Bio medical waste by Incineration Environmentally Sound Management of Mercury Waste Generated from Health Care Facilities</w:t>
            </w:r>
            <w:r>
              <w:rPr>
                <w:rFonts w:cs="Times New Roman"/>
              </w:rPr>
              <w:t>.</w:t>
            </w:r>
          </w:p>
          <w:p w14:paraId="4769D1F7" w14:textId="77777777" w:rsidR="00DE08D8" w:rsidRPr="00BD1A3B" w:rsidRDefault="00DE08D8" w:rsidP="00DE08D8">
            <w:pPr>
              <w:rPr>
                <w:rFonts w:cs="Times New Roman"/>
              </w:rPr>
            </w:pPr>
          </w:p>
        </w:tc>
        <w:tc>
          <w:tcPr>
            <w:tcW w:w="674" w:type="pct"/>
          </w:tcPr>
          <w:p w14:paraId="41A8D356" w14:textId="3C67276A" w:rsidR="00DE08D8" w:rsidRPr="00BD1A3B" w:rsidRDefault="00341CFC" w:rsidP="00DE08D8">
            <w:pPr>
              <w:rPr>
                <w:rFonts w:cs="Times New Roman"/>
              </w:rPr>
            </w:pPr>
            <w:r>
              <w:rPr>
                <w:rFonts w:cs="Times New Roman"/>
              </w:rPr>
              <w:lastRenderedPageBreak/>
              <w:t>Mizoram</w:t>
            </w:r>
            <w:r w:rsidR="00DE08D8">
              <w:rPr>
                <w:rFonts w:cs="Times New Roman"/>
              </w:rPr>
              <w:t xml:space="preserve"> State Pollution Control Board/ </w:t>
            </w:r>
            <w:proofErr w:type="spellStart"/>
            <w:r w:rsidR="00DE08D8">
              <w:rPr>
                <w:rFonts w:cs="Times New Roman"/>
              </w:rPr>
              <w:t>DoHFW</w:t>
            </w:r>
            <w:proofErr w:type="spellEnd"/>
          </w:p>
        </w:tc>
        <w:tc>
          <w:tcPr>
            <w:tcW w:w="1521" w:type="pct"/>
          </w:tcPr>
          <w:p w14:paraId="04C06595" w14:textId="77777777" w:rsidR="00DE08D8" w:rsidRDefault="00DE08D8" w:rsidP="00DE08D8">
            <w:pPr>
              <w:rPr>
                <w:rFonts w:cs="Times New Roman"/>
              </w:rPr>
            </w:pPr>
            <w:r>
              <w:rPr>
                <w:rFonts w:cs="Times New Roman"/>
              </w:rPr>
              <w:t>Any activities from BMW temporary storage, transportation, d</w:t>
            </w:r>
            <w:r w:rsidRPr="00545622">
              <w:rPr>
                <w:rFonts w:cs="Times New Roman"/>
              </w:rPr>
              <w:t xml:space="preserve">isposal/treatment requires valid license. </w:t>
            </w:r>
          </w:p>
          <w:p w14:paraId="6405C8B6" w14:textId="77777777" w:rsidR="00DE08D8" w:rsidRDefault="00DE08D8" w:rsidP="00DE08D8">
            <w:pPr>
              <w:rPr>
                <w:rFonts w:cs="Times New Roman"/>
              </w:rPr>
            </w:pPr>
          </w:p>
          <w:p w14:paraId="4CF1E82D" w14:textId="77777777" w:rsidR="00DE08D8" w:rsidRDefault="00DE08D8" w:rsidP="00DE08D8">
            <w:pPr>
              <w:rPr>
                <w:rFonts w:cs="Times New Roman"/>
              </w:rPr>
            </w:pPr>
            <w:r w:rsidRPr="00545622">
              <w:rPr>
                <w:rFonts w:cs="Times New Roman"/>
              </w:rPr>
              <w:t xml:space="preserve">CPCB has also notified Revised Guidelines for Common Bio-medical Waste Treatment and Disposal Facilities which covers the location setting of the incinerator, operational and maintenance performance standards and </w:t>
            </w:r>
            <w:r w:rsidRPr="00545622">
              <w:rPr>
                <w:rFonts w:cs="Times New Roman"/>
              </w:rPr>
              <w:lastRenderedPageBreak/>
              <w:t xml:space="preserve">monitoring. </w:t>
            </w:r>
          </w:p>
          <w:p w14:paraId="7764DC10" w14:textId="77777777" w:rsidR="00DE08D8" w:rsidRDefault="00DE08D8" w:rsidP="00DE08D8">
            <w:pPr>
              <w:rPr>
                <w:rFonts w:cs="Times New Roman"/>
              </w:rPr>
            </w:pPr>
          </w:p>
          <w:p w14:paraId="735B4A38" w14:textId="77777777" w:rsidR="00DE08D8" w:rsidRPr="00BD1A3B" w:rsidRDefault="00DE08D8" w:rsidP="00DE08D8">
            <w:pPr>
              <w:rPr>
                <w:rFonts w:cs="Times New Roman"/>
              </w:rPr>
            </w:pPr>
            <w:r w:rsidRPr="00545622">
              <w:rPr>
                <w:rFonts w:cs="Times New Roman"/>
              </w:rPr>
              <w:t>The State Pollution Control Board plays an important role in granting consent to establish and operate license to the CTF operators, which are largely private sector players.</w:t>
            </w:r>
          </w:p>
        </w:tc>
        <w:tc>
          <w:tcPr>
            <w:tcW w:w="1488" w:type="pct"/>
          </w:tcPr>
          <w:p w14:paraId="103B42A7" w14:textId="77777777" w:rsidR="00DE08D8" w:rsidRDefault="00DE08D8" w:rsidP="00DE08D8">
            <w:pPr>
              <w:rPr>
                <w:rFonts w:cs="Times New Roman"/>
              </w:rPr>
            </w:pPr>
            <w:r>
              <w:rPr>
                <w:rFonts w:cs="Times New Roman"/>
              </w:rPr>
              <w:lastRenderedPageBreak/>
              <w:t>Relevant but may not be fully applicable.</w:t>
            </w:r>
          </w:p>
          <w:p w14:paraId="4C78C155" w14:textId="77777777" w:rsidR="00DE08D8" w:rsidRDefault="00DE08D8" w:rsidP="00DE08D8">
            <w:pPr>
              <w:rPr>
                <w:rFonts w:cs="Times New Roman"/>
              </w:rPr>
            </w:pPr>
          </w:p>
          <w:p w14:paraId="4F9DAA5A" w14:textId="77777777" w:rsidR="00DE08D8" w:rsidRPr="00BD1A3B" w:rsidRDefault="00DE08D8" w:rsidP="00DE08D8">
            <w:pPr>
              <w:rPr>
                <w:rFonts w:cs="Times New Roman"/>
              </w:rPr>
            </w:pPr>
            <w:r>
              <w:rPr>
                <w:rFonts w:cs="Times New Roman"/>
              </w:rPr>
              <w:t xml:space="preserve">BMW is </w:t>
            </w:r>
            <w:r w:rsidRPr="00BC322C">
              <w:rPr>
                <w:rFonts w:cs="Times New Roman"/>
              </w:rPr>
              <w:t xml:space="preserve">listed as hazardous waste due to its infectious characteristics. </w:t>
            </w:r>
            <w:r>
              <w:rPr>
                <w:rFonts w:cs="Times New Roman"/>
              </w:rPr>
              <w:t xml:space="preserve">But the state is not fully covered </w:t>
            </w:r>
            <w:r w:rsidRPr="00BC322C">
              <w:rPr>
                <w:rFonts w:cs="Times New Roman"/>
              </w:rPr>
              <w:t>through CBMWTF and these guidelines regulate the functioning of CBMWTFs</w:t>
            </w:r>
            <w:r>
              <w:rPr>
                <w:rFonts w:cs="Times New Roman"/>
              </w:rPr>
              <w:t xml:space="preserve"> so may not be fully applicable. </w:t>
            </w:r>
          </w:p>
        </w:tc>
      </w:tr>
      <w:tr w:rsidR="00DE08D8" w:rsidRPr="00BD1A3B" w14:paraId="296C5DF7" w14:textId="77777777" w:rsidTr="00F06157">
        <w:tc>
          <w:tcPr>
            <w:tcW w:w="270" w:type="pct"/>
          </w:tcPr>
          <w:p w14:paraId="1C3BCC03" w14:textId="539735AD" w:rsidR="00DE08D8" w:rsidRPr="00BD1A3B" w:rsidRDefault="00DE08D8" w:rsidP="00DE08D8">
            <w:pPr>
              <w:jc w:val="center"/>
              <w:rPr>
                <w:rFonts w:cs="Times New Roman"/>
              </w:rPr>
            </w:pPr>
            <w:r>
              <w:rPr>
                <w:rFonts w:cs="Times New Roman"/>
              </w:rPr>
              <w:lastRenderedPageBreak/>
              <w:t>9</w:t>
            </w:r>
          </w:p>
        </w:tc>
        <w:tc>
          <w:tcPr>
            <w:tcW w:w="1047" w:type="pct"/>
          </w:tcPr>
          <w:p w14:paraId="3D0E54D9" w14:textId="0C0A3ADE" w:rsidR="00DE08D8" w:rsidRPr="00BD1A3B" w:rsidRDefault="00341CFC" w:rsidP="00DE08D8">
            <w:pPr>
              <w:rPr>
                <w:rFonts w:cs="Times New Roman"/>
              </w:rPr>
            </w:pPr>
            <w:r w:rsidRPr="00341CFC">
              <w:rPr>
                <w:rFonts w:cs="Times New Roman"/>
              </w:rPr>
              <w:t>The Mizoram Air (Prevention and Control of Pollution) (Amendment) Rules, 2010</w:t>
            </w:r>
          </w:p>
        </w:tc>
        <w:tc>
          <w:tcPr>
            <w:tcW w:w="674" w:type="pct"/>
          </w:tcPr>
          <w:p w14:paraId="69D9E6CA" w14:textId="3AFFE0E9" w:rsidR="00DE08D8" w:rsidRPr="00BD1A3B" w:rsidRDefault="00341CFC" w:rsidP="00DE08D8">
            <w:pPr>
              <w:rPr>
                <w:rFonts w:cs="Times New Roman"/>
              </w:rPr>
            </w:pPr>
            <w:r>
              <w:rPr>
                <w:rFonts w:cs="Times New Roman"/>
              </w:rPr>
              <w:t>Mizoram</w:t>
            </w:r>
            <w:r w:rsidR="00DE08D8">
              <w:rPr>
                <w:rFonts w:cs="Times New Roman"/>
              </w:rPr>
              <w:t xml:space="preserve"> State Pollution Control Board/ </w:t>
            </w:r>
            <w:proofErr w:type="spellStart"/>
            <w:r w:rsidR="00DE08D8">
              <w:rPr>
                <w:rFonts w:cs="Times New Roman"/>
              </w:rPr>
              <w:t>DoHFW</w:t>
            </w:r>
            <w:proofErr w:type="spellEnd"/>
          </w:p>
        </w:tc>
        <w:tc>
          <w:tcPr>
            <w:tcW w:w="1521" w:type="pct"/>
          </w:tcPr>
          <w:p w14:paraId="6777CB0B" w14:textId="77777777" w:rsidR="00DE08D8" w:rsidRDefault="00DE08D8" w:rsidP="00DE08D8">
            <w:pPr>
              <w:rPr>
                <w:rFonts w:cs="Times New Roman"/>
              </w:rPr>
            </w:pPr>
            <w:r w:rsidRPr="00BD1A3B">
              <w:rPr>
                <w:rFonts w:cs="Times New Roman"/>
              </w:rPr>
              <w:t>The Rules state for the need to seek consent from the board on any activity on air pollution control area</w:t>
            </w:r>
            <w:r>
              <w:rPr>
                <w:rFonts w:cs="Times New Roman"/>
              </w:rPr>
              <w:t>.</w:t>
            </w:r>
          </w:p>
          <w:p w14:paraId="79B541E7" w14:textId="77777777" w:rsidR="00DE08D8" w:rsidRPr="00BD1A3B" w:rsidRDefault="00DE08D8" w:rsidP="00DE08D8">
            <w:pPr>
              <w:rPr>
                <w:rFonts w:cs="Times New Roman"/>
              </w:rPr>
            </w:pPr>
          </w:p>
        </w:tc>
        <w:tc>
          <w:tcPr>
            <w:tcW w:w="1488" w:type="pct"/>
          </w:tcPr>
          <w:p w14:paraId="39AE441D" w14:textId="77777777" w:rsidR="00DE08D8" w:rsidRDefault="00DE08D8" w:rsidP="00DE08D8">
            <w:pPr>
              <w:rPr>
                <w:rFonts w:cs="Times New Roman"/>
              </w:rPr>
            </w:pPr>
            <w:r w:rsidRPr="00BD1A3B">
              <w:rPr>
                <w:rFonts w:cs="Times New Roman"/>
              </w:rPr>
              <w:t xml:space="preserve">Relevant. </w:t>
            </w:r>
          </w:p>
          <w:p w14:paraId="6D77D67D" w14:textId="77777777" w:rsidR="00DE08D8" w:rsidRPr="00BD1A3B" w:rsidRDefault="00DE08D8" w:rsidP="00DE08D8">
            <w:pPr>
              <w:rPr>
                <w:rFonts w:cs="Times New Roman"/>
              </w:rPr>
            </w:pPr>
            <w:proofErr w:type="spellStart"/>
            <w:r w:rsidRPr="00BD1A3B">
              <w:rPr>
                <w:rFonts w:cs="Times New Roman"/>
              </w:rPr>
              <w:t>MoU</w:t>
            </w:r>
            <w:proofErr w:type="spellEnd"/>
            <w:r w:rsidRPr="00BD1A3B">
              <w:rPr>
                <w:rFonts w:cs="Times New Roman"/>
              </w:rPr>
              <w:t>, TORs of vendors to include this aspect.</w:t>
            </w:r>
          </w:p>
        </w:tc>
      </w:tr>
      <w:tr w:rsidR="00DE08D8" w:rsidRPr="00BD1A3B" w14:paraId="44ACD69C" w14:textId="77777777" w:rsidTr="00F06157">
        <w:tc>
          <w:tcPr>
            <w:tcW w:w="270" w:type="pct"/>
          </w:tcPr>
          <w:p w14:paraId="3D5D9D94" w14:textId="12B1428A" w:rsidR="00DE08D8" w:rsidRPr="00BD1A3B" w:rsidRDefault="00DE08D8" w:rsidP="00DE08D8">
            <w:pPr>
              <w:jc w:val="center"/>
              <w:rPr>
                <w:rFonts w:cs="Times New Roman"/>
              </w:rPr>
            </w:pPr>
            <w:r>
              <w:rPr>
                <w:rFonts w:cs="Times New Roman"/>
              </w:rPr>
              <w:t>10</w:t>
            </w:r>
          </w:p>
        </w:tc>
        <w:tc>
          <w:tcPr>
            <w:tcW w:w="1047" w:type="pct"/>
          </w:tcPr>
          <w:p w14:paraId="4B73103B" w14:textId="77777777" w:rsidR="00DE08D8" w:rsidRPr="00BD1A3B" w:rsidRDefault="00DE08D8" w:rsidP="00DE08D8">
            <w:pPr>
              <w:rPr>
                <w:rFonts w:cs="Times New Roman"/>
              </w:rPr>
            </w:pPr>
            <w:r w:rsidRPr="00BD1A3B">
              <w:rPr>
                <w:rFonts w:cs="Times New Roman"/>
              </w:rPr>
              <w:t xml:space="preserve">Noise (Regulation and Control) Rules 2000 amended in 2010 </w:t>
            </w:r>
          </w:p>
          <w:p w14:paraId="18427CA1" w14:textId="77777777" w:rsidR="00DE08D8" w:rsidRPr="00BD1A3B" w:rsidRDefault="00DE08D8" w:rsidP="00DE08D8">
            <w:pPr>
              <w:rPr>
                <w:rFonts w:cs="Times New Roman"/>
                <w:color w:val="FF0000"/>
              </w:rPr>
            </w:pPr>
          </w:p>
        </w:tc>
        <w:tc>
          <w:tcPr>
            <w:tcW w:w="674" w:type="pct"/>
          </w:tcPr>
          <w:p w14:paraId="49B3F41F" w14:textId="2554C7BB" w:rsidR="00DE08D8" w:rsidRPr="00BD1A3B" w:rsidRDefault="00341CFC" w:rsidP="00DE08D8">
            <w:pPr>
              <w:rPr>
                <w:rFonts w:cs="Times New Roman"/>
              </w:rPr>
            </w:pPr>
            <w:r>
              <w:rPr>
                <w:rFonts w:cs="Times New Roman"/>
              </w:rPr>
              <w:t>Mizoram</w:t>
            </w:r>
            <w:r w:rsidR="00DE08D8">
              <w:rPr>
                <w:rFonts w:cs="Times New Roman"/>
              </w:rPr>
              <w:t xml:space="preserve"> State Pollution Control Board/ </w:t>
            </w:r>
            <w:proofErr w:type="spellStart"/>
            <w:r w:rsidR="00DE08D8">
              <w:rPr>
                <w:rFonts w:cs="Times New Roman"/>
              </w:rPr>
              <w:t>DoHFW</w:t>
            </w:r>
            <w:proofErr w:type="spellEnd"/>
          </w:p>
        </w:tc>
        <w:tc>
          <w:tcPr>
            <w:tcW w:w="1521" w:type="pct"/>
          </w:tcPr>
          <w:p w14:paraId="17A9159E" w14:textId="3F66982D" w:rsidR="00DE08D8" w:rsidRPr="00BD1A3B" w:rsidRDefault="00DE08D8" w:rsidP="00DE08D8">
            <w:pPr>
              <w:rPr>
                <w:rFonts w:cs="Times New Roman"/>
              </w:rPr>
            </w:pPr>
            <w:r w:rsidRPr="00BD1A3B">
              <w:rPr>
                <w:rFonts w:cs="Times New Roman"/>
              </w:rPr>
              <w:t xml:space="preserve">The Rules stipulate ambient noise limits during daytime and </w:t>
            </w:r>
            <w:r w:rsidR="000B3915" w:rsidRPr="00BD1A3B">
              <w:rPr>
                <w:rFonts w:cs="Times New Roman"/>
              </w:rPr>
              <w:t>night time</w:t>
            </w:r>
            <w:r w:rsidRPr="00BD1A3B">
              <w:rPr>
                <w:rFonts w:cs="Times New Roman"/>
              </w:rPr>
              <w:t xml:space="preserve"> for industrial, commercial, residential and ecologically sensitive areas. The rules apply both during the construction and operation of the project. Violation of the standards for assessing the noise quality due to the project will lead to </w:t>
            </w:r>
            <w:r w:rsidRPr="00BD1A3B">
              <w:rPr>
                <w:rFonts w:cs="Times New Roman"/>
              </w:rPr>
              <w:lastRenderedPageBreak/>
              <w:t>penalty as under the EP Act 1986.</w:t>
            </w:r>
          </w:p>
          <w:p w14:paraId="4CAF0565" w14:textId="77777777" w:rsidR="00DE08D8" w:rsidRPr="00BD1A3B" w:rsidRDefault="00DE08D8" w:rsidP="00DE08D8">
            <w:pPr>
              <w:rPr>
                <w:rFonts w:cs="Times New Roman"/>
              </w:rPr>
            </w:pPr>
          </w:p>
        </w:tc>
        <w:tc>
          <w:tcPr>
            <w:tcW w:w="1488" w:type="pct"/>
          </w:tcPr>
          <w:p w14:paraId="716ED9F7" w14:textId="77777777" w:rsidR="00DE08D8" w:rsidRPr="00BD1A3B" w:rsidRDefault="00DE08D8" w:rsidP="00DE08D8">
            <w:pPr>
              <w:rPr>
                <w:rFonts w:cs="Times New Roman"/>
              </w:rPr>
            </w:pPr>
            <w:r>
              <w:rPr>
                <w:rFonts w:cs="Times New Roman"/>
              </w:rPr>
              <w:lastRenderedPageBreak/>
              <w:t>Relevant as</w:t>
            </w:r>
            <w:r w:rsidRPr="00BD1A3B">
              <w:rPr>
                <w:rFonts w:cs="Times New Roman"/>
              </w:rPr>
              <w:t xml:space="preserve"> since minor to moderate noise emission is expected from </w:t>
            </w:r>
            <w:r>
              <w:rPr>
                <w:rFonts w:cs="Times New Roman"/>
              </w:rPr>
              <w:t xml:space="preserve">the retrofitting activities that are planned under the project. </w:t>
            </w:r>
          </w:p>
        </w:tc>
      </w:tr>
      <w:tr w:rsidR="00DE08D8" w:rsidRPr="00BD1A3B" w14:paraId="7AACA943" w14:textId="77777777" w:rsidTr="00F06157">
        <w:tc>
          <w:tcPr>
            <w:tcW w:w="270" w:type="pct"/>
          </w:tcPr>
          <w:p w14:paraId="35B1FE82" w14:textId="6C586FA8" w:rsidR="00DE08D8" w:rsidRPr="00BD1A3B" w:rsidRDefault="00DE08D8" w:rsidP="00DE08D8">
            <w:pPr>
              <w:jc w:val="center"/>
              <w:rPr>
                <w:rFonts w:cs="Times New Roman"/>
              </w:rPr>
            </w:pPr>
            <w:r>
              <w:rPr>
                <w:rFonts w:cs="Times New Roman"/>
              </w:rPr>
              <w:lastRenderedPageBreak/>
              <w:t>11</w:t>
            </w:r>
          </w:p>
        </w:tc>
        <w:tc>
          <w:tcPr>
            <w:tcW w:w="1047" w:type="pct"/>
          </w:tcPr>
          <w:p w14:paraId="087D80EB" w14:textId="77777777" w:rsidR="00DE08D8" w:rsidRPr="00BD1A3B" w:rsidRDefault="00DE08D8" w:rsidP="00DE08D8">
            <w:pPr>
              <w:jc w:val="left"/>
              <w:rPr>
                <w:rFonts w:cs="Times New Roman"/>
              </w:rPr>
            </w:pPr>
            <w:r w:rsidRPr="00BD1A3B">
              <w:rPr>
                <w:rFonts w:cs="Times New Roman"/>
              </w:rPr>
              <w:t>National Disaster Management Act 2005</w:t>
            </w:r>
          </w:p>
        </w:tc>
        <w:tc>
          <w:tcPr>
            <w:tcW w:w="674" w:type="pct"/>
          </w:tcPr>
          <w:p w14:paraId="51C779FB" w14:textId="453EF499" w:rsidR="00DE08D8" w:rsidRPr="00BD1A3B" w:rsidRDefault="00DE08D8" w:rsidP="00DE08D8">
            <w:pPr>
              <w:rPr>
                <w:rFonts w:cs="Times New Roman"/>
              </w:rPr>
            </w:pPr>
            <w:r w:rsidRPr="00BD1A3B">
              <w:rPr>
                <w:rFonts w:cs="Times New Roman"/>
              </w:rPr>
              <w:t>National Disaster Management Authority</w:t>
            </w:r>
            <w:r>
              <w:rPr>
                <w:rFonts w:cs="Times New Roman"/>
              </w:rPr>
              <w:t>/ State Disaster Management Agency</w:t>
            </w:r>
          </w:p>
        </w:tc>
        <w:tc>
          <w:tcPr>
            <w:tcW w:w="1521" w:type="pct"/>
          </w:tcPr>
          <w:p w14:paraId="3DC0342B" w14:textId="17C05E5E" w:rsidR="00DE08D8" w:rsidRPr="00F06157" w:rsidRDefault="00DE08D8" w:rsidP="00DE08D8">
            <w:pPr>
              <w:rPr>
                <w:rFonts w:cs="Times New Roman"/>
                <w:color w:val="222222"/>
                <w:shd w:val="clear" w:color="auto" w:fill="FFFFFF"/>
              </w:rPr>
            </w:pPr>
            <w:r w:rsidRPr="00BD1A3B">
              <w:rPr>
                <w:rFonts w:cs="Times New Roman"/>
                <w:color w:val="222222"/>
                <w:shd w:val="clear" w:color="auto" w:fill="FFFFFF"/>
              </w:rPr>
              <w:t>Provides for the timely and effective </w:t>
            </w:r>
            <w:r w:rsidRPr="00BD1A3B">
              <w:rPr>
                <w:rFonts w:cs="Times New Roman"/>
                <w:bCs/>
                <w:color w:val="222222"/>
                <w:shd w:val="clear" w:color="auto" w:fill="FFFFFF"/>
              </w:rPr>
              <w:t>response</w:t>
            </w:r>
            <w:r w:rsidRPr="00BD1A3B">
              <w:rPr>
                <w:rFonts w:cs="Times New Roman"/>
                <w:color w:val="222222"/>
                <w:shd w:val="clear" w:color="auto" w:fill="FFFFFF"/>
              </w:rPr>
              <w:t> to </w:t>
            </w:r>
            <w:r w:rsidRPr="00BD1A3B">
              <w:rPr>
                <w:rFonts w:cs="Times New Roman"/>
                <w:bCs/>
                <w:color w:val="222222"/>
                <w:shd w:val="clear" w:color="auto" w:fill="FFFFFF"/>
              </w:rPr>
              <w:t>disaster</w:t>
            </w:r>
            <w:r w:rsidRPr="00BD1A3B">
              <w:rPr>
                <w:rFonts w:cs="Times New Roman"/>
                <w:color w:val="222222"/>
                <w:shd w:val="clear" w:color="auto" w:fill="FFFFFF"/>
              </w:rPr>
              <w:t>. It lays down guidelines to be followed by the State Authorities in drawing up the State Plans</w:t>
            </w:r>
            <w:r>
              <w:rPr>
                <w:rFonts w:cs="Times New Roman"/>
                <w:color w:val="222222"/>
                <w:shd w:val="clear" w:color="auto" w:fill="FFFFFF"/>
              </w:rPr>
              <w:t>.</w:t>
            </w:r>
          </w:p>
        </w:tc>
        <w:tc>
          <w:tcPr>
            <w:tcW w:w="1488" w:type="pct"/>
          </w:tcPr>
          <w:p w14:paraId="119E22E0" w14:textId="77777777" w:rsidR="00DE08D8" w:rsidRPr="00BD1A3B" w:rsidRDefault="00DE08D8" w:rsidP="00DE08D8">
            <w:pPr>
              <w:rPr>
                <w:rFonts w:cs="Times New Roman"/>
              </w:rPr>
            </w:pPr>
            <w:r w:rsidRPr="00BD1A3B">
              <w:rPr>
                <w:rFonts w:cs="Times New Roman"/>
              </w:rPr>
              <w:t>Applicable when project implementation is during or encounters natural disaster</w:t>
            </w:r>
            <w:r>
              <w:rPr>
                <w:rFonts w:cs="Times New Roman"/>
              </w:rPr>
              <w:t xml:space="preserve"> or is relevant under current circumstances of COVID pandemic.</w:t>
            </w:r>
          </w:p>
        </w:tc>
      </w:tr>
      <w:tr w:rsidR="00DE08D8" w:rsidRPr="00BD1A3B" w14:paraId="6B0F186C" w14:textId="77777777" w:rsidTr="00DE08D8">
        <w:tc>
          <w:tcPr>
            <w:tcW w:w="270" w:type="pct"/>
          </w:tcPr>
          <w:p w14:paraId="6F486C8C" w14:textId="5EE271B1" w:rsidR="00DE08D8" w:rsidRPr="00BD1A3B" w:rsidRDefault="00DE08D8" w:rsidP="00DE08D8">
            <w:pPr>
              <w:jc w:val="center"/>
              <w:rPr>
                <w:rFonts w:cs="Times New Roman"/>
              </w:rPr>
            </w:pPr>
            <w:r>
              <w:rPr>
                <w:rFonts w:cs="Times New Roman"/>
              </w:rPr>
              <w:t>12</w:t>
            </w:r>
          </w:p>
        </w:tc>
        <w:tc>
          <w:tcPr>
            <w:tcW w:w="1047" w:type="pct"/>
          </w:tcPr>
          <w:p w14:paraId="48793C9B" w14:textId="77777777" w:rsidR="00DE08D8" w:rsidRPr="00BD1A3B" w:rsidRDefault="00DE08D8" w:rsidP="00DE08D8">
            <w:pPr>
              <w:rPr>
                <w:rFonts w:cs="Times New Roman"/>
              </w:rPr>
            </w:pPr>
            <w:r w:rsidRPr="00BD1A3B">
              <w:rPr>
                <w:rFonts w:cs="Times New Roman"/>
              </w:rPr>
              <w:t>The Building and Other Construction Workers’ (Regulation of Employment and Conditions of Service) Act 1996</w:t>
            </w:r>
            <w:r>
              <w:rPr>
                <w:rFonts w:cs="Times New Roman"/>
              </w:rPr>
              <w:t xml:space="preserve"> </w:t>
            </w:r>
            <w:r w:rsidRPr="00533DC6">
              <w:rPr>
                <w:rFonts w:cs="Times New Roman"/>
              </w:rPr>
              <w:t>and the associated Central Rules, 1998</w:t>
            </w:r>
          </w:p>
          <w:p w14:paraId="6E16E8FD" w14:textId="77777777" w:rsidR="00DE08D8" w:rsidRPr="00BD1A3B" w:rsidRDefault="00DE08D8" w:rsidP="00DE08D8">
            <w:pPr>
              <w:rPr>
                <w:rFonts w:cs="Times New Roman"/>
              </w:rPr>
            </w:pPr>
          </w:p>
        </w:tc>
        <w:tc>
          <w:tcPr>
            <w:tcW w:w="674" w:type="pct"/>
          </w:tcPr>
          <w:p w14:paraId="7FF51436" w14:textId="7D60B0A7" w:rsidR="00DE08D8" w:rsidRPr="00BD1A3B" w:rsidRDefault="00DE08D8" w:rsidP="00DE08D8">
            <w:pPr>
              <w:jc w:val="left"/>
              <w:rPr>
                <w:rFonts w:cs="Times New Roman"/>
              </w:rPr>
            </w:pPr>
            <w:r>
              <w:rPr>
                <w:rFonts w:cs="Times New Roman"/>
              </w:rPr>
              <w:t xml:space="preserve">Department of </w:t>
            </w:r>
            <w:r w:rsidRPr="00BD1A3B">
              <w:rPr>
                <w:rFonts w:cs="Times New Roman"/>
              </w:rPr>
              <w:t xml:space="preserve">Labour and Employment, </w:t>
            </w:r>
            <w:proofErr w:type="spellStart"/>
            <w:r w:rsidRPr="00BD1A3B">
              <w:rPr>
                <w:rFonts w:cs="Times New Roman"/>
              </w:rPr>
              <w:t>Go</w:t>
            </w:r>
            <w:r>
              <w:rPr>
                <w:rFonts w:cs="Times New Roman"/>
              </w:rPr>
              <w:t>M</w:t>
            </w:r>
            <w:proofErr w:type="spellEnd"/>
            <w:r>
              <w:rPr>
                <w:rFonts w:cs="Times New Roman"/>
              </w:rPr>
              <w:t xml:space="preserve">/ </w:t>
            </w:r>
            <w:proofErr w:type="spellStart"/>
            <w:r>
              <w:rPr>
                <w:rFonts w:cs="Times New Roman"/>
              </w:rPr>
              <w:t>DoHFW</w:t>
            </w:r>
            <w:proofErr w:type="spellEnd"/>
          </w:p>
        </w:tc>
        <w:tc>
          <w:tcPr>
            <w:tcW w:w="1521" w:type="pct"/>
          </w:tcPr>
          <w:p w14:paraId="781567CE" w14:textId="77777777" w:rsidR="00DE08D8" w:rsidRPr="00BD1A3B" w:rsidRDefault="00DE08D8" w:rsidP="00DE08D8">
            <w:pPr>
              <w:rPr>
                <w:rFonts w:cs="Times New Roman"/>
              </w:rPr>
            </w:pPr>
            <w:r w:rsidRPr="00BD1A3B">
              <w:rPr>
                <w:rFonts w:cs="Times New Roman"/>
              </w:rPr>
              <w:t xml:space="preserve">This Act provides for safety, health and welfare measures of buildings and construction workers in every </w:t>
            </w:r>
          </w:p>
          <w:p w14:paraId="683C4457" w14:textId="77777777" w:rsidR="00DE08D8" w:rsidRPr="00BD1A3B" w:rsidRDefault="00DE08D8" w:rsidP="00DE08D8">
            <w:pPr>
              <w:rPr>
                <w:rFonts w:cs="Times New Roman"/>
              </w:rPr>
            </w:pPr>
            <w:proofErr w:type="gramStart"/>
            <w:r w:rsidRPr="00BD1A3B">
              <w:rPr>
                <w:rFonts w:cs="Times New Roman"/>
              </w:rPr>
              <w:t>establishment</w:t>
            </w:r>
            <w:proofErr w:type="gramEnd"/>
            <w:r w:rsidRPr="00BD1A3B">
              <w:rPr>
                <w:rFonts w:cs="Times New Roman"/>
              </w:rPr>
              <w:t xml:space="preserve"> which employs or employed during the preceding year ten or more such workers. These measures include fixing hours for normal working day, weekly paid rest day, wages for overtime, provision of basic welfare amenities like drinking water, latrines, urinals, crèches, first aid, canteens and temporary living quarters within or near the work site. This Act also requires application of the following: Building or other construction workers’ (regulation and Employment Conditions of Service) Central Rules 1998 &amp; Workman’s compensation Act, 1923 to buildings and other construction workers. These will be followed by contractor &amp; developer during construction and operation </w:t>
            </w:r>
            <w:r w:rsidRPr="00BD1A3B">
              <w:rPr>
                <w:rFonts w:cs="Times New Roman"/>
              </w:rPr>
              <w:lastRenderedPageBreak/>
              <w:t>phase.</w:t>
            </w:r>
          </w:p>
        </w:tc>
        <w:tc>
          <w:tcPr>
            <w:tcW w:w="1488" w:type="pct"/>
          </w:tcPr>
          <w:p w14:paraId="6B16BD35" w14:textId="77777777" w:rsidR="00DE08D8" w:rsidRDefault="00DE08D8" w:rsidP="00DE08D8">
            <w:pPr>
              <w:rPr>
                <w:rFonts w:cs="Times New Roman"/>
              </w:rPr>
            </w:pPr>
            <w:r w:rsidRPr="00BD1A3B">
              <w:rPr>
                <w:rFonts w:cs="Times New Roman"/>
              </w:rPr>
              <w:lastRenderedPageBreak/>
              <w:t>Ensure through Contractors that basic amenities are provided to the project labourers; all Vendors employed should have valid labour license: compensation of workers should not be lower than the daily wage rate as prescribed by Government.</w:t>
            </w:r>
            <w:r>
              <w:rPr>
                <w:rFonts w:cs="Times New Roman"/>
              </w:rPr>
              <w:t xml:space="preserve"> </w:t>
            </w:r>
          </w:p>
          <w:p w14:paraId="626580E7" w14:textId="77777777" w:rsidR="00DE08D8" w:rsidRPr="00BD1A3B" w:rsidRDefault="00DE08D8" w:rsidP="00DE08D8">
            <w:pPr>
              <w:rPr>
                <w:rFonts w:cs="Times New Roman"/>
              </w:rPr>
            </w:pPr>
          </w:p>
        </w:tc>
      </w:tr>
      <w:tr w:rsidR="00DE08D8" w:rsidRPr="00BD1A3B" w14:paraId="1B1E66AF" w14:textId="77777777" w:rsidTr="00DE08D8">
        <w:tc>
          <w:tcPr>
            <w:tcW w:w="270" w:type="pct"/>
          </w:tcPr>
          <w:p w14:paraId="3D28E6C3" w14:textId="4F8F7074" w:rsidR="00DE08D8" w:rsidRPr="00BD1A3B" w:rsidRDefault="00DE08D8" w:rsidP="00DE08D8">
            <w:pPr>
              <w:jc w:val="center"/>
              <w:rPr>
                <w:rFonts w:cs="Times New Roman"/>
              </w:rPr>
            </w:pPr>
            <w:r w:rsidRPr="00BD1A3B">
              <w:rPr>
                <w:rFonts w:cs="Times New Roman"/>
              </w:rPr>
              <w:lastRenderedPageBreak/>
              <w:t>1</w:t>
            </w:r>
            <w:r>
              <w:rPr>
                <w:rFonts w:cs="Times New Roman"/>
              </w:rPr>
              <w:t>3</w:t>
            </w:r>
          </w:p>
        </w:tc>
        <w:tc>
          <w:tcPr>
            <w:tcW w:w="1047" w:type="pct"/>
          </w:tcPr>
          <w:p w14:paraId="6529A6AC" w14:textId="77777777" w:rsidR="00DE08D8" w:rsidRPr="00BD1A3B" w:rsidRDefault="00DE08D8" w:rsidP="00DE08D8">
            <w:pPr>
              <w:rPr>
                <w:rFonts w:cs="Times New Roman"/>
              </w:rPr>
            </w:pPr>
            <w:r w:rsidRPr="00BD1A3B">
              <w:rPr>
                <w:rFonts w:cs="Times New Roman"/>
              </w:rPr>
              <w:t xml:space="preserve">Workmen’s Compensation Act, 1923 &amp; Rules 1924 </w:t>
            </w:r>
          </w:p>
          <w:p w14:paraId="09EBFA8A" w14:textId="77777777" w:rsidR="00DE08D8" w:rsidRPr="00BD1A3B" w:rsidRDefault="00DE08D8" w:rsidP="00DE08D8">
            <w:pPr>
              <w:rPr>
                <w:rFonts w:cs="Times New Roman"/>
              </w:rPr>
            </w:pPr>
          </w:p>
        </w:tc>
        <w:tc>
          <w:tcPr>
            <w:tcW w:w="674" w:type="pct"/>
          </w:tcPr>
          <w:p w14:paraId="3CF742BF" w14:textId="1E932D0C" w:rsidR="00DE08D8" w:rsidRPr="00BD1A3B" w:rsidRDefault="00DE08D8" w:rsidP="00DE08D8">
            <w:pPr>
              <w:jc w:val="left"/>
              <w:rPr>
                <w:rFonts w:cs="Times New Roman"/>
              </w:rPr>
            </w:pPr>
            <w:r>
              <w:rPr>
                <w:rFonts w:cs="Times New Roman"/>
              </w:rPr>
              <w:t xml:space="preserve">Department of </w:t>
            </w:r>
            <w:r w:rsidRPr="00BD1A3B">
              <w:rPr>
                <w:rFonts w:cs="Times New Roman"/>
              </w:rPr>
              <w:t xml:space="preserve">Labour and Employment, </w:t>
            </w:r>
            <w:proofErr w:type="spellStart"/>
            <w:r w:rsidRPr="00BD1A3B">
              <w:rPr>
                <w:rFonts w:cs="Times New Roman"/>
              </w:rPr>
              <w:t>Go</w:t>
            </w:r>
            <w:r>
              <w:rPr>
                <w:rFonts w:cs="Times New Roman"/>
              </w:rPr>
              <w:t>M</w:t>
            </w:r>
            <w:proofErr w:type="spellEnd"/>
            <w:r>
              <w:rPr>
                <w:rFonts w:cs="Times New Roman"/>
              </w:rPr>
              <w:t xml:space="preserve">/ </w:t>
            </w:r>
            <w:proofErr w:type="spellStart"/>
            <w:r>
              <w:rPr>
                <w:rFonts w:cs="Times New Roman"/>
              </w:rPr>
              <w:t>DoHFW</w:t>
            </w:r>
            <w:proofErr w:type="spellEnd"/>
          </w:p>
        </w:tc>
        <w:tc>
          <w:tcPr>
            <w:tcW w:w="1521" w:type="pct"/>
          </w:tcPr>
          <w:p w14:paraId="74C85F38" w14:textId="77777777" w:rsidR="00DE08D8" w:rsidRPr="00BD1A3B" w:rsidRDefault="00DE08D8" w:rsidP="00DE08D8">
            <w:pPr>
              <w:rPr>
                <w:rFonts w:cs="Times New Roman"/>
              </w:rPr>
            </w:pPr>
            <w:r w:rsidRPr="00537A4C">
              <w:rPr>
                <w:rFonts w:cs="Times New Roman"/>
              </w:rPr>
              <w:t>The Act provides for compensation in case of injury by accident arising out of and during employment.</w:t>
            </w:r>
          </w:p>
        </w:tc>
        <w:tc>
          <w:tcPr>
            <w:tcW w:w="1488" w:type="pct"/>
          </w:tcPr>
          <w:p w14:paraId="45F9CC46" w14:textId="77777777" w:rsidR="00DE08D8" w:rsidRPr="00BD1A3B" w:rsidRDefault="00DE08D8" w:rsidP="00DE08D8">
            <w:pPr>
              <w:rPr>
                <w:rFonts w:cs="Times New Roman"/>
              </w:rPr>
            </w:pPr>
            <w:r>
              <w:rPr>
                <w:rFonts w:cs="Times New Roman"/>
              </w:rPr>
              <w:t>A</w:t>
            </w:r>
            <w:r w:rsidRPr="00E76FC2">
              <w:rPr>
                <w:rFonts w:cs="Times New Roman"/>
              </w:rPr>
              <w:t>s some of the activities require repair and renovation of existing infrastructure of HCFs and hence will involve construction activities.</w:t>
            </w:r>
          </w:p>
        </w:tc>
      </w:tr>
      <w:tr w:rsidR="00DE08D8" w:rsidRPr="00BD1A3B" w14:paraId="66DFEFB0" w14:textId="77777777" w:rsidTr="00DE08D8">
        <w:tc>
          <w:tcPr>
            <w:tcW w:w="270" w:type="pct"/>
          </w:tcPr>
          <w:p w14:paraId="78560576" w14:textId="5F334E5F" w:rsidR="00DE08D8" w:rsidRPr="00BD1A3B" w:rsidRDefault="00DE08D8" w:rsidP="00DE08D8">
            <w:pPr>
              <w:jc w:val="center"/>
              <w:rPr>
                <w:rFonts w:cs="Times New Roman"/>
              </w:rPr>
            </w:pPr>
            <w:r w:rsidRPr="00BD1A3B">
              <w:rPr>
                <w:rFonts w:cs="Times New Roman"/>
              </w:rPr>
              <w:t>1</w:t>
            </w:r>
            <w:r>
              <w:rPr>
                <w:rFonts w:cs="Times New Roman"/>
              </w:rPr>
              <w:t>4</w:t>
            </w:r>
          </w:p>
        </w:tc>
        <w:tc>
          <w:tcPr>
            <w:tcW w:w="1047" w:type="pct"/>
            <w:shd w:val="clear" w:color="auto" w:fill="auto"/>
          </w:tcPr>
          <w:p w14:paraId="171C816C" w14:textId="77777777" w:rsidR="00DE08D8" w:rsidRPr="00BD1A3B" w:rsidRDefault="00DE08D8" w:rsidP="00DE08D8">
            <w:pPr>
              <w:rPr>
                <w:rFonts w:cs="Times New Roman"/>
              </w:rPr>
            </w:pPr>
            <w:r w:rsidRPr="00BD1A3B">
              <w:rPr>
                <w:rFonts w:cs="Times New Roman"/>
              </w:rPr>
              <w:t xml:space="preserve">Minimum Wages Act, 1948 </w:t>
            </w:r>
          </w:p>
          <w:p w14:paraId="3B9DC1F5" w14:textId="77777777" w:rsidR="00DE08D8" w:rsidRPr="00BD1A3B" w:rsidRDefault="00DE08D8" w:rsidP="00DE08D8">
            <w:pPr>
              <w:rPr>
                <w:rFonts w:cs="Times New Roman"/>
              </w:rPr>
            </w:pPr>
          </w:p>
        </w:tc>
        <w:tc>
          <w:tcPr>
            <w:tcW w:w="674" w:type="pct"/>
            <w:shd w:val="clear" w:color="auto" w:fill="auto"/>
          </w:tcPr>
          <w:p w14:paraId="2E26B6E9" w14:textId="5531A2F8" w:rsidR="00DE08D8" w:rsidRPr="00BD1A3B" w:rsidRDefault="00DE08D8" w:rsidP="00DE08D8">
            <w:pPr>
              <w:jc w:val="left"/>
              <w:rPr>
                <w:rFonts w:cs="Times New Roman"/>
              </w:rPr>
            </w:pPr>
            <w:r>
              <w:rPr>
                <w:rFonts w:cs="Times New Roman"/>
              </w:rPr>
              <w:t xml:space="preserve">Department of </w:t>
            </w:r>
            <w:r w:rsidRPr="00BD1A3B">
              <w:rPr>
                <w:rFonts w:cs="Times New Roman"/>
              </w:rPr>
              <w:t xml:space="preserve">Labour and Employment, </w:t>
            </w:r>
            <w:proofErr w:type="spellStart"/>
            <w:r w:rsidRPr="00BD1A3B">
              <w:rPr>
                <w:rFonts w:cs="Times New Roman"/>
              </w:rPr>
              <w:t>Go</w:t>
            </w:r>
            <w:r>
              <w:rPr>
                <w:rFonts w:cs="Times New Roman"/>
              </w:rPr>
              <w:t>M</w:t>
            </w:r>
            <w:proofErr w:type="spellEnd"/>
            <w:r>
              <w:rPr>
                <w:rFonts w:cs="Times New Roman"/>
              </w:rPr>
              <w:t xml:space="preserve">/ </w:t>
            </w:r>
            <w:proofErr w:type="spellStart"/>
            <w:r>
              <w:rPr>
                <w:rFonts w:cs="Times New Roman"/>
              </w:rPr>
              <w:t>DoHFW</w:t>
            </w:r>
            <w:proofErr w:type="spellEnd"/>
          </w:p>
        </w:tc>
        <w:tc>
          <w:tcPr>
            <w:tcW w:w="1521" w:type="pct"/>
            <w:shd w:val="clear" w:color="auto" w:fill="auto"/>
          </w:tcPr>
          <w:p w14:paraId="1E43D97F" w14:textId="77777777" w:rsidR="00DE08D8" w:rsidRPr="00BD1A3B" w:rsidRDefault="00DE08D8" w:rsidP="00DE08D8">
            <w:pPr>
              <w:rPr>
                <w:rFonts w:cs="Times New Roman"/>
              </w:rPr>
            </w:pPr>
            <w:r w:rsidRPr="00BD1A3B">
              <w:rPr>
                <w:rFonts w:cs="Times New Roman"/>
              </w:rPr>
              <w:t xml:space="preserve">This Act provide for fixing minimum rates of wages in certain employments and requires the employer to provide to every worker engaged in a scheduled employment to be paid wages at a rate not less than the minimum rate of wages fixed by such notification for that class of employees in that employment without any deductions except as may be authorized within such time and subject to such conditions as may be prescribed. </w:t>
            </w:r>
          </w:p>
          <w:p w14:paraId="2BFB903D" w14:textId="77777777" w:rsidR="00DE08D8" w:rsidRPr="00BD1A3B" w:rsidRDefault="00DE08D8" w:rsidP="00DE08D8">
            <w:pPr>
              <w:rPr>
                <w:rFonts w:cs="Times New Roman"/>
              </w:rPr>
            </w:pPr>
          </w:p>
        </w:tc>
        <w:tc>
          <w:tcPr>
            <w:tcW w:w="1488" w:type="pct"/>
            <w:shd w:val="clear" w:color="auto" w:fill="auto"/>
          </w:tcPr>
          <w:p w14:paraId="6CD9495A" w14:textId="77777777" w:rsidR="00DE08D8" w:rsidRPr="00BD1A3B" w:rsidRDefault="00DE08D8" w:rsidP="00DE08D8">
            <w:pPr>
              <w:rPr>
                <w:rFonts w:cs="Times New Roman"/>
              </w:rPr>
            </w:pPr>
            <w:r w:rsidRPr="000260DE">
              <w:rPr>
                <w:rFonts w:cs="Times New Roman"/>
              </w:rPr>
              <w:t>The Minimum Wages Act is applicable, and the contractor is mandated to provide compliance as per the act.</w:t>
            </w:r>
          </w:p>
        </w:tc>
      </w:tr>
      <w:tr w:rsidR="00DE08D8" w:rsidRPr="00BD1A3B" w14:paraId="74052AF5" w14:textId="77777777" w:rsidTr="00DE08D8">
        <w:tc>
          <w:tcPr>
            <w:tcW w:w="270" w:type="pct"/>
          </w:tcPr>
          <w:p w14:paraId="37FB25A7" w14:textId="4D7AAEB1" w:rsidR="00DE08D8" w:rsidRPr="00BD1A3B" w:rsidRDefault="00DE08D8" w:rsidP="00DE08D8">
            <w:pPr>
              <w:jc w:val="center"/>
              <w:rPr>
                <w:rFonts w:cs="Times New Roman"/>
              </w:rPr>
            </w:pPr>
            <w:r>
              <w:rPr>
                <w:rFonts w:cs="Times New Roman"/>
              </w:rPr>
              <w:t>15</w:t>
            </w:r>
          </w:p>
        </w:tc>
        <w:tc>
          <w:tcPr>
            <w:tcW w:w="1047" w:type="pct"/>
            <w:shd w:val="clear" w:color="auto" w:fill="auto"/>
          </w:tcPr>
          <w:p w14:paraId="38E05508" w14:textId="77777777" w:rsidR="00DE08D8" w:rsidRPr="00BD1A3B" w:rsidRDefault="00DE08D8" w:rsidP="00DE08D8">
            <w:pPr>
              <w:rPr>
                <w:rFonts w:cs="Times New Roman"/>
              </w:rPr>
            </w:pPr>
            <w:r w:rsidRPr="009D3A77">
              <w:rPr>
                <w:rFonts w:cs="Times New Roman"/>
              </w:rPr>
              <w:t>Payment of Wages Act 1936; and Equal Remuneration Act 1976:</w:t>
            </w:r>
          </w:p>
        </w:tc>
        <w:tc>
          <w:tcPr>
            <w:tcW w:w="674" w:type="pct"/>
            <w:shd w:val="clear" w:color="auto" w:fill="auto"/>
          </w:tcPr>
          <w:p w14:paraId="112AD3D3" w14:textId="5350DE1A" w:rsidR="00DE08D8" w:rsidRPr="00BD1A3B" w:rsidRDefault="00DE08D8" w:rsidP="00DE08D8">
            <w:pPr>
              <w:jc w:val="left"/>
              <w:rPr>
                <w:rFonts w:cs="Times New Roman"/>
              </w:rPr>
            </w:pPr>
            <w:r>
              <w:rPr>
                <w:rFonts w:cs="Times New Roman"/>
              </w:rPr>
              <w:t xml:space="preserve">Department of </w:t>
            </w:r>
            <w:r w:rsidRPr="00BD1A3B">
              <w:rPr>
                <w:rFonts w:cs="Times New Roman"/>
              </w:rPr>
              <w:t xml:space="preserve">Labour and Employment, </w:t>
            </w:r>
            <w:proofErr w:type="spellStart"/>
            <w:r w:rsidRPr="00BD1A3B">
              <w:rPr>
                <w:rFonts w:cs="Times New Roman"/>
              </w:rPr>
              <w:t>Go</w:t>
            </w:r>
            <w:r>
              <w:rPr>
                <w:rFonts w:cs="Times New Roman"/>
              </w:rPr>
              <w:t>M</w:t>
            </w:r>
            <w:proofErr w:type="spellEnd"/>
            <w:r>
              <w:rPr>
                <w:rFonts w:cs="Times New Roman"/>
              </w:rPr>
              <w:t xml:space="preserve">/ </w:t>
            </w:r>
            <w:proofErr w:type="spellStart"/>
            <w:r>
              <w:rPr>
                <w:rFonts w:cs="Times New Roman"/>
              </w:rPr>
              <w:t>DoHFW</w:t>
            </w:r>
            <w:proofErr w:type="spellEnd"/>
          </w:p>
        </w:tc>
        <w:tc>
          <w:tcPr>
            <w:tcW w:w="1521" w:type="pct"/>
            <w:shd w:val="clear" w:color="auto" w:fill="auto"/>
          </w:tcPr>
          <w:p w14:paraId="330CF6CE" w14:textId="77777777" w:rsidR="00DE08D8" w:rsidRPr="00A027F9" w:rsidRDefault="00DE08D8" w:rsidP="00DE08D8">
            <w:pPr>
              <w:rPr>
                <w:rFonts w:cs="Times New Roman"/>
              </w:rPr>
            </w:pPr>
            <w:r w:rsidRPr="00A027F9">
              <w:rPr>
                <w:rFonts w:cs="Times New Roman"/>
              </w:rPr>
              <w:t xml:space="preserve">The payment of wages act lays down as to by what date the wages are to be paid, when it will be paid and what deductions can be made from the wages of the workers. </w:t>
            </w:r>
          </w:p>
          <w:p w14:paraId="13651CAC" w14:textId="77777777" w:rsidR="00DE08D8" w:rsidRPr="00BD1A3B" w:rsidRDefault="00DE08D8" w:rsidP="00DE08D8">
            <w:pPr>
              <w:rPr>
                <w:rFonts w:cs="Times New Roman"/>
              </w:rPr>
            </w:pPr>
          </w:p>
        </w:tc>
        <w:tc>
          <w:tcPr>
            <w:tcW w:w="1488" w:type="pct"/>
            <w:shd w:val="clear" w:color="auto" w:fill="auto"/>
          </w:tcPr>
          <w:p w14:paraId="2909B22D" w14:textId="77777777" w:rsidR="00DE08D8" w:rsidRPr="000260DE" w:rsidRDefault="00DE08D8" w:rsidP="00DE08D8">
            <w:pPr>
              <w:rPr>
                <w:rFonts w:cs="Times New Roman"/>
              </w:rPr>
            </w:pPr>
            <w:r w:rsidRPr="00B30DF7">
              <w:rPr>
                <w:rFonts w:cs="Times New Roman"/>
              </w:rPr>
              <w:t>These Acts are applicable, and the contractor will be mandated to provide compliance as per agreed terms of payment of Wages.</w:t>
            </w:r>
          </w:p>
        </w:tc>
      </w:tr>
      <w:tr w:rsidR="00DE08D8" w:rsidRPr="00BD1A3B" w14:paraId="60D0052E" w14:textId="77777777" w:rsidTr="002E7EBA">
        <w:tc>
          <w:tcPr>
            <w:tcW w:w="270" w:type="pct"/>
          </w:tcPr>
          <w:p w14:paraId="054DE534" w14:textId="0A68B4C1" w:rsidR="00DE08D8" w:rsidRPr="00BD1A3B" w:rsidRDefault="00DE08D8" w:rsidP="00DE08D8">
            <w:pPr>
              <w:jc w:val="center"/>
              <w:rPr>
                <w:rFonts w:cs="Times New Roman"/>
              </w:rPr>
            </w:pPr>
            <w:r w:rsidRPr="00BD1A3B">
              <w:rPr>
                <w:rFonts w:cs="Times New Roman"/>
              </w:rPr>
              <w:t>1</w:t>
            </w:r>
            <w:r>
              <w:rPr>
                <w:rFonts w:cs="Times New Roman"/>
              </w:rPr>
              <w:t>6</w:t>
            </w:r>
          </w:p>
        </w:tc>
        <w:tc>
          <w:tcPr>
            <w:tcW w:w="1047" w:type="pct"/>
            <w:shd w:val="clear" w:color="auto" w:fill="auto"/>
          </w:tcPr>
          <w:p w14:paraId="185EBA75" w14:textId="77777777" w:rsidR="00DE08D8" w:rsidRPr="00BD1A3B" w:rsidRDefault="00DE08D8" w:rsidP="00DE08D8">
            <w:pPr>
              <w:jc w:val="left"/>
              <w:rPr>
                <w:rFonts w:cs="Times New Roman"/>
              </w:rPr>
            </w:pPr>
            <w:r w:rsidRPr="00BD1A3B">
              <w:rPr>
                <w:rFonts w:cs="Times New Roman"/>
              </w:rPr>
              <w:t>The Child Labour (Prohibition and Regulation) Act, 1986</w:t>
            </w:r>
          </w:p>
        </w:tc>
        <w:tc>
          <w:tcPr>
            <w:tcW w:w="674" w:type="pct"/>
            <w:shd w:val="clear" w:color="auto" w:fill="auto"/>
          </w:tcPr>
          <w:p w14:paraId="0523E7AF" w14:textId="2E8F2050" w:rsidR="00DE08D8" w:rsidRPr="00BD1A3B" w:rsidRDefault="00DE08D8" w:rsidP="00DE08D8">
            <w:pPr>
              <w:rPr>
                <w:rFonts w:cs="Times New Roman"/>
              </w:rPr>
            </w:pPr>
            <w:r>
              <w:rPr>
                <w:rFonts w:cs="Times New Roman"/>
              </w:rPr>
              <w:t xml:space="preserve">Department of </w:t>
            </w:r>
            <w:r w:rsidRPr="00BD1A3B">
              <w:rPr>
                <w:rFonts w:cs="Times New Roman"/>
              </w:rPr>
              <w:t xml:space="preserve">Labour and Employment, </w:t>
            </w:r>
            <w:proofErr w:type="spellStart"/>
            <w:r w:rsidRPr="00BD1A3B">
              <w:rPr>
                <w:rFonts w:cs="Times New Roman"/>
              </w:rPr>
              <w:t>Go</w:t>
            </w:r>
            <w:r>
              <w:rPr>
                <w:rFonts w:cs="Times New Roman"/>
              </w:rPr>
              <w:t>M</w:t>
            </w:r>
            <w:proofErr w:type="spellEnd"/>
            <w:r>
              <w:rPr>
                <w:rFonts w:cs="Times New Roman"/>
              </w:rPr>
              <w:t xml:space="preserve">/ </w:t>
            </w:r>
            <w:proofErr w:type="spellStart"/>
            <w:r>
              <w:rPr>
                <w:rFonts w:cs="Times New Roman"/>
              </w:rPr>
              <w:t>DoHFW</w:t>
            </w:r>
            <w:proofErr w:type="spellEnd"/>
          </w:p>
        </w:tc>
        <w:tc>
          <w:tcPr>
            <w:tcW w:w="1521" w:type="pct"/>
            <w:shd w:val="clear" w:color="auto" w:fill="auto"/>
          </w:tcPr>
          <w:p w14:paraId="4D7BDB7F" w14:textId="77777777" w:rsidR="00DE08D8" w:rsidRPr="00BD1A3B" w:rsidRDefault="00DE08D8" w:rsidP="00DE08D8">
            <w:pPr>
              <w:rPr>
                <w:rFonts w:cs="Times New Roman"/>
              </w:rPr>
            </w:pPr>
            <w:r w:rsidRPr="00BD1A3B">
              <w:rPr>
                <w:rFonts w:cs="Times New Roman"/>
              </w:rPr>
              <w:t>The Act prohibits employment of children in certain occupation and processes. The Act also specifies conditions of work for children, if permitted to work.</w:t>
            </w:r>
          </w:p>
        </w:tc>
        <w:tc>
          <w:tcPr>
            <w:tcW w:w="1488" w:type="pct"/>
            <w:shd w:val="clear" w:color="auto" w:fill="auto"/>
          </w:tcPr>
          <w:p w14:paraId="5DECCF0D" w14:textId="5DE8BF40" w:rsidR="00DE08D8" w:rsidRPr="00BD1A3B" w:rsidRDefault="00DE08D8" w:rsidP="00DE08D8">
            <w:pPr>
              <w:rPr>
                <w:rFonts w:cs="Times New Roman"/>
              </w:rPr>
            </w:pPr>
            <w:r w:rsidRPr="00BD1A3B">
              <w:rPr>
                <w:rFonts w:cs="Times New Roman"/>
              </w:rPr>
              <w:t xml:space="preserve">No child labour will be engaged at site for construction or operation works either directly or by the sub-contractors. Health Department should include a clause in the subcontractor agreements prohibiting </w:t>
            </w:r>
            <w:r w:rsidRPr="00BD1A3B">
              <w:rPr>
                <w:rFonts w:cs="Times New Roman"/>
              </w:rPr>
              <w:lastRenderedPageBreak/>
              <w:t xml:space="preserve">employment of child labour. </w:t>
            </w:r>
          </w:p>
        </w:tc>
      </w:tr>
      <w:tr w:rsidR="00DE08D8" w:rsidRPr="00BD1A3B" w14:paraId="4A8EBC0F" w14:textId="77777777" w:rsidTr="002E7EBA">
        <w:tc>
          <w:tcPr>
            <w:tcW w:w="270" w:type="pct"/>
          </w:tcPr>
          <w:p w14:paraId="50753D73" w14:textId="305F1051" w:rsidR="00DE08D8" w:rsidRPr="00BD1A3B" w:rsidRDefault="00DE08D8" w:rsidP="00DE08D8">
            <w:pPr>
              <w:jc w:val="center"/>
              <w:rPr>
                <w:rFonts w:cs="Times New Roman"/>
              </w:rPr>
            </w:pPr>
            <w:r>
              <w:rPr>
                <w:rFonts w:cs="Times New Roman"/>
              </w:rPr>
              <w:lastRenderedPageBreak/>
              <w:t>17</w:t>
            </w:r>
          </w:p>
        </w:tc>
        <w:tc>
          <w:tcPr>
            <w:tcW w:w="1047" w:type="pct"/>
            <w:shd w:val="clear" w:color="auto" w:fill="auto"/>
          </w:tcPr>
          <w:p w14:paraId="2C0085A5" w14:textId="612D6466" w:rsidR="00DE08D8" w:rsidRPr="00BD1A3B" w:rsidRDefault="00DE08D8" w:rsidP="00DE08D8">
            <w:pPr>
              <w:rPr>
                <w:rFonts w:cs="Times New Roman"/>
              </w:rPr>
            </w:pPr>
            <w:r w:rsidRPr="00761766">
              <w:rPr>
                <w:rFonts w:cs="Times New Roman"/>
                <w:color w:val="000000" w:themeColor="text1"/>
              </w:rPr>
              <w:t>Sixth Schedule Areas in the Constitution of India</w:t>
            </w:r>
            <w:r w:rsidRPr="00BD1A3B">
              <w:rPr>
                <w:rFonts w:cs="Times New Roman"/>
              </w:rPr>
              <w:t xml:space="preserve"> </w:t>
            </w:r>
          </w:p>
          <w:p w14:paraId="2B13E05C" w14:textId="77777777" w:rsidR="00DE08D8" w:rsidRPr="00BD1A3B" w:rsidRDefault="00DE08D8" w:rsidP="00DE08D8">
            <w:pPr>
              <w:rPr>
                <w:rFonts w:cs="Times New Roman"/>
              </w:rPr>
            </w:pPr>
          </w:p>
          <w:p w14:paraId="349305F6" w14:textId="77777777" w:rsidR="00DE08D8" w:rsidRPr="00BD1A3B" w:rsidRDefault="00DE08D8" w:rsidP="00DE08D8">
            <w:pPr>
              <w:rPr>
                <w:rFonts w:cs="Times New Roman"/>
              </w:rPr>
            </w:pPr>
          </w:p>
        </w:tc>
        <w:tc>
          <w:tcPr>
            <w:tcW w:w="674" w:type="pct"/>
            <w:shd w:val="clear" w:color="auto" w:fill="auto"/>
          </w:tcPr>
          <w:p w14:paraId="028CEB36" w14:textId="30F3A22B" w:rsidR="00DE08D8" w:rsidRPr="00902E6C" w:rsidRDefault="00DE08D8" w:rsidP="00DE08D8">
            <w:pPr>
              <w:rPr>
                <w:rFonts w:cs="Times New Roman"/>
              </w:rPr>
            </w:pPr>
            <w:r>
              <w:rPr>
                <w:rFonts w:cs="Times New Roman"/>
                <w:color w:val="000000"/>
              </w:rPr>
              <w:t>DOHFW</w:t>
            </w:r>
            <w:r w:rsidRPr="00902E6C" w:rsidDel="00F879FE">
              <w:rPr>
                <w:rFonts w:cs="Times New Roman"/>
              </w:rPr>
              <w:t xml:space="preserve"> </w:t>
            </w:r>
          </w:p>
        </w:tc>
        <w:tc>
          <w:tcPr>
            <w:tcW w:w="1521" w:type="pct"/>
            <w:shd w:val="clear" w:color="auto" w:fill="auto"/>
          </w:tcPr>
          <w:p w14:paraId="68C696AA" w14:textId="5A56602A" w:rsidR="00DE08D8" w:rsidRPr="00902E6C" w:rsidRDefault="00DE08D8" w:rsidP="00DE08D8">
            <w:pPr>
              <w:rPr>
                <w:rFonts w:cs="Times New Roman"/>
              </w:rPr>
            </w:pPr>
            <w:r w:rsidRPr="005434DE">
              <w:rPr>
                <w:rFonts w:cs="Times New Roman"/>
                <w:color w:val="000000" w:themeColor="text1"/>
              </w:rPr>
              <w:t xml:space="preserve">The scheduled </w:t>
            </w:r>
            <w:proofErr w:type="gramStart"/>
            <w:r w:rsidRPr="005434DE">
              <w:rPr>
                <w:rFonts w:cs="Times New Roman"/>
                <w:color w:val="000000" w:themeColor="text1"/>
              </w:rPr>
              <w:t>areas under the Constitution has</w:t>
            </w:r>
            <w:proofErr w:type="gramEnd"/>
            <w:r w:rsidRPr="005434DE">
              <w:rPr>
                <w:rFonts w:cs="Times New Roman"/>
                <w:color w:val="000000" w:themeColor="text1"/>
              </w:rPr>
              <w:t xml:space="preserve"> special provisions for the administration of the tribal dominated areas and autonomous regions with certain legislative and judicial powers.  In the Scheduled Areas, involvement of tribal councils and communities, incorporating their views and culture specific needs will enhance their participation in the Program. </w:t>
            </w:r>
          </w:p>
        </w:tc>
        <w:tc>
          <w:tcPr>
            <w:tcW w:w="1488" w:type="pct"/>
            <w:shd w:val="clear" w:color="auto" w:fill="auto"/>
          </w:tcPr>
          <w:p w14:paraId="258EE66E" w14:textId="77777777" w:rsidR="00DE08D8" w:rsidRPr="00DE08D8" w:rsidRDefault="00DE08D8" w:rsidP="00DE08D8">
            <w:pPr>
              <w:pStyle w:val="Default"/>
              <w:rPr>
                <w:rFonts w:ascii="Times New Roman" w:hAnsi="Times New Roman" w:cs="Times New Roman"/>
                <w:color w:val="000000" w:themeColor="text1"/>
                <w:sz w:val="22"/>
                <w:szCs w:val="22"/>
              </w:rPr>
            </w:pPr>
            <w:r w:rsidRPr="00DE08D8">
              <w:rPr>
                <w:rFonts w:ascii="Times New Roman" w:hAnsi="Times New Roman" w:cs="Times New Roman"/>
                <w:color w:val="000000" w:themeColor="text1"/>
                <w:sz w:val="22"/>
                <w:szCs w:val="22"/>
              </w:rPr>
              <w:t>Relevant to the overall Program for enhancing access to services in tribal areas and participation of tribal population in the program</w:t>
            </w:r>
          </w:p>
          <w:p w14:paraId="762AC84C" w14:textId="77777777" w:rsidR="00DE08D8" w:rsidRPr="00DE08D8" w:rsidRDefault="00DE08D8" w:rsidP="00DE08D8">
            <w:pPr>
              <w:pStyle w:val="Default"/>
              <w:rPr>
                <w:rFonts w:ascii="Times New Roman" w:hAnsi="Times New Roman" w:cs="Times New Roman"/>
                <w:color w:val="000000" w:themeColor="text1"/>
                <w:sz w:val="22"/>
                <w:szCs w:val="22"/>
              </w:rPr>
            </w:pPr>
          </w:p>
          <w:p w14:paraId="6253109B" w14:textId="77777777" w:rsidR="00DE08D8" w:rsidRPr="00DE08D8" w:rsidRDefault="00DE08D8" w:rsidP="00DE08D8">
            <w:pPr>
              <w:pStyle w:val="Default"/>
              <w:rPr>
                <w:rFonts w:ascii="Times New Roman" w:hAnsi="Times New Roman" w:cs="Times New Roman"/>
                <w:color w:val="000000" w:themeColor="text1"/>
                <w:sz w:val="22"/>
                <w:szCs w:val="22"/>
              </w:rPr>
            </w:pPr>
          </w:p>
          <w:p w14:paraId="27B0F409" w14:textId="3EB41582" w:rsidR="00DE08D8" w:rsidRPr="00902E6C" w:rsidRDefault="00DE08D8" w:rsidP="00DE08D8">
            <w:pPr>
              <w:rPr>
                <w:rFonts w:cs="Times New Roman"/>
              </w:rPr>
            </w:pPr>
          </w:p>
        </w:tc>
      </w:tr>
      <w:tr w:rsidR="00DE08D8" w:rsidRPr="00BD1A3B" w14:paraId="2748C203" w14:textId="77777777" w:rsidTr="00F06157">
        <w:tc>
          <w:tcPr>
            <w:tcW w:w="270" w:type="pct"/>
          </w:tcPr>
          <w:p w14:paraId="60D16D87" w14:textId="1E09D2B5" w:rsidR="00DE08D8" w:rsidRPr="00BD1A3B" w:rsidRDefault="00DE08D8" w:rsidP="00DE08D8">
            <w:pPr>
              <w:jc w:val="center"/>
              <w:rPr>
                <w:rFonts w:cs="Times New Roman"/>
              </w:rPr>
            </w:pPr>
            <w:r w:rsidRPr="00BD1A3B">
              <w:rPr>
                <w:rFonts w:cs="Times New Roman"/>
              </w:rPr>
              <w:t>1</w:t>
            </w:r>
            <w:r>
              <w:rPr>
                <w:rFonts w:cs="Times New Roman"/>
              </w:rPr>
              <w:t>8</w:t>
            </w:r>
          </w:p>
        </w:tc>
        <w:tc>
          <w:tcPr>
            <w:tcW w:w="1047" w:type="pct"/>
            <w:shd w:val="clear" w:color="auto" w:fill="auto"/>
          </w:tcPr>
          <w:p w14:paraId="587C35F2" w14:textId="19D39890" w:rsidR="00DE08D8" w:rsidRPr="00EF6C6A" w:rsidRDefault="00DE08D8" w:rsidP="00DE08D8">
            <w:pPr>
              <w:rPr>
                <w:rFonts w:cs="Times New Roman"/>
              </w:rPr>
            </w:pPr>
            <w:r w:rsidRPr="005434DE">
              <w:rPr>
                <w:rFonts w:cs="Times New Roman"/>
              </w:rPr>
              <w:t>Right to Information Act, 2005</w:t>
            </w:r>
          </w:p>
        </w:tc>
        <w:tc>
          <w:tcPr>
            <w:tcW w:w="674" w:type="pct"/>
            <w:shd w:val="clear" w:color="auto" w:fill="auto"/>
          </w:tcPr>
          <w:p w14:paraId="302E7C5A" w14:textId="7B22E01B" w:rsidR="00DE08D8" w:rsidRPr="00EF6C6A" w:rsidRDefault="00DE08D8" w:rsidP="00DE08D8">
            <w:pPr>
              <w:rPr>
                <w:rFonts w:cs="Times New Roman"/>
              </w:rPr>
            </w:pPr>
            <w:proofErr w:type="spellStart"/>
            <w:r>
              <w:rPr>
                <w:rFonts w:cs="Times New Roman"/>
                <w:color w:val="000000"/>
              </w:rPr>
              <w:t>DoHFW</w:t>
            </w:r>
            <w:proofErr w:type="spellEnd"/>
          </w:p>
        </w:tc>
        <w:tc>
          <w:tcPr>
            <w:tcW w:w="1521" w:type="pct"/>
            <w:shd w:val="clear" w:color="auto" w:fill="auto"/>
          </w:tcPr>
          <w:p w14:paraId="026550B5" w14:textId="77777777" w:rsidR="00DE08D8" w:rsidRPr="005434DE" w:rsidRDefault="00DE08D8" w:rsidP="00DE08D8">
            <w:pPr>
              <w:autoSpaceDE w:val="0"/>
              <w:autoSpaceDN w:val="0"/>
              <w:adjustRightInd w:val="0"/>
              <w:rPr>
                <w:rFonts w:cs="Times New Roman"/>
              </w:rPr>
            </w:pPr>
            <w:r w:rsidRPr="005434DE">
              <w:rPr>
                <w:rFonts w:cs="Times New Roman"/>
              </w:rPr>
              <w:t>Provides a practical regime of right to information for citizens to secure access to information under the control of Public Authorities.</w:t>
            </w:r>
          </w:p>
          <w:p w14:paraId="3CEE9D77" w14:textId="6C493996" w:rsidR="00DE08D8" w:rsidRPr="00EF6C6A" w:rsidRDefault="00DE08D8" w:rsidP="00DE08D8">
            <w:pPr>
              <w:rPr>
                <w:rFonts w:cs="Times New Roman"/>
              </w:rPr>
            </w:pPr>
            <w:r w:rsidRPr="005434DE">
              <w:rPr>
                <w:rFonts w:cs="Times New Roman"/>
              </w:rPr>
              <w:t>The act sets out (a) obligations of public authorities with respect to provision of information; (b) requires designating of a Public Information Officer; (c) process for any citizen to obtain information/disposal of request, etc. (d) provides for institutions such as Central Information Commission/State Information Commission</w:t>
            </w:r>
          </w:p>
        </w:tc>
        <w:tc>
          <w:tcPr>
            <w:tcW w:w="1488" w:type="pct"/>
            <w:shd w:val="clear" w:color="auto" w:fill="auto"/>
          </w:tcPr>
          <w:p w14:paraId="291BB703" w14:textId="53FF10C3" w:rsidR="00DE08D8" w:rsidRPr="00EF6C6A" w:rsidRDefault="00DE08D8" w:rsidP="00DE08D8">
            <w:pPr>
              <w:rPr>
                <w:rFonts w:cs="Times New Roman"/>
              </w:rPr>
            </w:pPr>
            <w:r w:rsidRPr="005434DE">
              <w:rPr>
                <w:rFonts w:cs="Times New Roman"/>
              </w:rPr>
              <w:t>Relevant as all documents pertaining to the Program requires be disclosed to public.</w:t>
            </w:r>
          </w:p>
        </w:tc>
      </w:tr>
      <w:tr w:rsidR="00DE08D8" w:rsidRPr="00BD1A3B" w14:paraId="7BEB20AA" w14:textId="77777777" w:rsidTr="00F06157">
        <w:tc>
          <w:tcPr>
            <w:tcW w:w="270" w:type="pct"/>
          </w:tcPr>
          <w:p w14:paraId="0E67E261" w14:textId="684FDD29" w:rsidR="00DE08D8" w:rsidRPr="00BD1A3B" w:rsidRDefault="00DE08D8" w:rsidP="00DE08D8">
            <w:pPr>
              <w:jc w:val="center"/>
              <w:rPr>
                <w:rFonts w:cs="Times New Roman"/>
              </w:rPr>
            </w:pPr>
            <w:r>
              <w:rPr>
                <w:rFonts w:cs="Times New Roman"/>
              </w:rPr>
              <w:t>19</w:t>
            </w:r>
          </w:p>
        </w:tc>
        <w:tc>
          <w:tcPr>
            <w:tcW w:w="1047" w:type="pct"/>
          </w:tcPr>
          <w:p w14:paraId="42645ECE" w14:textId="77777777" w:rsidR="00DE08D8" w:rsidRPr="00BD1A3B" w:rsidRDefault="00DE08D8" w:rsidP="00DE08D8">
            <w:pPr>
              <w:rPr>
                <w:rFonts w:cs="Times New Roman"/>
              </w:rPr>
            </w:pPr>
            <w:r w:rsidRPr="00BD1A3B">
              <w:rPr>
                <w:rFonts w:cs="Times New Roman"/>
              </w:rPr>
              <w:t xml:space="preserve">Sexual Harassment of Women at Workplace (Prevention, Prohibition and </w:t>
            </w:r>
            <w:proofErr w:type="spellStart"/>
            <w:r w:rsidRPr="00BD1A3B">
              <w:rPr>
                <w:rFonts w:cs="Times New Roman"/>
              </w:rPr>
              <w:t>Redressal</w:t>
            </w:r>
            <w:proofErr w:type="spellEnd"/>
            <w:r w:rsidRPr="00BD1A3B">
              <w:rPr>
                <w:rFonts w:cs="Times New Roman"/>
              </w:rPr>
              <w:t>) Act, 2013.</w:t>
            </w:r>
          </w:p>
        </w:tc>
        <w:tc>
          <w:tcPr>
            <w:tcW w:w="674" w:type="pct"/>
          </w:tcPr>
          <w:p w14:paraId="1F95EE30" w14:textId="75DEC4F8" w:rsidR="00DE08D8" w:rsidRPr="00BD1A3B" w:rsidRDefault="00DE08D8" w:rsidP="00DE08D8">
            <w:pPr>
              <w:rPr>
                <w:rFonts w:cs="Times New Roman"/>
                <w:color w:val="212529"/>
                <w:shd w:val="clear" w:color="auto" w:fill="FFFFFF"/>
              </w:rPr>
            </w:pPr>
            <w:proofErr w:type="spellStart"/>
            <w:r>
              <w:rPr>
                <w:rFonts w:cs="Times New Roman"/>
                <w:color w:val="212529"/>
                <w:shd w:val="clear" w:color="auto" w:fill="FFFFFF"/>
              </w:rPr>
              <w:t>DoFHW</w:t>
            </w:r>
            <w:proofErr w:type="spellEnd"/>
          </w:p>
        </w:tc>
        <w:tc>
          <w:tcPr>
            <w:tcW w:w="1521" w:type="pct"/>
          </w:tcPr>
          <w:p w14:paraId="76E8BB12" w14:textId="6E5779F8" w:rsidR="00DE08D8" w:rsidRPr="00BD1A3B" w:rsidRDefault="00DE08D8" w:rsidP="00DE08D8">
            <w:pPr>
              <w:rPr>
                <w:rFonts w:cs="Times New Roman"/>
                <w:color w:val="212529"/>
                <w:shd w:val="clear" w:color="auto" w:fill="FFFFFF"/>
              </w:rPr>
            </w:pPr>
            <w:r w:rsidRPr="00761766">
              <w:rPr>
                <w:rFonts w:cs="Times New Roman"/>
              </w:rPr>
              <w:t>An act that aims at providing a sense of security at the workplace that improves women’s participation in work and results in their economic empowerment. It requires an employer to set up an “</w:t>
            </w:r>
            <w:bookmarkStart w:id="34" w:name="_Hlk41150676"/>
            <w:r w:rsidRPr="00761766">
              <w:rPr>
                <w:rFonts w:cs="Times New Roman"/>
              </w:rPr>
              <w:t xml:space="preserve">Internal Complaints </w:t>
            </w:r>
            <w:r w:rsidRPr="00761766">
              <w:rPr>
                <w:rFonts w:cs="Times New Roman"/>
              </w:rPr>
              <w:lastRenderedPageBreak/>
              <w:t>Committee” (ICC) and the Government to set up a ‘Local Complaints Committee’ (LCC) at the district level to investigate complaints regarding sexual harassment at workplace and for inquiring into the complaint in a time bound manner</w:t>
            </w:r>
            <w:bookmarkEnd w:id="34"/>
            <w:r w:rsidRPr="00761766">
              <w:rPr>
                <w:rFonts w:cs="Times New Roman"/>
              </w:rPr>
              <w:t>. The ICC need to set up by ever organization and its branches with more than 10 employees.</w:t>
            </w:r>
          </w:p>
        </w:tc>
        <w:tc>
          <w:tcPr>
            <w:tcW w:w="1488" w:type="pct"/>
          </w:tcPr>
          <w:p w14:paraId="7674DA64" w14:textId="28FEEB43" w:rsidR="00DE08D8" w:rsidRPr="00BD1A3B" w:rsidRDefault="00DE08D8" w:rsidP="00DE08D8">
            <w:pPr>
              <w:autoSpaceDE w:val="0"/>
              <w:autoSpaceDN w:val="0"/>
              <w:adjustRightInd w:val="0"/>
              <w:rPr>
                <w:rFonts w:cs="Times New Roman"/>
              </w:rPr>
            </w:pPr>
            <w:r w:rsidRPr="00761766">
              <w:rPr>
                <w:rFonts w:cs="Times New Roman"/>
              </w:rPr>
              <w:lastRenderedPageBreak/>
              <w:t>Relevant and applicable to all health</w:t>
            </w:r>
            <w:r>
              <w:rPr>
                <w:rFonts w:cs="Times New Roman"/>
              </w:rPr>
              <w:t xml:space="preserve"> </w:t>
            </w:r>
            <w:r w:rsidRPr="00761766">
              <w:rPr>
                <w:rFonts w:cs="Times New Roman"/>
              </w:rPr>
              <w:t>directorates and most of the health care</w:t>
            </w:r>
            <w:r>
              <w:rPr>
                <w:rFonts w:cs="Times New Roman"/>
              </w:rPr>
              <w:t xml:space="preserve"> </w:t>
            </w:r>
            <w:r w:rsidRPr="00761766">
              <w:rPr>
                <w:rFonts w:cs="Times New Roman"/>
              </w:rPr>
              <w:t>facilities</w:t>
            </w:r>
          </w:p>
        </w:tc>
      </w:tr>
    </w:tbl>
    <w:p w14:paraId="693453D3" w14:textId="3D22CE8F" w:rsidR="00ED7E2F" w:rsidRDefault="00ED7E2F"/>
    <w:p w14:paraId="4E3CCEB6" w14:textId="6516F621" w:rsidR="00ED7E2F" w:rsidRPr="009E23A7" w:rsidRDefault="00ED7E2F" w:rsidP="00ED7E2F">
      <w:pPr>
        <w:pStyle w:val="Heading2"/>
      </w:pPr>
      <w:bookmarkStart w:id="35" w:name="_Toc51058390"/>
      <w:bookmarkStart w:id="36" w:name="_Toc55770000"/>
      <w:r>
        <w:t xml:space="preserve">Mizoram State Specific Laws and </w:t>
      </w:r>
      <w:r w:rsidRPr="009E23A7">
        <w:t>Regulations</w:t>
      </w:r>
      <w:bookmarkEnd w:id="35"/>
      <w:bookmarkEnd w:id="36"/>
    </w:p>
    <w:p w14:paraId="0DD2F3DD" w14:textId="77777777" w:rsidR="00ED7E2F" w:rsidRDefault="00ED7E2F" w:rsidP="00ED7E2F">
      <w:r>
        <w:rPr>
          <w:rFonts w:cs="Times New Roman"/>
        </w:rPr>
        <w:t xml:space="preserve">In addition to national laws and regulations, there are state specific laws and regulations applicable to the project and presented in </w:t>
      </w:r>
      <w:r w:rsidRPr="01DA46EA">
        <w:rPr>
          <w:rFonts w:cs="Times New Roman"/>
        </w:rPr>
        <w:t xml:space="preserve">Table </w:t>
      </w:r>
      <w:r>
        <w:rPr>
          <w:rFonts w:cs="Times New Roman"/>
        </w:rPr>
        <w:t>(6)</w:t>
      </w:r>
      <w:r w:rsidRPr="01DA46EA">
        <w:rPr>
          <w:rFonts w:cs="Times New Roman"/>
        </w:rPr>
        <w:t xml:space="preserve"> </w:t>
      </w:r>
      <w:r>
        <w:rPr>
          <w:rFonts w:cs="Times New Roman"/>
        </w:rPr>
        <w:t>below.</w:t>
      </w:r>
    </w:p>
    <w:p w14:paraId="70E20D4B" w14:textId="39827353" w:rsidR="00ED7E2F" w:rsidRPr="00F733F0" w:rsidRDefault="00ED7E2F" w:rsidP="00ED7E2F">
      <w:pPr>
        <w:jc w:val="center"/>
        <w:rPr>
          <w:b/>
          <w:bCs/>
        </w:rPr>
      </w:pPr>
      <w:r w:rsidRPr="00F733F0">
        <w:rPr>
          <w:b/>
          <w:bCs/>
        </w:rPr>
        <w:t xml:space="preserve">Table </w:t>
      </w:r>
      <w:r>
        <w:rPr>
          <w:b/>
          <w:bCs/>
        </w:rPr>
        <w:t>(7)</w:t>
      </w:r>
      <w:r w:rsidRPr="00F733F0">
        <w:rPr>
          <w:b/>
          <w:bCs/>
        </w:rPr>
        <w:t>: State-specific regulations/ Acts/ Laws</w:t>
      </w:r>
    </w:p>
    <w:tbl>
      <w:tblPr>
        <w:tblStyle w:val="TableGrid"/>
        <w:tblW w:w="13964" w:type="dxa"/>
        <w:tblLayout w:type="fixed"/>
        <w:tblLook w:val="04A0" w:firstRow="1" w:lastRow="0" w:firstColumn="1" w:lastColumn="0" w:noHBand="0" w:noVBand="1"/>
      </w:tblPr>
      <w:tblGrid>
        <w:gridCol w:w="754"/>
        <w:gridCol w:w="2924"/>
        <w:gridCol w:w="1883"/>
        <w:gridCol w:w="4248"/>
        <w:gridCol w:w="4155"/>
      </w:tblGrid>
      <w:tr w:rsidR="00ED7E2F" w14:paraId="1E8EE32E" w14:textId="77777777" w:rsidTr="00707B5F">
        <w:trPr>
          <w:tblHeader/>
        </w:trPr>
        <w:tc>
          <w:tcPr>
            <w:tcW w:w="7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B24F64D" w14:textId="77777777" w:rsidR="00ED7E2F" w:rsidRDefault="00ED7E2F" w:rsidP="006879B1">
            <w:pPr>
              <w:spacing w:line="252" w:lineRule="auto"/>
              <w:jc w:val="center"/>
            </w:pPr>
            <w:r w:rsidRPr="01DA46EA">
              <w:rPr>
                <w:rFonts w:eastAsia="Times New Roman" w:cs="Times New Roman"/>
                <w:b/>
                <w:bCs/>
                <w:color w:val="000000" w:themeColor="text1"/>
              </w:rPr>
              <w:t>S. No</w:t>
            </w:r>
          </w:p>
        </w:tc>
        <w:tc>
          <w:tcPr>
            <w:tcW w:w="292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409ABC8" w14:textId="77777777" w:rsidR="00ED7E2F" w:rsidRDefault="00ED7E2F" w:rsidP="006879B1">
            <w:pPr>
              <w:spacing w:line="252" w:lineRule="auto"/>
              <w:jc w:val="center"/>
            </w:pPr>
            <w:r w:rsidRPr="01DA46EA">
              <w:rPr>
                <w:rFonts w:eastAsia="Times New Roman" w:cs="Times New Roman"/>
                <w:b/>
                <w:bCs/>
                <w:color w:val="000000" w:themeColor="text1"/>
              </w:rPr>
              <w:t>Act/Law</w:t>
            </w:r>
          </w:p>
        </w:tc>
        <w:tc>
          <w:tcPr>
            <w:tcW w:w="188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2100042" w14:textId="77777777" w:rsidR="00ED7E2F" w:rsidRDefault="00ED7E2F" w:rsidP="006879B1">
            <w:pPr>
              <w:spacing w:line="252" w:lineRule="auto"/>
              <w:jc w:val="center"/>
            </w:pPr>
            <w:r w:rsidRPr="01DA46EA">
              <w:rPr>
                <w:rFonts w:eastAsia="Times New Roman" w:cs="Times New Roman"/>
                <w:b/>
                <w:bCs/>
                <w:color w:val="000000" w:themeColor="text1"/>
              </w:rPr>
              <w:t>Agency Responsible</w:t>
            </w:r>
          </w:p>
        </w:tc>
        <w:tc>
          <w:tcPr>
            <w:tcW w:w="424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AE6AD54" w14:textId="77777777" w:rsidR="00ED7E2F" w:rsidRDefault="00ED7E2F" w:rsidP="006879B1">
            <w:pPr>
              <w:spacing w:line="252" w:lineRule="auto"/>
              <w:jc w:val="center"/>
            </w:pPr>
            <w:r w:rsidRPr="01DA46EA">
              <w:rPr>
                <w:rFonts w:eastAsia="Times New Roman" w:cs="Times New Roman"/>
                <w:b/>
                <w:bCs/>
                <w:color w:val="000000" w:themeColor="text1"/>
              </w:rPr>
              <w:t>Key provisions and purpose</w:t>
            </w:r>
          </w:p>
        </w:tc>
        <w:tc>
          <w:tcPr>
            <w:tcW w:w="415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E94690C" w14:textId="77777777" w:rsidR="00ED7E2F" w:rsidRDefault="00ED7E2F" w:rsidP="006879B1">
            <w:pPr>
              <w:spacing w:line="252" w:lineRule="auto"/>
              <w:jc w:val="center"/>
            </w:pPr>
            <w:r w:rsidRPr="01DA46EA">
              <w:rPr>
                <w:rFonts w:eastAsia="Times New Roman" w:cs="Times New Roman"/>
                <w:b/>
                <w:bCs/>
                <w:color w:val="000000" w:themeColor="text1"/>
              </w:rPr>
              <w:t>Relevance to the project</w:t>
            </w:r>
          </w:p>
        </w:tc>
      </w:tr>
      <w:tr w:rsidR="00ED7E2F" w14:paraId="4A0B5282" w14:textId="77777777" w:rsidTr="00707B5F">
        <w:tc>
          <w:tcPr>
            <w:tcW w:w="754" w:type="dxa"/>
          </w:tcPr>
          <w:p w14:paraId="6AAE0BE3" w14:textId="77777777" w:rsidR="00ED7E2F" w:rsidRDefault="00ED7E2F" w:rsidP="006879B1">
            <w:pPr>
              <w:spacing w:line="252" w:lineRule="auto"/>
              <w:jc w:val="center"/>
            </w:pPr>
            <w:r>
              <w:rPr>
                <w:rFonts w:eastAsia="Times New Roman" w:cs="Times New Roman"/>
              </w:rPr>
              <w:t>1</w:t>
            </w:r>
          </w:p>
        </w:tc>
        <w:tc>
          <w:tcPr>
            <w:tcW w:w="2924" w:type="dxa"/>
          </w:tcPr>
          <w:p w14:paraId="6A6AB65F" w14:textId="2B2343B6" w:rsidR="00ED7E2F" w:rsidRDefault="005C2480" w:rsidP="006879B1">
            <w:pPr>
              <w:spacing w:line="252" w:lineRule="auto"/>
            </w:pPr>
            <w:r w:rsidRPr="005343D5">
              <w:t>Mizoram Autonomous District Council (Constitution and Conduct of Business of the District Councils) Rules, 1974</w:t>
            </w:r>
          </w:p>
        </w:tc>
        <w:tc>
          <w:tcPr>
            <w:tcW w:w="1883" w:type="dxa"/>
          </w:tcPr>
          <w:p w14:paraId="1AE600A7" w14:textId="104DBBB5" w:rsidR="00ED7E2F" w:rsidRDefault="005C2480" w:rsidP="006879B1">
            <w:pPr>
              <w:spacing w:line="252" w:lineRule="auto"/>
            </w:pPr>
            <w:proofErr w:type="spellStart"/>
            <w:r>
              <w:t>GoM</w:t>
            </w:r>
            <w:proofErr w:type="spellEnd"/>
          </w:p>
        </w:tc>
        <w:tc>
          <w:tcPr>
            <w:tcW w:w="4248" w:type="dxa"/>
          </w:tcPr>
          <w:p w14:paraId="7F887D22" w14:textId="1C30C350" w:rsidR="00ED7E2F" w:rsidRDefault="005C2480" w:rsidP="006879B1">
            <w:pPr>
              <w:spacing w:line="252" w:lineRule="auto"/>
            </w:pPr>
            <w:r>
              <w:t>Provides guidance for operation</w:t>
            </w:r>
            <w:r w:rsidR="0092081B">
              <w:t>al</w:t>
            </w:r>
            <w:r>
              <w:t xml:space="preserve"> rules of business </w:t>
            </w:r>
            <w:r w:rsidR="0092081B">
              <w:t xml:space="preserve">and functions </w:t>
            </w:r>
            <w:r>
              <w:t xml:space="preserve">for all the Autonomous District Councils in Mizoram.  Based on which each of the three ADCs i.e. </w:t>
            </w:r>
            <w:r w:rsidRPr="005C2480">
              <w:t>Lai Autonomous District Council (LADC), the Mara Autonomous District Council</w:t>
            </w:r>
            <w:r>
              <w:t xml:space="preserve"> </w:t>
            </w:r>
            <w:r w:rsidRPr="005C2480">
              <w:t xml:space="preserve">(MADC), and the </w:t>
            </w:r>
            <w:proofErr w:type="spellStart"/>
            <w:r w:rsidRPr="005C2480">
              <w:t>Chakma</w:t>
            </w:r>
            <w:proofErr w:type="spellEnd"/>
            <w:r w:rsidRPr="005C2480">
              <w:t xml:space="preserve"> Autonomous District Council</w:t>
            </w:r>
            <w:r>
              <w:t xml:space="preserve"> (CADC) form their rules and regulations.</w:t>
            </w:r>
          </w:p>
        </w:tc>
        <w:tc>
          <w:tcPr>
            <w:tcW w:w="4155" w:type="dxa"/>
          </w:tcPr>
          <w:p w14:paraId="323583BA" w14:textId="3A7E6571" w:rsidR="00ED7E2F" w:rsidRDefault="005C2480" w:rsidP="006879B1">
            <w:pPr>
              <w:spacing w:line="252" w:lineRule="auto"/>
            </w:pPr>
            <w:r w:rsidRPr="01DA46EA">
              <w:rPr>
                <w:rFonts w:eastAsia="Times New Roman" w:cs="Times New Roman"/>
              </w:rPr>
              <w:t>Applicable as project area include</w:t>
            </w:r>
            <w:r>
              <w:rPr>
                <w:rFonts w:eastAsia="Times New Roman" w:cs="Times New Roman"/>
              </w:rPr>
              <w:t>s all the DC areas.</w:t>
            </w:r>
          </w:p>
        </w:tc>
      </w:tr>
      <w:tr w:rsidR="00ED7E2F" w14:paraId="011536FA" w14:textId="77777777" w:rsidTr="00707B5F">
        <w:tc>
          <w:tcPr>
            <w:tcW w:w="754" w:type="dxa"/>
          </w:tcPr>
          <w:p w14:paraId="2F691A32" w14:textId="77777777" w:rsidR="00ED7E2F" w:rsidRDefault="00ED7E2F" w:rsidP="006879B1">
            <w:pPr>
              <w:spacing w:line="252" w:lineRule="auto"/>
              <w:jc w:val="center"/>
            </w:pPr>
            <w:r w:rsidRPr="01DA46EA">
              <w:rPr>
                <w:rFonts w:eastAsia="Times New Roman" w:cs="Times New Roman"/>
              </w:rPr>
              <w:t>2</w:t>
            </w:r>
          </w:p>
        </w:tc>
        <w:tc>
          <w:tcPr>
            <w:tcW w:w="2924" w:type="dxa"/>
          </w:tcPr>
          <w:p w14:paraId="6E1EC940" w14:textId="45E91ED9" w:rsidR="00ED7E2F" w:rsidRDefault="0092081B" w:rsidP="006879B1">
            <w:pPr>
              <w:spacing w:line="252" w:lineRule="auto"/>
            </w:pPr>
            <w:r w:rsidRPr="0092081B">
              <w:t>The Mizoram (Land Revenue) Act, 2013</w:t>
            </w:r>
          </w:p>
        </w:tc>
        <w:tc>
          <w:tcPr>
            <w:tcW w:w="1883" w:type="dxa"/>
          </w:tcPr>
          <w:p w14:paraId="2E1B9B54" w14:textId="153504E9" w:rsidR="00ED7E2F" w:rsidRDefault="00843C32" w:rsidP="006879B1">
            <w:pPr>
              <w:spacing w:line="252" w:lineRule="auto"/>
              <w:jc w:val="left"/>
            </w:pPr>
            <w:proofErr w:type="spellStart"/>
            <w:r>
              <w:t>GoM</w:t>
            </w:r>
            <w:proofErr w:type="spellEnd"/>
            <w:r>
              <w:t>/ Revenue Department</w:t>
            </w:r>
          </w:p>
        </w:tc>
        <w:tc>
          <w:tcPr>
            <w:tcW w:w="4248" w:type="dxa"/>
          </w:tcPr>
          <w:p w14:paraId="7422C1C0" w14:textId="1EFAD07B" w:rsidR="00ED7E2F" w:rsidRDefault="00843C32" w:rsidP="00843C32">
            <w:pPr>
              <w:spacing w:line="252" w:lineRule="auto"/>
            </w:pPr>
            <w:r>
              <w:t xml:space="preserve">It provides for allotment, occupation, use or setting apart of land other than any land which is a notified forest or wildlife sanctuary, for </w:t>
            </w:r>
            <w:r>
              <w:lastRenderedPageBreak/>
              <w:t xml:space="preserve">agricultural and non-agricultural purposes, for allotment or assignment of rights in or over such land, for land tenures, transfer and alienation, for assessment and collection of revenue and taxes in respect of such land and building, </w:t>
            </w:r>
            <w:proofErr w:type="spellStart"/>
            <w:r>
              <w:t>etc</w:t>
            </w:r>
            <w:proofErr w:type="spellEnd"/>
            <w:r>
              <w:t xml:space="preserve"> and to consolidate the laws to all such lands relating to Land Revenue Administration in the State of Mizoram.</w:t>
            </w:r>
          </w:p>
        </w:tc>
        <w:tc>
          <w:tcPr>
            <w:tcW w:w="4155" w:type="dxa"/>
          </w:tcPr>
          <w:p w14:paraId="746FD397" w14:textId="2752F0AB" w:rsidR="00ED7E2F" w:rsidRDefault="00843C32" w:rsidP="006879B1">
            <w:pPr>
              <w:spacing w:line="252" w:lineRule="auto"/>
            </w:pPr>
            <w:r>
              <w:lastRenderedPageBreak/>
              <w:t xml:space="preserve">Will become applicable, if any land transfer required for HCF. </w:t>
            </w:r>
          </w:p>
        </w:tc>
      </w:tr>
    </w:tbl>
    <w:p w14:paraId="1F4E0A02" w14:textId="77777777" w:rsidR="000F28C6" w:rsidRPr="00783686" w:rsidRDefault="000F28C6" w:rsidP="00783686"/>
    <w:p w14:paraId="5131520E" w14:textId="77777777" w:rsidR="00783686" w:rsidRDefault="00783686">
      <w:pPr>
        <w:spacing w:after="160" w:line="259" w:lineRule="auto"/>
        <w:jc w:val="left"/>
        <w:rPr>
          <w:rFonts w:eastAsiaTheme="majorEastAsia" w:cstheme="majorBidi"/>
          <w:b/>
          <w:sz w:val="24"/>
          <w:szCs w:val="26"/>
        </w:rPr>
      </w:pPr>
      <w:bookmarkStart w:id="37" w:name="_Toc47371864"/>
      <w:r>
        <w:br w:type="page"/>
      </w:r>
    </w:p>
    <w:p w14:paraId="5BEA82D5" w14:textId="15C567F1" w:rsidR="005434DE" w:rsidRPr="00D45611" w:rsidRDefault="005434DE" w:rsidP="00D45611">
      <w:pPr>
        <w:pStyle w:val="Heading2"/>
      </w:pPr>
      <w:bookmarkStart w:id="38" w:name="_Toc55770001"/>
      <w:r w:rsidRPr="00D45611">
        <w:lastRenderedPageBreak/>
        <w:t>The World Bank’s Environmental and Social Standards (ESS)</w:t>
      </w:r>
      <w:bookmarkEnd w:id="37"/>
      <w:bookmarkEnd w:id="38"/>
    </w:p>
    <w:p w14:paraId="4EA9FEB1" w14:textId="428D53FD" w:rsidR="005434DE" w:rsidRDefault="00FA259D" w:rsidP="00FA259D">
      <w:pPr>
        <w:spacing w:after="0"/>
        <w:rPr>
          <w:rFonts w:cs="Times New Roman"/>
        </w:rPr>
      </w:pPr>
      <w:r>
        <w:rPr>
          <w:rFonts w:cs="Times New Roman"/>
        </w:rPr>
        <w:t xml:space="preserve"> </w:t>
      </w:r>
    </w:p>
    <w:p w14:paraId="6A9CB9EB" w14:textId="08BA34D6" w:rsidR="005434DE" w:rsidRPr="003E5E0E" w:rsidRDefault="005434DE" w:rsidP="005434DE">
      <w:pPr>
        <w:rPr>
          <w:rFonts w:cs="Times New Roman"/>
        </w:rPr>
      </w:pPr>
      <w:r w:rsidRPr="003E5E0E">
        <w:rPr>
          <w:rFonts w:cs="Times New Roman"/>
        </w:rPr>
        <w:t xml:space="preserve">The World Bank’s Environmental and Social Standards (ESS) </w:t>
      </w:r>
      <w:proofErr w:type="gramStart"/>
      <w:r w:rsidRPr="003E5E0E">
        <w:rPr>
          <w:rFonts w:cs="Times New Roman"/>
        </w:rPr>
        <w:t>are</w:t>
      </w:r>
      <w:proofErr w:type="gramEnd"/>
      <w:r w:rsidRPr="003E5E0E">
        <w:rPr>
          <w:rFonts w:cs="Times New Roman"/>
        </w:rPr>
        <w:t xml:space="preserve"> a cornerstone to its support to sustainable development. The Environmental and Social Standards set out the requirements for Borrowers relating to the identification and assessment of environmental and social risks and impacts associated with projects supported by the Bank through Investment Project Financing. The objective of these policies is to prevent and mitigate undue harm to people and their environment in the development process. Any project that is likely to pose any form of adverse environmental impact will trigger the relevant ESSs. The ESSs relevant to this project are given below in Table </w:t>
      </w:r>
      <w:r w:rsidR="004C67F3">
        <w:rPr>
          <w:rFonts w:cs="Times New Roman"/>
        </w:rPr>
        <w:t>(</w:t>
      </w:r>
      <w:r w:rsidR="00DA1887">
        <w:rPr>
          <w:rFonts w:cs="Times New Roman"/>
        </w:rPr>
        <w:t>8</w:t>
      </w:r>
      <w:r w:rsidR="004C67F3">
        <w:rPr>
          <w:rFonts w:cs="Times New Roman"/>
        </w:rPr>
        <w:t>)</w:t>
      </w:r>
      <w:r w:rsidRPr="003E5E0E">
        <w:rPr>
          <w:rFonts w:cs="Times New Roman"/>
        </w:rPr>
        <w:t>.</w:t>
      </w:r>
    </w:p>
    <w:p w14:paraId="1995629C" w14:textId="77777777" w:rsidR="005434DE" w:rsidRPr="003E5E0E" w:rsidRDefault="005434DE" w:rsidP="005434DE">
      <w:pPr>
        <w:rPr>
          <w:rFonts w:cs="Times New Roman"/>
        </w:rPr>
      </w:pPr>
    </w:p>
    <w:tbl>
      <w:tblPr>
        <w:tblStyle w:val="TableGrid"/>
        <w:tblW w:w="4995" w:type="pct"/>
        <w:tblLook w:val="04A0" w:firstRow="1" w:lastRow="0" w:firstColumn="1" w:lastColumn="0" w:noHBand="0" w:noVBand="1"/>
      </w:tblPr>
      <w:tblGrid>
        <w:gridCol w:w="1911"/>
        <w:gridCol w:w="5756"/>
        <w:gridCol w:w="6421"/>
      </w:tblGrid>
      <w:tr w:rsidR="002373BF" w:rsidRPr="002674C0" w14:paraId="49AFA4CE" w14:textId="77777777" w:rsidTr="244F2EF8">
        <w:trPr>
          <w:tblHeader/>
        </w:trPr>
        <w:tc>
          <w:tcPr>
            <w:tcW w:w="5000" w:type="pct"/>
            <w:gridSpan w:val="3"/>
            <w:shd w:val="clear" w:color="auto" w:fill="auto"/>
          </w:tcPr>
          <w:p w14:paraId="7694E8B0" w14:textId="60A76C74" w:rsidR="002373BF" w:rsidRPr="002674C0" w:rsidRDefault="002373BF" w:rsidP="00F06157">
            <w:pPr>
              <w:jc w:val="center"/>
              <w:rPr>
                <w:rFonts w:cs="Times New Roman"/>
                <w:b/>
                <w:bCs/>
              </w:rPr>
            </w:pPr>
            <w:r w:rsidRPr="00631350">
              <w:rPr>
                <w:rFonts w:cs="Times New Roman"/>
                <w:b/>
                <w:bCs/>
              </w:rPr>
              <w:t xml:space="preserve">Table </w:t>
            </w:r>
            <w:r>
              <w:rPr>
                <w:rFonts w:cs="Times New Roman"/>
                <w:b/>
                <w:bCs/>
              </w:rPr>
              <w:t>(</w:t>
            </w:r>
            <w:r w:rsidR="00DA1887">
              <w:rPr>
                <w:rFonts w:cs="Times New Roman"/>
                <w:b/>
                <w:bCs/>
              </w:rPr>
              <w:t>8</w:t>
            </w:r>
            <w:r>
              <w:rPr>
                <w:rFonts w:cs="Times New Roman"/>
                <w:b/>
                <w:bCs/>
              </w:rPr>
              <w:t>)</w:t>
            </w:r>
            <w:r w:rsidRPr="00631350">
              <w:rPr>
                <w:rFonts w:cs="Times New Roman"/>
                <w:b/>
                <w:bCs/>
              </w:rPr>
              <w:t xml:space="preserve">: </w:t>
            </w:r>
            <w:r>
              <w:rPr>
                <w:rFonts w:cs="Times New Roman"/>
                <w:b/>
                <w:bCs/>
              </w:rPr>
              <w:t xml:space="preserve">Applicability of </w:t>
            </w:r>
            <w:r w:rsidRPr="00631350">
              <w:rPr>
                <w:rFonts w:cs="Times New Roman"/>
                <w:b/>
                <w:bCs/>
              </w:rPr>
              <w:t>World Bank’s Environmental and Social Standards</w:t>
            </w:r>
          </w:p>
        </w:tc>
      </w:tr>
      <w:tr w:rsidR="002373BF" w:rsidRPr="002674C0" w14:paraId="2E393E0F" w14:textId="77777777" w:rsidTr="244F2EF8">
        <w:trPr>
          <w:tblHeader/>
        </w:trPr>
        <w:tc>
          <w:tcPr>
            <w:tcW w:w="678" w:type="pct"/>
            <w:shd w:val="clear" w:color="auto" w:fill="FFE7F0"/>
          </w:tcPr>
          <w:p w14:paraId="53674FD5" w14:textId="77777777" w:rsidR="002373BF" w:rsidRPr="002674C0" w:rsidRDefault="002373BF" w:rsidP="00F06157">
            <w:pPr>
              <w:jc w:val="center"/>
              <w:rPr>
                <w:rFonts w:cs="Times New Roman"/>
                <w:b/>
                <w:bCs/>
              </w:rPr>
            </w:pPr>
            <w:r w:rsidRPr="002674C0">
              <w:rPr>
                <w:rFonts w:cs="Times New Roman"/>
                <w:b/>
                <w:bCs/>
              </w:rPr>
              <w:t>ESS</w:t>
            </w:r>
          </w:p>
        </w:tc>
        <w:tc>
          <w:tcPr>
            <w:tcW w:w="2043" w:type="pct"/>
            <w:shd w:val="clear" w:color="auto" w:fill="FFE7F0"/>
          </w:tcPr>
          <w:p w14:paraId="3D6E8781" w14:textId="77777777" w:rsidR="002373BF" w:rsidRPr="002674C0" w:rsidRDefault="002373BF" w:rsidP="00F06157">
            <w:pPr>
              <w:jc w:val="center"/>
              <w:rPr>
                <w:rFonts w:cs="Times New Roman"/>
                <w:b/>
                <w:bCs/>
              </w:rPr>
            </w:pPr>
            <w:r w:rsidRPr="002674C0">
              <w:rPr>
                <w:rFonts w:cs="Times New Roman"/>
                <w:b/>
                <w:bCs/>
              </w:rPr>
              <w:t>ESS Objectives</w:t>
            </w:r>
          </w:p>
        </w:tc>
        <w:tc>
          <w:tcPr>
            <w:tcW w:w="2279" w:type="pct"/>
            <w:shd w:val="clear" w:color="auto" w:fill="FFE7F0"/>
          </w:tcPr>
          <w:p w14:paraId="545133A2" w14:textId="7F9B0BBC" w:rsidR="002373BF" w:rsidRPr="002674C0" w:rsidRDefault="009840F0" w:rsidP="00F06157">
            <w:pPr>
              <w:jc w:val="center"/>
              <w:rPr>
                <w:rFonts w:cs="Times New Roman"/>
                <w:b/>
                <w:bCs/>
              </w:rPr>
            </w:pPr>
            <w:r>
              <w:rPr>
                <w:rFonts w:cs="Times New Roman"/>
                <w:b/>
                <w:bCs/>
              </w:rPr>
              <w:t>Relevance</w:t>
            </w:r>
            <w:r w:rsidR="002373BF" w:rsidRPr="002674C0">
              <w:rPr>
                <w:rFonts w:cs="Times New Roman"/>
                <w:b/>
                <w:bCs/>
              </w:rPr>
              <w:t xml:space="preserve"> to the Project</w:t>
            </w:r>
          </w:p>
        </w:tc>
      </w:tr>
      <w:tr w:rsidR="002373BF" w:rsidRPr="002674C0" w14:paraId="041FED25" w14:textId="77777777" w:rsidTr="244F2EF8">
        <w:tc>
          <w:tcPr>
            <w:tcW w:w="678" w:type="pct"/>
          </w:tcPr>
          <w:p w14:paraId="650E9BB1" w14:textId="77777777" w:rsidR="002373BF" w:rsidRPr="002674C0" w:rsidRDefault="002373BF" w:rsidP="00BB4236">
            <w:pPr>
              <w:jc w:val="left"/>
              <w:rPr>
                <w:rFonts w:cs="Times New Roman"/>
              </w:rPr>
            </w:pPr>
            <w:r w:rsidRPr="002674C0">
              <w:rPr>
                <w:rFonts w:cs="Times New Roman"/>
              </w:rPr>
              <w:t>ESS 1 Assessment and Management of Environmental and Social Risks and Impacts</w:t>
            </w:r>
          </w:p>
        </w:tc>
        <w:tc>
          <w:tcPr>
            <w:tcW w:w="2043" w:type="pct"/>
          </w:tcPr>
          <w:p w14:paraId="7C77B1C2" w14:textId="77777777" w:rsidR="002373BF" w:rsidRPr="002674C0" w:rsidRDefault="002373BF" w:rsidP="006A5B3C">
            <w:pPr>
              <w:pStyle w:val="ListParagraph"/>
              <w:numPr>
                <w:ilvl w:val="0"/>
                <w:numId w:val="11"/>
              </w:numPr>
              <w:spacing w:after="0" w:line="240" w:lineRule="auto"/>
              <w:ind w:left="169" w:hanging="169"/>
              <w:jc w:val="left"/>
              <w:rPr>
                <w:rFonts w:cs="Times New Roman"/>
              </w:rPr>
            </w:pPr>
            <w:r w:rsidRPr="002674C0">
              <w:rPr>
                <w:rFonts w:cs="Times New Roman"/>
              </w:rPr>
              <w:t>To identify, evaluate and manage the environment and social risks and impacts of the project in a manner consistent with the ESSs.</w:t>
            </w:r>
          </w:p>
          <w:p w14:paraId="16EB653A" w14:textId="77777777" w:rsidR="002373BF" w:rsidRPr="002674C0" w:rsidRDefault="002373BF" w:rsidP="006A5B3C">
            <w:pPr>
              <w:pStyle w:val="ListParagraph"/>
              <w:numPr>
                <w:ilvl w:val="0"/>
                <w:numId w:val="11"/>
              </w:numPr>
              <w:spacing w:after="0" w:line="240" w:lineRule="auto"/>
              <w:ind w:left="169" w:hanging="169"/>
              <w:jc w:val="left"/>
              <w:rPr>
                <w:rFonts w:cs="Times New Roman"/>
              </w:rPr>
            </w:pPr>
            <w:r w:rsidRPr="002674C0">
              <w:rPr>
                <w:rFonts w:cs="Times New Roman"/>
              </w:rPr>
              <w:t xml:space="preserve">To adopt a mitigation hierarchy approach to: </w:t>
            </w:r>
          </w:p>
          <w:p w14:paraId="5F971E63" w14:textId="77777777" w:rsidR="002373BF" w:rsidRPr="002674C0" w:rsidRDefault="002373BF" w:rsidP="00F06157">
            <w:pPr>
              <w:pStyle w:val="ListParagraph"/>
              <w:ind w:left="169"/>
              <w:rPr>
                <w:rFonts w:cs="Times New Roman"/>
              </w:rPr>
            </w:pPr>
            <w:r w:rsidRPr="002674C0">
              <w:rPr>
                <w:rFonts w:cs="Times New Roman"/>
              </w:rPr>
              <w:t xml:space="preserve">(a) Anticipate and avoid risks and impacts; </w:t>
            </w:r>
          </w:p>
          <w:p w14:paraId="43759E45" w14:textId="77777777" w:rsidR="002373BF" w:rsidRPr="002674C0" w:rsidRDefault="002373BF" w:rsidP="00F06157">
            <w:pPr>
              <w:pStyle w:val="ListParagraph"/>
              <w:ind w:left="169"/>
              <w:rPr>
                <w:rFonts w:cs="Times New Roman"/>
              </w:rPr>
            </w:pPr>
            <w:r w:rsidRPr="002674C0">
              <w:rPr>
                <w:rFonts w:cs="Times New Roman"/>
              </w:rPr>
              <w:t xml:space="preserve">(b) Where avoidance is not possible, minimize or reduce risks and impacts to acceptable levels; </w:t>
            </w:r>
          </w:p>
          <w:p w14:paraId="1245A2E6" w14:textId="77777777" w:rsidR="002373BF" w:rsidRPr="002674C0" w:rsidRDefault="002373BF" w:rsidP="00F06157">
            <w:pPr>
              <w:pStyle w:val="ListParagraph"/>
              <w:ind w:left="169"/>
              <w:rPr>
                <w:rFonts w:cs="Times New Roman"/>
              </w:rPr>
            </w:pPr>
            <w:r w:rsidRPr="002674C0">
              <w:rPr>
                <w:rFonts w:cs="Times New Roman"/>
              </w:rPr>
              <w:t xml:space="preserve">(c) Once risks and impacts have been minimized or reduced, mitigate; and </w:t>
            </w:r>
          </w:p>
          <w:p w14:paraId="1486FF44" w14:textId="77777777" w:rsidR="002373BF" w:rsidRPr="002674C0" w:rsidRDefault="002373BF" w:rsidP="00F06157">
            <w:pPr>
              <w:pStyle w:val="ListParagraph"/>
              <w:ind w:left="169"/>
              <w:rPr>
                <w:rFonts w:cs="Times New Roman"/>
              </w:rPr>
            </w:pPr>
            <w:r w:rsidRPr="002674C0">
              <w:rPr>
                <w:rFonts w:cs="Times New Roman"/>
              </w:rPr>
              <w:t>(d) Where significant residual impacts remain, compensate for or offset them, where technically and financially feasible.</w:t>
            </w:r>
          </w:p>
          <w:p w14:paraId="19FB7F8A" w14:textId="77777777" w:rsidR="002373BF" w:rsidRPr="002674C0" w:rsidRDefault="002373BF" w:rsidP="006A5B3C">
            <w:pPr>
              <w:pStyle w:val="ListParagraph"/>
              <w:numPr>
                <w:ilvl w:val="0"/>
                <w:numId w:val="11"/>
              </w:numPr>
              <w:spacing w:after="0" w:line="240" w:lineRule="auto"/>
              <w:ind w:left="169" w:hanging="169"/>
              <w:jc w:val="left"/>
              <w:rPr>
                <w:rFonts w:cs="Times New Roman"/>
              </w:rPr>
            </w:pPr>
            <w:r w:rsidRPr="002674C0">
              <w:rPr>
                <w:rFonts w:cs="Times New Roman"/>
              </w:rPr>
              <w:t>To adopt differentiated measures so that adverse impacts do not fall disproportionately on the disadvantaged or vulnerable, and they are not disadvantaged in sharing development benefits and opportunities resulting from the project.</w:t>
            </w:r>
          </w:p>
          <w:p w14:paraId="60588E93" w14:textId="77777777" w:rsidR="002373BF" w:rsidRPr="002674C0" w:rsidRDefault="002373BF" w:rsidP="006A5B3C">
            <w:pPr>
              <w:pStyle w:val="ListParagraph"/>
              <w:numPr>
                <w:ilvl w:val="0"/>
                <w:numId w:val="11"/>
              </w:numPr>
              <w:spacing w:after="0" w:line="240" w:lineRule="auto"/>
              <w:ind w:left="169" w:hanging="169"/>
              <w:jc w:val="left"/>
              <w:rPr>
                <w:rFonts w:cs="Times New Roman"/>
              </w:rPr>
            </w:pPr>
            <w:r w:rsidRPr="002674C0">
              <w:rPr>
                <w:rFonts w:cs="Times New Roman"/>
              </w:rPr>
              <w:t>To utilize national environmental and social institutions, systems, laws, regulations and procedures in the assessment, development and implementation of projects, whenever appropriate.</w:t>
            </w:r>
          </w:p>
          <w:p w14:paraId="40627525" w14:textId="77777777" w:rsidR="002373BF" w:rsidRPr="002674C0" w:rsidRDefault="002373BF" w:rsidP="006A5B3C">
            <w:pPr>
              <w:pStyle w:val="ListParagraph"/>
              <w:numPr>
                <w:ilvl w:val="0"/>
                <w:numId w:val="11"/>
              </w:numPr>
              <w:spacing w:after="0" w:line="240" w:lineRule="auto"/>
              <w:ind w:left="169" w:hanging="169"/>
              <w:jc w:val="left"/>
              <w:rPr>
                <w:rFonts w:cs="Times New Roman"/>
              </w:rPr>
            </w:pPr>
            <w:r w:rsidRPr="002674C0">
              <w:rPr>
                <w:rFonts w:cs="Times New Roman"/>
              </w:rPr>
              <w:t xml:space="preserve">To promote improved environmental and social performance, </w:t>
            </w:r>
            <w:r w:rsidRPr="002674C0">
              <w:rPr>
                <w:rFonts w:cs="Times New Roman"/>
              </w:rPr>
              <w:lastRenderedPageBreak/>
              <w:t>in ways which recognize and enhance Borrower capacity.</w:t>
            </w:r>
          </w:p>
        </w:tc>
        <w:tc>
          <w:tcPr>
            <w:tcW w:w="2279" w:type="pct"/>
          </w:tcPr>
          <w:p w14:paraId="05A9254D" w14:textId="49A3035B" w:rsidR="00BB4236" w:rsidRPr="00BB4236" w:rsidRDefault="00834C65" w:rsidP="00F06157">
            <w:pPr>
              <w:rPr>
                <w:rFonts w:cs="Times New Roman"/>
                <w:b/>
                <w:bCs/>
              </w:rPr>
            </w:pPr>
            <w:r>
              <w:rPr>
                <w:rFonts w:cs="Times New Roman"/>
                <w:b/>
                <w:bCs/>
              </w:rPr>
              <w:lastRenderedPageBreak/>
              <w:t>Relevant</w:t>
            </w:r>
            <w:r w:rsidR="00BB4236">
              <w:rPr>
                <w:rFonts w:cs="Times New Roman"/>
                <w:b/>
                <w:bCs/>
              </w:rPr>
              <w:t>.</w:t>
            </w:r>
          </w:p>
          <w:p w14:paraId="3A058C34" w14:textId="3009DE7D" w:rsidR="00BB4236" w:rsidRDefault="002373BF" w:rsidP="00F06157">
            <w:pPr>
              <w:rPr>
                <w:rFonts w:cs="Times New Roman"/>
              </w:rPr>
            </w:pPr>
            <w:r w:rsidRPr="002674C0">
              <w:rPr>
                <w:rFonts w:cs="Times New Roman"/>
              </w:rPr>
              <w:t xml:space="preserve">The project </w:t>
            </w:r>
            <w:r w:rsidR="00BB4236">
              <w:rPr>
                <w:rFonts w:cs="Times New Roman"/>
              </w:rPr>
              <w:t xml:space="preserve">aims </w:t>
            </w:r>
            <w:r w:rsidRPr="002674C0">
              <w:rPr>
                <w:rFonts w:cs="Times New Roman"/>
              </w:rPr>
              <w:t xml:space="preserve">at improving quality and utilization of health services through </w:t>
            </w:r>
            <w:r w:rsidR="00BB4236">
              <w:rPr>
                <w:rFonts w:cs="Times New Roman"/>
              </w:rPr>
              <w:t xml:space="preserve">strengthening </w:t>
            </w:r>
            <w:r w:rsidRPr="002674C0">
              <w:rPr>
                <w:rFonts w:cs="Times New Roman"/>
              </w:rPr>
              <w:t>institutional, financing, human resource, informational technology and community related reform actions</w:t>
            </w:r>
            <w:r w:rsidR="00BB4236">
              <w:rPr>
                <w:rFonts w:cs="Times New Roman"/>
              </w:rPr>
              <w:t xml:space="preserve">. </w:t>
            </w:r>
          </w:p>
          <w:p w14:paraId="066ABA5C" w14:textId="2B5BBEEB" w:rsidR="002373BF" w:rsidRDefault="00BB4236" w:rsidP="00F06157">
            <w:pPr>
              <w:rPr>
                <w:rFonts w:cs="Times New Roman"/>
              </w:rPr>
            </w:pPr>
            <w:r>
              <w:rPr>
                <w:rFonts w:cs="Times New Roman"/>
              </w:rPr>
              <w:t xml:space="preserve">The project does </w:t>
            </w:r>
            <w:r w:rsidR="002373BF" w:rsidRPr="002674C0">
              <w:rPr>
                <w:rFonts w:cs="Times New Roman"/>
              </w:rPr>
              <w:t xml:space="preserve">not involve any major civil works. </w:t>
            </w:r>
            <w:r>
              <w:rPr>
                <w:rFonts w:cs="Times New Roman"/>
              </w:rPr>
              <w:t>However, i</w:t>
            </w:r>
            <w:r w:rsidR="002373BF">
              <w:rPr>
                <w:rFonts w:cs="Times New Roman"/>
              </w:rPr>
              <w:t>n order to improve quality as well as meeting the BMW regulations, some amount of repair, renovations, and/or retrofitting involving minor civil works in the Health care facilities (HCFs) will be supported by the project.</w:t>
            </w:r>
          </w:p>
          <w:p w14:paraId="1C34DAD2" w14:textId="3B7EB175" w:rsidR="002373BF" w:rsidRPr="002674C0" w:rsidRDefault="002373BF" w:rsidP="00F06157">
            <w:pPr>
              <w:rPr>
                <w:rFonts w:cs="Times New Roman"/>
              </w:rPr>
            </w:pPr>
            <w:r w:rsidRPr="002674C0">
              <w:rPr>
                <w:rFonts w:cs="Times New Roman"/>
              </w:rPr>
              <w:t xml:space="preserve">No significant adverse environmental and social impacts are anticipated with proposed activities based on the assessment conducted during project preparation. </w:t>
            </w:r>
          </w:p>
          <w:p w14:paraId="24E9951A" w14:textId="329F332F" w:rsidR="00BB4236" w:rsidRDefault="002373BF" w:rsidP="00F06157">
            <w:pPr>
              <w:rPr>
                <w:rFonts w:cs="Times New Roman"/>
              </w:rPr>
            </w:pPr>
            <w:r w:rsidRPr="64423326">
              <w:rPr>
                <w:rFonts w:cs="Times New Roman"/>
              </w:rPr>
              <w:t xml:space="preserve">The project also </w:t>
            </w:r>
            <w:r w:rsidR="343D1D46" w:rsidRPr="64423326">
              <w:rPr>
                <w:rFonts w:cs="Times New Roman"/>
              </w:rPr>
              <w:t>supports</w:t>
            </w:r>
            <w:r w:rsidRPr="64423326">
              <w:rPr>
                <w:rFonts w:cs="Times New Roman"/>
              </w:rPr>
              <w:t xml:space="preserve"> health systems and service augmentation measures, these interventions will result in greater footfall at the facility level which will result in an incremental increase in bio-medical and other wastes, and risks arising from handling and disposal of healthcare wastes and other products (clinical and infectious waste materials, needles and sharps, and wastewater). This could lead to adverse impacts to the environment and human health if not managed </w:t>
            </w:r>
            <w:r w:rsidRPr="64423326">
              <w:rPr>
                <w:rFonts w:cs="Times New Roman"/>
              </w:rPr>
              <w:lastRenderedPageBreak/>
              <w:t xml:space="preserve">appropriately. </w:t>
            </w:r>
          </w:p>
          <w:p w14:paraId="59033A22" w14:textId="79B80D77" w:rsidR="002373BF" w:rsidRPr="002674C0" w:rsidRDefault="002373BF" w:rsidP="00F06157">
            <w:pPr>
              <w:rPr>
                <w:rFonts w:cs="Times New Roman"/>
              </w:rPr>
            </w:pPr>
            <w:r w:rsidRPr="002674C0">
              <w:rPr>
                <w:rFonts w:cs="Times New Roman"/>
              </w:rPr>
              <w:t xml:space="preserve">There are no potential </w:t>
            </w:r>
            <w:proofErr w:type="spellStart"/>
            <w:r w:rsidRPr="002674C0">
              <w:rPr>
                <w:rFonts w:cs="Times New Roman"/>
              </w:rPr>
              <w:t>largescale</w:t>
            </w:r>
            <w:proofErr w:type="spellEnd"/>
            <w:r w:rsidRPr="002674C0">
              <w:rPr>
                <w:rFonts w:cs="Times New Roman"/>
              </w:rPr>
              <w:t>, significant or irreversible impacts associated with the proposed project. The risks and impacts associated with minor civil works for repair and rehabilitation will be localized and temporary.</w:t>
            </w:r>
          </w:p>
        </w:tc>
      </w:tr>
      <w:tr w:rsidR="002373BF" w:rsidRPr="002674C0" w14:paraId="6F99D19F" w14:textId="77777777" w:rsidTr="244F2EF8">
        <w:tc>
          <w:tcPr>
            <w:tcW w:w="678" w:type="pct"/>
          </w:tcPr>
          <w:p w14:paraId="57D9596A" w14:textId="77777777" w:rsidR="002373BF" w:rsidRPr="002674C0" w:rsidRDefault="002373BF" w:rsidP="00BB4236">
            <w:pPr>
              <w:jc w:val="left"/>
              <w:rPr>
                <w:rFonts w:cs="Times New Roman"/>
              </w:rPr>
            </w:pPr>
            <w:r w:rsidRPr="002674C0">
              <w:rPr>
                <w:rFonts w:cs="Times New Roman"/>
              </w:rPr>
              <w:lastRenderedPageBreak/>
              <w:t>ESS 2: Labour and Working Conditions</w:t>
            </w:r>
          </w:p>
        </w:tc>
        <w:tc>
          <w:tcPr>
            <w:tcW w:w="2043" w:type="pct"/>
          </w:tcPr>
          <w:p w14:paraId="48482175" w14:textId="77777777" w:rsidR="002373BF" w:rsidRPr="002674C0" w:rsidRDefault="002373BF" w:rsidP="006A5B3C">
            <w:pPr>
              <w:pStyle w:val="ListParagraph"/>
              <w:numPr>
                <w:ilvl w:val="0"/>
                <w:numId w:val="10"/>
              </w:numPr>
              <w:spacing w:after="0" w:line="240" w:lineRule="auto"/>
              <w:ind w:left="169" w:hanging="169"/>
              <w:rPr>
                <w:rFonts w:cs="Times New Roman"/>
              </w:rPr>
            </w:pPr>
            <w:r w:rsidRPr="002674C0">
              <w:rPr>
                <w:rFonts w:cs="Times New Roman"/>
              </w:rPr>
              <w:t xml:space="preserve">To promote safety and health at work </w:t>
            </w:r>
          </w:p>
          <w:p w14:paraId="12385934" w14:textId="77777777" w:rsidR="002373BF" w:rsidRPr="002674C0" w:rsidRDefault="002373BF" w:rsidP="006A5B3C">
            <w:pPr>
              <w:pStyle w:val="ListParagraph"/>
              <w:numPr>
                <w:ilvl w:val="0"/>
                <w:numId w:val="10"/>
              </w:numPr>
              <w:spacing w:after="0" w:line="240" w:lineRule="auto"/>
              <w:ind w:left="169" w:hanging="169"/>
              <w:rPr>
                <w:rFonts w:cs="Times New Roman"/>
              </w:rPr>
            </w:pPr>
            <w:r w:rsidRPr="002674C0">
              <w:rPr>
                <w:rFonts w:cs="Times New Roman"/>
              </w:rPr>
              <w:t>To promote the fair treatment, non-discrimination and equal opportunity of project workers.</w:t>
            </w:r>
          </w:p>
          <w:p w14:paraId="16C2CF40" w14:textId="77777777" w:rsidR="002373BF" w:rsidRPr="002674C0" w:rsidRDefault="002373BF" w:rsidP="006A5B3C">
            <w:pPr>
              <w:pStyle w:val="ListParagraph"/>
              <w:numPr>
                <w:ilvl w:val="0"/>
                <w:numId w:val="10"/>
              </w:numPr>
              <w:spacing w:after="0" w:line="240" w:lineRule="auto"/>
              <w:ind w:left="169" w:hanging="169"/>
              <w:rPr>
                <w:rFonts w:cs="Times New Roman"/>
              </w:rPr>
            </w:pPr>
            <w:r w:rsidRPr="002674C0">
              <w:rPr>
                <w:rFonts w:cs="Times New Roman"/>
              </w:rPr>
              <w:t xml:space="preserve">To protect project workers, including vulnerable workers such as women, persons with disabilities, children (of working age, in accordance with this ESS) and migrant workers, contracted workers, community workers and primary supply workers, as appropriate.  </w:t>
            </w:r>
          </w:p>
          <w:p w14:paraId="4A9575EF" w14:textId="77777777" w:rsidR="002373BF" w:rsidRPr="002674C0" w:rsidRDefault="002373BF" w:rsidP="006A5B3C">
            <w:pPr>
              <w:pStyle w:val="ListParagraph"/>
              <w:numPr>
                <w:ilvl w:val="0"/>
                <w:numId w:val="10"/>
              </w:numPr>
              <w:spacing w:after="0" w:line="240" w:lineRule="auto"/>
              <w:ind w:left="169" w:hanging="169"/>
              <w:rPr>
                <w:rFonts w:cs="Times New Roman"/>
              </w:rPr>
            </w:pPr>
            <w:r w:rsidRPr="002674C0">
              <w:rPr>
                <w:rFonts w:cs="Times New Roman"/>
              </w:rPr>
              <w:t xml:space="preserve">To prevent the use of all forms of forced </w:t>
            </w:r>
            <w:proofErr w:type="spellStart"/>
            <w:r w:rsidRPr="002674C0">
              <w:rPr>
                <w:rFonts w:cs="Times New Roman"/>
              </w:rPr>
              <w:t>labor</w:t>
            </w:r>
            <w:proofErr w:type="spellEnd"/>
            <w:r w:rsidRPr="002674C0">
              <w:rPr>
                <w:rFonts w:cs="Times New Roman"/>
              </w:rPr>
              <w:t xml:space="preserve"> and child </w:t>
            </w:r>
            <w:proofErr w:type="spellStart"/>
            <w:r w:rsidRPr="002674C0">
              <w:rPr>
                <w:rFonts w:cs="Times New Roman"/>
              </w:rPr>
              <w:t>labor</w:t>
            </w:r>
            <w:proofErr w:type="spellEnd"/>
            <w:r w:rsidRPr="002674C0">
              <w:rPr>
                <w:rFonts w:cs="Times New Roman"/>
              </w:rPr>
              <w:t>.</w:t>
            </w:r>
          </w:p>
          <w:p w14:paraId="62DA27B1" w14:textId="77777777" w:rsidR="002373BF" w:rsidRPr="002674C0" w:rsidRDefault="002373BF" w:rsidP="006A5B3C">
            <w:pPr>
              <w:pStyle w:val="ListParagraph"/>
              <w:numPr>
                <w:ilvl w:val="0"/>
                <w:numId w:val="10"/>
              </w:numPr>
              <w:spacing w:after="0" w:line="240" w:lineRule="auto"/>
              <w:ind w:left="169" w:hanging="169"/>
              <w:rPr>
                <w:rFonts w:cs="Times New Roman"/>
              </w:rPr>
            </w:pPr>
            <w:r w:rsidRPr="002674C0">
              <w:rPr>
                <w:rFonts w:cs="Times New Roman"/>
              </w:rPr>
              <w:t xml:space="preserve">To support the principles of freedom of association and collective bargaining of project workers in a manner consistent with national law.  </w:t>
            </w:r>
          </w:p>
          <w:p w14:paraId="66319148" w14:textId="7F176B7E" w:rsidR="002373BF" w:rsidRPr="002674C0" w:rsidRDefault="002373BF" w:rsidP="006A5B3C">
            <w:pPr>
              <w:pStyle w:val="ListParagraph"/>
              <w:numPr>
                <w:ilvl w:val="0"/>
                <w:numId w:val="10"/>
              </w:numPr>
              <w:spacing w:after="0" w:line="240" w:lineRule="auto"/>
              <w:ind w:left="169" w:hanging="169"/>
              <w:rPr>
                <w:rFonts w:cs="Times New Roman"/>
              </w:rPr>
            </w:pPr>
            <w:r w:rsidRPr="002674C0">
              <w:rPr>
                <w:rFonts w:cs="Times New Roman"/>
              </w:rPr>
              <w:t>To provide project workers with accessible means to raise workplace concerns</w:t>
            </w:r>
            <w:r w:rsidR="003C4B81">
              <w:rPr>
                <w:rFonts w:cs="Times New Roman"/>
              </w:rPr>
              <w:t xml:space="preserve"> through a </w:t>
            </w:r>
            <w:r w:rsidR="008F5655">
              <w:rPr>
                <w:rFonts w:cs="Times New Roman"/>
              </w:rPr>
              <w:t>worker</w:t>
            </w:r>
            <w:r w:rsidR="003C4B81">
              <w:rPr>
                <w:rFonts w:cs="Times New Roman"/>
              </w:rPr>
              <w:t>-specific GRM</w:t>
            </w:r>
            <w:r w:rsidRPr="002674C0">
              <w:rPr>
                <w:rFonts w:cs="Times New Roman"/>
              </w:rPr>
              <w:t>.</w:t>
            </w:r>
          </w:p>
          <w:p w14:paraId="169F6B26" w14:textId="77777777" w:rsidR="002373BF" w:rsidRPr="002674C0" w:rsidRDefault="002373BF" w:rsidP="00F06157">
            <w:pPr>
              <w:pStyle w:val="ListParagraph"/>
              <w:ind w:left="169"/>
              <w:rPr>
                <w:rFonts w:cs="Times New Roman"/>
              </w:rPr>
            </w:pPr>
          </w:p>
        </w:tc>
        <w:tc>
          <w:tcPr>
            <w:tcW w:w="2279" w:type="pct"/>
          </w:tcPr>
          <w:p w14:paraId="7FC27E32" w14:textId="551D8635" w:rsidR="00391F3C" w:rsidRDefault="00834C65" w:rsidP="00F06157">
            <w:pPr>
              <w:rPr>
                <w:rFonts w:cs="Times New Roman"/>
                <w:b/>
                <w:bCs/>
              </w:rPr>
            </w:pPr>
            <w:r>
              <w:rPr>
                <w:rFonts w:cs="Times New Roman"/>
                <w:b/>
                <w:bCs/>
              </w:rPr>
              <w:t>Relevant.</w:t>
            </w:r>
          </w:p>
          <w:p w14:paraId="1D13200E" w14:textId="77777777" w:rsidR="00391F3C" w:rsidRDefault="00391F3C" w:rsidP="00F06157">
            <w:pPr>
              <w:rPr>
                <w:rFonts w:cs="Times New Roman"/>
              </w:rPr>
            </w:pPr>
            <w:r>
              <w:rPr>
                <w:rFonts w:cs="Times New Roman"/>
              </w:rPr>
              <w:t xml:space="preserve">As mentioned above the project also aims to strengthen human resources and their availability and capacity at the project target facilities. Also, given the HCFs may require minor civil works and thus will involve contact </w:t>
            </w:r>
            <w:proofErr w:type="spellStart"/>
            <w:r>
              <w:rPr>
                <w:rFonts w:cs="Times New Roman"/>
              </w:rPr>
              <w:t>labor</w:t>
            </w:r>
            <w:proofErr w:type="spellEnd"/>
            <w:r>
              <w:rPr>
                <w:rFonts w:cs="Times New Roman"/>
              </w:rPr>
              <w:t xml:space="preserve"> for the same. </w:t>
            </w:r>
          </w:p>
          <w:p w14:paraId="5BD80138" w14:textId="0371014B" w:rsidR="002373BF" w:rsidRPr="002674C0" w:rsidRDefault="00391F3C" w:rsidP="00F06157">
            <w:pPr>
              <w:rPr>
                <w:rFonts w:cs="Times New Roman"/>
              </w:rPr>
            </w:pPr>
            <w:r>
              <w:rPr>
                <w:rFonts w:cs="Times New Roman"/>
              </w:rPr>
              <w:t xml:space="preserve">While the direct workers such as </w:t>
            </w:r>
            <w:r w:rsidR="002373BF" w:rsidRPr="002674C0">
              <w:rPr>
                <w:rFonts w:cs="Times New Roman"/>
              </w:rPr>
              <w:t>government civil servant</w:t>
            </w:r>
            <w:r>
              <w:rPr>
                <w:rFonts w:cs="Times New Roman"/>
              </w:rPr>
              <w:t>, doctors, nurses, paramedics, other support staffs will be working</w:t>
            </w:r>
            <w:r w:rsidR="002373BF" w:rsidRPr="002674C0">
              <w:rPr>
                <w:rFonts w:cs="Times New Roman"/>
              </w:rPr>
              <w:t>, which is fully compliant with the national</w:t>
            </w:r>
            <w:r>
              <w:rPr>
                <w:rFonts w:cs="Times New Roman"/>
              </w:rPr>
              <w:t>/ state</w:t>
            </w:r>
            <w:r w:rsidR="002373BF" w:rsidRPr="002674C0">
              <w:rPr>
                <w:rFonts w:cs="Times New Roman"/>
              </w:rPr>
              <w:t xml:space="preserve"> </w:t>
            </w:r>
            <w:proofErr w:type="spellStart"/>
            <w:r w:rsidR="002373BF" w:rsidRPr="002674C0">
              <w:rPr>
                <w:rFonts w:cs="Times New Roman"/>
              </w:rPr>
              <w:t>labor</w:t>
            </w:r>
            <w:proofErr w:type="spellEnd"/>
            <w:r w:rsidR="002373BF" w:rsidRPr="002674C0">
              <w:rPr>
                <w:rFonts w:cs="Times New Roman"/>
              </w:rPr>
              <w:t xml:space="preserve"> management regulations</w:t>
            </w:r>
            <w:r>
              <w:rPr>
                <w:rFonts w:cs="Times New Roman"/>
              </w:rPr>
              <w:t xml:space="preserve">; there will be construction workers though small in numbers and at dispersed locations </w:t>
            </w:r>
            <w:r w:rsidR="00706AC6">
              <w:rPr>
                <w:rFonts w:cs="Times New Roman"/>
              </w:rPr>
              <w:t xml:space="preserve">for undertaking minor civil works. And hence, a </w:t>
            </w:r>
            <w:proofErr w:type="spellStart"/>
            <w:r w:rsidR="00706AC6">
              <w:rPr>
                <w:rFonts w:cs="Times New Roman"/>
              </w:rPr>
              <w:t>Labor</w:t>
            </w:r>
            <w:proofErr w:type="spellEnd"/>
            <w:r w:rsidR="00706AC6">
              <w:rPr>
                <w:rFonts w:cs="Times New Roman"/>
              </w:rPr>
              <w:t xml:space="preserve"> Management P</w:t>
            </w:r>
            <w:r w:rsidR="00B20DF5">
              <w:rPr>
                <w:rFonts w:cs="Times New Roman"/>
              </w:rPr>
              <w:t xml:space="preserve">rocedure </w:t>
            </w:r>
            <w:r w:rsidR="007F59B8">
              <w:rPr>
                <w:rFonts w:cs="Times New Roman"/>
              </w:rPr>
              <w:t xml:space="preserve">(LMP) </w:t>
            </w:r>
            <w:r w:rsidR="00B20DF5">
              <w:rPr>
                <w:rFonts w:cs="Times New Roman"/>
              </w:rPr>
              <w:t xml:space="preserve">is </w:t>
            </w:r>
            <w:r w:rsidR="00706AC6">
              <w:rPr>
                <w:rFonts w:cs="Times New Roman"/>
              </w:rPr>
              <w:t>prepared.</w:t>
            </w:r>
            <w:r w:rsidR="007F2D55">
              <w:rPr>
                <w:rFonts w:cs="Times New Roman"/>
              </w:rPr>
              <w:t xml:space="preserve"> As per </w:t>
            </w:r>
            <w:proofErr w:type="spellStart"/>
            <w:r w:rsidR="007F2D55">
              <w:rPr>
                <w:rFonts w:cs="Times New Roman"/>
              </w:rPr>
              <w:t>GoI</w:t>
            </w:r>
            <w:proofErr w:type="spellEnd"/>
            <w:r w:rsidR="007F2D55">
              <w:rPr>
                <w:rFonts w:cs="Times New Roman"/>
              </w:rPr>
              <w:t xml:space="preserve"> and </w:t>
            </w:r>
            <w:proofErr w:type="spellStart"/>
            <w:r w:rsidR="007F2D55">
              <w:rPr>
                <w:rFonts w:cs="Times New Roman"/>
              </w:rPr>
              <w:t>GoM</w:t>
            </w:r>
            <w:proofErr w:type="spellEnd"/>
            <w:r w:rsidR="007F2D55">
              <w:rPr>
                <w:rFonts w:cs="Times New Roman"/>
              </w:rPr>
              <w:t xml:space="preserve">, no Child </w:t>
            </w:r>
            <w:proofErr w:type="spellStart"/>
            <w:r w:rsidR="007F2D55">
              <w:rPr>
                <w:rFonts w:cs="Times New Roman"/>
              </w:rPr>
              <w:t>labor</w:t>
            </w:r>
            <w:proofErr w:type="spellEnd"/>
            <w:r w:rsidR="007F2D55">
              <w:rPr>
                <w:rFonts w:cs="Times New Roman"/>
              </w:rPr>
              <w:t xml:space="preserve"> and/or forced </w:t>
            </w:r>
            <w:proofErr w:type="spellStart"/>
            <w:r w:rsidR="007F2D55">
              <w:rPr>
                <w:rFonts w:cs="Times New Roman"/>
              </w:rPr>
              <w:t>labor</w:t>
            </w:r>
            <w:proofErr w:type="spellEnd"/>
            <w:r w:rsidR="007F2D55">
              <w:rPr>
                <w:rFonts w:cs="Times New Roman"/>
              </w:rPr>
              <w:t xml:space="preserve"> will be working on the project.</w:t>
            </w:r>
          </w:p>
        </w:tc>
      </w:tr>
      <w:tr w:rsidR="002373BF" w:rsidRPr="002674C0" w14:paraId="5C2C366E" w14:textId="77777777" w:rsidTr="244F2EF8">
        <w:tc>
          <w:tcPr>
            <w:tcW w:w="678" w:type="pct"/>
          </w:tcPr>
          <w:p w14:paraId="7B0BA5B0" w14:textId="77777777" w:rsidR="002373BF" w:rsidRPr="00786917" w:rsidRDefault="002373BF" w:rsidP="00706AC6">
            <w:pPr>
              <w:jc w:val="left"/>
              <w:rPr>
                <w:rFonts w:cs="Times New Roman"/>
              </w:rPr>
            </w:pPr>
            <w:r w:rsidRPr="00786917">
              <w:rPr>
                <w:rFonts w:cs="Times New Roman"/>
              </w:rPr>
              <w:t>ESS 3: Resource Efficiency &amp; Pollution Prevention and Management</w:t>
            </w:r>
          </w:p>
        </w:tc>
        <w:tc>
          <w:tcPr>
            <w:tcW w:w="2043" w:type="pct"/>
          </w:tcPr>
          <w:p w14:paraId="08E0448E" w14:textId="77777777" w:rsidR="002373BF" w:rsidRDefault="002373BF" w:rsidP="006A5B3C">
            <w:pPr>
              <w:pStyle w:val="ListParagraph"/>
              <w:numPr>
                <w:ilvl w:val="0"/>
                <w:numId w:val="10"/>
              </w:numPr>
              <w:spacing w:after="0" w:line="240" w:lineRule="auto"/>
              <w:ind w:left="169" w:hanging="169"/>
              <w:rPr>
                <w:rFonts w:cs="Times New Roman"/>
              </w:rPr>
            </w:pPr>
            <w:r w:rsidRPr="00E67286">
              <w:rPr>
                <w:rFonts w:cs="Times New Roman"/>
              </w:rPr>
              <w:t>To promote the sustainable use of resources, including energy, water and raw materials.</w:t>
            </w:r>
          </w:p>
          <w:p w14:paraId="1EB2B98E" w14:textId="77777777" w:rsidR="002373BF" w:rsidRDefault="002373BF" w:rsidP="006A5B3C">
            <w:pPr>
              <w:pStyle w:val="ListParagraph"/>
              <w:numPr>
                <w:ilvl w:val="0"/>
                <w:numId w:val="10"/>
              </w:numPr>
              <w:spacing w:after="0" w:line="240" w:lineRule="auto"/>
              <w:ind w:left="169" w:hanging="169"/>
              <w:rPr>
                <w:rFonts w:cs="Times New Roman"/>
              </w:rPr>
            </w:pPr>
            <w:r w:rsidRPr="00E67286">
              <w:rPr>
                <w:rFonts w:cs="Times New Roman"/>
              </w:rPr>
              <w:t>To avoid or minimize adverse impacts on human health and the environment by avoiding or minimizing pollution from project activities</w:t>
            </w:r>
            <w:r>
              <w:rPr>
                <w:rFonts w:cs="Times New Roman"/>
              </w:rPr>
              <w:t>.</w:t>
            </w:r>
          </w:p>
          <w:p w14:paraId="49853861" w14:textId="77777777" w:rsidR="002373BF" w:rsidRDefault="002373BF" w:rsidP="006A5B3C">
            <w:pPr>
              <w:pStyle w:val="ListParagraph"/>
              <w:numPr>
                <w:ilvl w:val="0"/>
                <w:numId w:val="10"/>
              </w:numPr>
              <w:spacing w:after="0" w:line="240" w:lineRule="auto"/>
              <w:ind w:left="169" w:hanging="169"/>
              <w:rPr>
                <w:rFonts w:cs="Times New Roman"/>
              </w:rPr>
            </w:pPr>
            <w:r w:rsidRPr="00E67286">
              <w:rPr>
                <w:rFonts w:cs="Times New Roman"/>
              </w:rPr>
              <w:t>To avoid or minimize project-related emissions of short and long-lived climate pollutants.</w:t>
            </w:r>
          </w:p>
          <w:p w14:paraId="16D0B922" w14:textId="77777777" w:rsidR="002373BF" w:rsidRDefault="002373BF" w:rsidP="006A5B3C">
            <w:pPr>
              <w:pStyle w:val="ListParagraph"/>
              <w:numPr>
                <w:ilvl w:val="0"/>
                <w:numId w:val="10"/>
              </w:numPr>
              <w:spacing w:after="0" w:line="240" w:lineRule="auto"/>
              <w:ind w:left="169" w:hanging="169"/>
              <w:rPr>
                <w:rFonts w:cs="Times New Roman"/>
              </w:rPr>
            </w:pPr>
            <w:r w:rsidRPr="00E67286">
              <w:rPr>
                <w:rFonts w:cs="Times New Roman"/>
              </w:rPr>
              <w:t>To avoid or minimize generation of hazardous and non-</w:t>
            </w:r>
            <w:r w:rsidRPr="00E67286">
              <w:rPr>
                <w:rFonts w:cs="Times New Roman"/>
              </w:rPr>
              <w:lastRenderedPageBreak/>
              <w:t>hazardous waste</w:t>
            </w:r>
            <w:r>
              <w:rPr>
                <w:rFonts w:cs="Times New Roman"/>
              </w:rPr>
              <w:t>.</w:t>
            </w:r>
          </w:p>
          <w:p w14:paraId="605B034C" w14:textId="77777777" w:rsidR="002373BF" w:rsidRPr="002674C0" w:rsidRDefault="002373BF" w:rsidP="006A5B3C">
            <w:pPr>
              <w:pStyle w:val="ListParagraph"/>
              <w:numPr>
                <w:ilvl w:val="0"/>
                <w:numId w:val="10"/>
              </w:numPr>
              <w:spacing w:after="0" w:line="240" w:lineRule="auto"/>
              <w:ind w:left="169" w:hanging="169"/>
              <w:rPr>
                <w:rFonts w:cs="Times New Roman"/>
              </w:rPr>
            </w:pPr>
            <w:r w:rsidRPr="00E67286">
              <w:rPr>
                <w:rFonts w:cs="Times New Roman"/>
              </w:rPr>
              <w:t>To minimize and manage the risks and impacts associated with pesticide use.</w:t>
            </w:r>
          </w:p>
        </w:tc>
        <w:tc>
          <w:tcPr>
            <w:tcW w:w="2279" w:type="pct"/>
          </w:tcPr>
          <w:p w14:paraId="0F3A57F5" w14:textId="22D39445" w:rsidR="007F2D55" w:rsidRPr="00834C65" w:rsidRDefault="00834C65" w:rsidP="007F2D55">
            <w:pPr>
              <w:rPr>
                <w:rFonts w:cs="Times New Roman"/>
              </w:rPr>
            </w:pPr>
            <w:r>
              <w:rPr>
                <w:rFonts w:cs="Times New Roman"/>
                <w:b/>
                <w:bCs/>
              </w:rPr>
              <w:lastRenderedPageBreak/>
              <w:t>Relevant.</w:t>
            </w:r>
          </w:p>
          <w:p w14:paraId="1E9A726C" w14:textId="051E534D" w:rsidR="002373BF" w:rsidRPr="002674C0" w:rsidRDefault="1DCE8BDF" w:rsidP="00F06157">
            <w:pPr>
              <w:rPr>
                <w:rFonts w:cs="Times New Roman"/>
              </w:rPr>
            </w:pPr>
            <w:r w:rsidRPr="244F2EF8">
              <w:rPr>
                <w:rFonts w:cs="Times New Roman"/>
              </w:rPr>
              <w:t>D</w:t>
            </w:r>
            <w:r w:rsidR="337D579D" w:rsidRPr="244F2EF8">
              <w:rPr>
                <w:rFonts w:cs="Times New Roman"/>
              </w:rPr>
              <w:t>ifferent types of waste</w:t>
            </w:r>
            <w:r w:rsidR="32D45188" w:rsidRPr="244F2EF8">
              <w:rPr>
                <w:rFonts w:cs="Times New Roman"/>
              </w:rPr>
              <w:t>s are</w:t>
            </w:r>
            <w:r w:rsidR="337D579D" w:rsidRPr="244F2EF8">
              <w:rPr>
                <w:rFonts w:cs="Times New Roman"/>
              </w:rPr>
              <w:t xml:space="preserve"> generated by the HCFs </w:t>
            </w:r>
            <w:r w:rsidR="799D0D26" w:rsidRPr="244F2EF8">
              <w:rPr>
                <w:rFonts w:cs="Times New Roman"/>
              </w:rPr>
              <w:t xml:space="preserve">including medical waste, infectious waste, human waste, and e-waste etc. Use of plastic-based </w:t>
            </w:r>
            <w:proofErr w:type="gramStart"/>
            <w:r w:rsidR="799D0D26" w:rsidRPr="244F2EF8">
              <w:rPr>
                <w:rFonts w:cs="Times New Roman"/>
              </w:rPr>
              <w:t>materials</w:t>
            </w:r>
            <w:r w:rsidR="337D579D" w:rsidRPr="244F2EF8">
              <w:rPr>
                <w:rFonts w:cs="Times New Roman"/>
              </w:rPr>
              <w:t>,</w:t>
            </w:r>
            <w:proofErr w:type="gramEnd"/>
            <w:r w:rsidR="799D0D26" w:rsidRPr="244F2EF8">
              <w:rPr>
                <w:rFonts w:cs="Times New Roman"/>
              </w:rPr>
              <w:t xml:space="preserve"> </w:t>
            </w:r>
            <w:r w:rsidR="337D579D" w:rsidRPr="244F2EF8">
              <w:rPr>
                <w:rFonts w:cs="Times New Roman"/>
              </w:rPr>
              <w:t xml:space="preserve">and </w:t>
            </w:r>
            <w:r w:rsidR="6F79E06F" w:rsidRPr="244F2EF8">
              <w:rPr>
                <w:rFonts w:cs="Times New Roman"/>
              </w:rPr>
              <w:t>their</w:t>
            </w:r>
            <w:r w:rsidR="337D579D" w:rsidRPr="244F2EF8">
              <w:rPr>
                <w:rFonts w:cs="Times New Roman"/>
              </w:rPr>
              <w:t xml:space="preserve"> improper waste management </w:t>
            </w:r>
            <w:r w:rsidR="799D0D26" w:rsidRPr="244F2EF8">
              <w:rPr>
                <w:rFonts w:cs="Times New Roman"/>
              </w:rPr>
              <w:t xml:space="preserve">may lead </w:t>
            </w:r>
            <w:r w:rsidR="337D579D" w:rsidRPr="244F2EF8">
              <w:rPr>
                <w:rFonts w:cs="Times New Roman"/>
              </w:rPr>
              <w:t xml:space="preserve">to land and water </w:t>
            </w:r>
            <w:r w:rsidR="799D0D26" w:rsidRPr="244F2EF8">
              <w:rPr>
                <w:rFonts w:cs="Times New Roman"/>
              </w:rPr>
              <w:t xml:space="preserve">pollution. </w:t>
            </w:r>
            <w:r w:rsidR="337D579D" w:rsidRPr="244F2EF8">
              <w:rPr>
                <w:rFonts w:cs="Times New Roman"/>
              </w:rPr>
              <w:t xml:space="preserve">Also, </w:t>
            </w:r>
            <w:r w:rsidR="799D0D26" w:rsidRPr="244F2EF8">
              <w:rPr>
                <w:rFonts w:cs="Times New Roman"/>
              </w:rPr>
              <w:t xml:space="preserve">disposal of wastewater generated in the facilities may act as hazard for transmission of disease and chemical toxicities due to dissolved chemicals such as laboratory re-agents, </w:t>
            </w:r>
            <w:r w:rsidR="799D0D26" w:rsidRPr="244F2EF8">
              <w:rPr>
                <w:rFonts w:cs="Times New Roman"/>
              </w:rPr>
              <w:lastRenderedPageBreak/>
              <w:t>disinfectants, corrosives etc</w:t>
            </w:r>
            <w:r w:rsidR="337D579D" w:rsidRPr="244F2EF8">
              <w:rPr>
                <w:rFonts w:cs="Times New Roman"/>
              </w:rPr>
              <w:t xml:space="preserve">. The </w:t>
            </w:r>
            <w:r w:rsidR="00A67F43">
              <w:rPr>
                <w:rFonts w:cs="Times New Roman"/>
              </w:rPr>
              <w:t xml:space="preserve">bio-medical </w:t>
            </w:r>
            <w:r w:rsidR="337D579D" w:rsidRPr="244F2EF8">
              <w:rPr>
                <w:rFonts w:cs="Times New Roman"/>
              </w:rPr>
              <w:t>waste management plan shall address the above risks and suggest appropriate mitigation measures.</w:t>
            </w:r>
            <w:r w:rsidR="00A67F43">
              <w:rPr>
                <w:rFonts w:cs="Times New Roman"/>
              </w:rPr>
              <w:t xml:space="preserve"> </w:t>
            </w:r>
            <w:r w:rsidR="00A67F43">
              <w:rPr>
                <w:rFonts w:eastAsia="Times New Roman" w:cs="Times New Roman"/>
              </w:rPr>
              <w:t xml:space="preserve">Programmatic phasing out of mercury-based medical equipment is proposed to be worked with </w:t>
            </w:r>
            <w:proofErr w:type="spellStart"/>
            <w:r w:rsidR="00A67F43">
              <w:rPr>
                <w:rFonts w:eastAsia="Times New Roman" w:cs="Times New Roman"/>
              </w:rPr>
              <w:t>DoHFW</w:t>
            </w:r>
            <w:proofErr w:type="spellEnd"/>
            <w:r w:rsidR="00A67F43">
              <w:rPr>
                <w:rFonts w:eastAsia="Times New Roman" w:cs="Times New Roman"/>
              </w:rPr>
              <w:t xml:space="preserve"> through the State’s procurement systems. The project proposes to install renewable energy systems in select HCFs. </w:t>
            </w:r>
            <w:r w:rsidR="00A67F43" w:rsidRPr="00FA5B51">
              <w:rPr>
                <w:rFonts w:eastAsia="Times New Roman" w:cs="Times New Roman"/>
                <w:iCs/>
                <w:lang w:val="en-US"/>
              </w:rPr>
              <w:t>Since significant investments are not envisaged through the project in this regard, an investment impact assessment to account for GHG analysis and benefits will be done during project implementation, if required.</w:t>
            </w:r>
          </w:p>
        </w:tc>
      </w:tr>
      <w:tr w:rsidR="002373BF" w:rsidRPr="002674C0" w14:paraId="081BAA3B" w14:textId="77777777" w:rsidTr="244F2EF8">
        <w:tc>
          <w:tcPr>
            <w:tcW w:w="678" w:type="pct"/>
          </w:tcPr>
          <w:p w14:paraId="27310AF4" w14:textId="77777777" w:rsidR="002373BF" w:rsidRPr="002674C0" w:rsidRDefault="002373BF" w:rsidP="00384EF6">
            <w:pPr>
              <w:jc w:val="left"/>
              <w:rPr>
                <w:rFonts w:cs="Times New Roman"/>
              </w:rPr>
            </w:pPr>
            <w:r>
              <w:rPr>
                <w:rFonts w:cs="Times New Roman"/>
              </w:rPr>
              <w:lastRenderedPageBreak/>
              <w:t>ESS 4 Community Health and Safety</w:t>
            </w:r>
          </w:p>
        </w:tc>
        <w:tc>
          <w:tcPr>
            <w:tcW w:w="2043" w:type="pct"/>
          </w:tcPr>
          <w:p w14:paraId="1F7E092F" w14:textId="77777777" w:rsidR="002373BF" w:rsidRDefault="002373BF" w:rsidP="006A5B3C">
            <w:pPr>
              <w:pStyle w:val="ListParagraph"/>
              <w:numPr>
                <w:ilvl w:val="0"/>
                <w:numId w:val="10"/>
              </w:numPr>
              <w:spacing w:after="0" w:line="240" w:lineRule="auto"/>
              <w:ind w:left="169" w:hanging="169"/>
              <w:rPr>
                <w:rFonts w:cs="Times New Roman"/>
              </w:rPr>
            </w:pPr>
            <w:r w:rsidRPr="005B2EFF">
              <w:rPr>
                <w:rFonts w:cs="Times New Roman"/>
              </w:rPr>
              <w:t xml:space="preserve">To anticipate and avoid adverse impacts on the health and safety of project-affected communities during the project life cycle from both routine and </w:t>
            </w:r>
            <w:proofErr w:type="spellStart"/>
            <w:r w:rsidRPr="005B2EFF">
              <w:rPr>
                <w:rFonts w:cs="Times New Roman"/>
              </w:rPr>
              <w:t>nonroutine</w:t>
            </w:r>
            <w:proofErr w:type="spellEnd"/>
            <w:r w:rsidRPr="005B2EFF">
              <w:rPr>
                <w:rFonts w:cs="Times New Roman"/>
              </w:rPr>
              <w:t xml:space="preserve"> circumstances</w:t>
            </w:r>
            <w:r>
              <w:rPr>
                <w:rFonts w:cs="Times New Roman"/>
              </w:rPr>
              <w:t>.</w:t>
            </w:r>
          </w:p>
          <w:p w14:paraId="4133220C" w14:textId="77777777" w:rsidR="002373BF" w:rsidRDefault="002373BF" w:rsidP="006A5B3C">
            <w:pPr>
              <w:pStyle w:val="ListParagraph"/>
              <w:numPr>
                <w:ilvl w:val="0"/>
                <w:numId w:val="10"/>
              </w:numPr>
              <w:spacing w:after="0" w:line="240" w:lineRule="auto"/>
              <w:ind w:left="169" w:hanging="169"/>
              <w:rPr>
                <w:rFonts w:cs="Times New Roman"/>
              </w:rPr>
            </w:pPr>
            <w:r w:rsidRPr="005B2EFF">
              <w:rPr>
                <w:rFonts w:cs="Times New Roman"/>
              </w:rPr>
              <w:t>To promote quality and safety, and considerations relating to climate change, in the design and construction of infrastructure, including dams.</w:t>
            </w:r>
          </w:p>
          <w:p w14:paraId="61ADF542" w14:textId="77777777" w:rsidR="002373BF" w:rsidRDefault="002373BF" w:rsidP="006A5B3C">
            <w:pPr>
              <w:pStyle w:val="ListParagraph"/>
              <w:numPr>
                <w:ilvl w:val="0"/>
                <w:numId w:val="10"/>
              </w:numPr>
              <w:spacing w:after="0" w:line="240" w:lineRule="auto"/>
              <w:ind w:left="169" w:hanging="169"/>
              <w:rPr>
                <w:rFonts w:cs="Times New Roman"/>
              </w:rPr>
            </w:pPr>
            <w:r>
              <w:rPr>
                <w:rFonts w:cs="Times New Roman"/>
              </w:rPr>
              <w:t>T</w:t>
            </w:r>
            <w:r w:rsidRPr="005B2EFF">
              <w:rPr>
                <w:rFonts w:cs="Times New Roman"/>
              </w:rPr>
              <w:t>o avoid or minimize community exposure to project-related traffic and road safety risks, diseases and hazardous materials.</w:t>
            </w:r>
          </w:p>
          <w:p w14:paraId="69A6C914" w14:textId="77777777" w:rsidR="002373BF" w:rsidRDefault="002373BF" w:rsidP="006A5B3C">
            <w:pPr>
              <w:pStyle w:val="ListParagraph"/>
              <w:numPr>
                <w:ilvl w:val="0"/>
                <w:numId w:val="10"/>
              </w:numPr>
              <w:spacing w:after="0" w:line="240" w:lineRule="auto"/>
              <w:ind w:left="169" w:hanging="169"/>
              <w:rPr>
                <w:rFonts w:cs="Times New Roman"/>
              </w:rPr>
            </w:pPr>
            <w:r w:rsidRPr="005B2EFF">
              <w:rPr>
                <w:rFonts w:cs="Times New Roman"/>
              </w:rPr>
              <w:t>To have in place effective measures to address emergency events.</w:t>
            </w:r>
          </w:p>
          <w:p w14:paraId="2BE7A437" w14:textId="77777777" w:rsidR="002373BF" w:rsidRDefault="002373BF" w:rsidP="006A5B3C">
            <w:pPr>
              <w:pStyle w:val="ListParagraph"/>
              <w:numPr>
                <w:ilvl w:val="0"/>
                <w:numId w:val="10"/>
              </w:numPr>
              <w:spacing w:after="0" w:line="240" w:lineRule="auto"/>
              <w:ind w:left="169" w:hanging="169"/>
              <w:rPr>
                <w:rFonts w:cs="Times New Roman"/>
              </w:rPr>
            </w:pPr>
            <w:r w:rsidRPr="005B2EFF">
              <w:rPr>
                <w:rFonts w:cs="Times New Roman"/>
              </w:rPr>
              <w:t>To ensure that the safeguarding of personnel and property is carried out in a manner that avoids or minimizes risks to the project-affected communities.</w:t>
            </w:r>
          </w:p>
          <w:p w14:paraId="5B3E56FE" w14:textId="2810E9D7" w:rsidR="005F2899" w:rsidRPr="00F84B0F" w:rsidRDefault="005F2899" w:rsidP="005F2899">
            <w:pPr>
              <w:pStyle w:val="ListParagraph"/>
              <w:spacing w:after="0" w:line="240" w:lineRule="auto"/>
              <w:ind w:left="169"/>
              <w:rPr>
                <w:rFonts w:cs="Times New Roman"/>
              </w:rPr>
            </w:pPr>
          </w:p>
        </w:tc>
        <w:tc>
          <w:tcPr>
            <w:tcW w:w="2279" w:type="pct"/>
          </w:tcPr>
          <w:p w14:paraId="5E2FD444" w14:textId="5AAF4A81" w:rsidR="000963C9" w:rsidRDefault="00834C65" w:rsidP="000963C9">
            <w:pPr>
              <w:rPr>
                <w:rFonts w:cs="Times New Roman"/>
                <w:b/>
                <w:bCs/>
              </w:rPr>
            </w:pPr>
            <w:r>
              <w:rPr>
                <w:rFonts w:cs="Times New Roman"/>
                <w:b/>
                <w:bCs/>
              </w:rPr>
              <w:t>Relevant.</w:t>
            </w:r>
          </w:p>
          <w:p w14:paraId="3B961571" w14:textId="7E401361" w:rsidR="00F84B0F" w:rsidRDefault="00786917" w:rsidP="00F06157">
            <w:pPr>
              <w:rPr>
                <w:rFonts w:cs="Times New Roman"/>
              </w:rPr>
            </w:pPr>
            <w:r>
              <w:rPr>
                <w:rFonts w:cs="Times New Roman"/>
              </w:rPr>
              <w:t>T</w:t>
            </w:r>
            <w:r w:rsidRPr="00786917">
              <w:rPr>
                <w:rFonts w:cs="Times New Roman"/>
              </w:rPr>
              <w:t xml:space="preserve">he communities may be exposed to health and safety hazards if these wastes are not properly managed and treated. </w:t>
            </w:r>
            <w:r w:rsidR="00F84B0F">
              <w:rPr>
                <w:rFonts w:cs="Times New Roman"/>
              </w:rPr>
              <w:t xml:space="preserve">The risk is further accentuated in the current COVID pandemic situation. </w:t>
            </w:r>
            <w:r w:rsidRPr="00786917">
              <w:rPr>
                <w:rFonts w:cs="Times New Roman"/>
              </w:rPr>
              <w:t>Also, small repair activities may expose communities to minor noise, air pollution risks</w:t>
            </w:r>
            <w:r w:rsidR="00F84B0F">
              <w:rPr>
                <w:rFonts w:cs="Times New Roman"/>
              </w:rPr>
              <w:t>. Hence, c</w:t>
            </w:r>
            <w:r w:rsidR="00F84B0F" w:rsidRPr="00A538B3">
              <w:rPr>
                <w:noProof/>
              </w:rPr>
              <w:t xml:space="preserve">ommunity </w:t>
            </w:r>
            <w:r w:rsidR="00F84B0F">
              <w:rPr>
                <w:noProof/>
              </w:rPr>
              <w:t>h</w:t>
            </w:r>
            <w:r w:rsidR="00F84B0F" w:rsidRPr="00A538B3">
              <w:rPr>
                <w:noProof/>
              </w:rPr>
              <w:t xml:space="preserve">ealth and </w:t>
            </w:r>
            <w:r w:rsidR="00F84B0F">
              <w:rPr>
                <w:noProof/>
              </w:rPr>
              <w:t>s</w:t>
            </w:r>
            <w:r w:rsidR="00F84B0F" w:rsidRPr="00A538B3">
              <w:rPr>
                <w:noProof/>
              </w:rPr>
              <w:t xml:space="preserve">afety </w:t>
            </w:r>
            <w:r w:rsidR="00F84B0F">
              <w:rPr>
                <w:noProof/>
              </w:rPr>
              <w:t>m</w:t>
            </w:r>
            <w:r w:rsidR="00F84B0F" w:rsidRPr="00D34AE6">
              <w:rPr>
                <w:noProof/>
              </w:rPr>
              <w:t xml:space="preserve">easures </w:t>
            </w:r>
            <w:r w:rsidR="00F84B0F">
              <w:rPr>
                <w:noProof/>
              </w:rPr>
              <w:t>will be prepared, adopted and implemented under the project.</w:t>
            </w:r>
            <w:r w:rsidR="001259B7">
              <w:rPr>
                <w:noProof/>
              </w:rPr>
              <w:t xml:space="preserve"> </w:t>
            </w:r>
            <w:r w:rsidR="001259B7" w:rsidRPr="00D34AE6">
              <w:rPr>
                <w:noProof/>
              </w:rPr>
              <w:t xml:space="preserve">Further, a Grievance Redress Mechanism (GRM) will also be enacted to address issues with grievances by </w:t>
            </w:r>
            <w:r w:rsidR="001259B7">
              <w:rPr>
                <w:noProof/>
              </w:rPr>
              <w:t xml:space="preserve">all </w:t>
            </w:r>
            <w:r w:rsidR="001259B7" w:rsidRPr="00D34AE6">
              <w:rPr>
                <w:noProof/>
              </w:rPr>
              <w:t>stakeholders</w:t>
            </w:r>
            <w:r w:rsidR="001259B7">
              <w:rPr>
                <w:noProof/>
              </w:rPr>
              <w:t>.</w:t>
            </w:r>
          </w:p>
          <w:p w14:paraId="689E7237" w14:textId="77777777" w:rsidR="002373BF" w:rsidRDefault="00786917" w:rsidP="00F06157">
            <w:pPr>
              <w:rPr>
                <w:rFonts w:cs="Times New Roman"/>
              </w:rPr>
            </w:pPr>
            <w:r>
              <w:rPr>
                <w:rFonts w:cs="Times New Roman"/>
              </w:rPr>
              <w:t xml:space="preserve">Given the scale and magnitude of construction limited to minor civil works, no </w:t>
            </w:r>
            <w:proofErr w:type="spellStart"/>
            <w:r w:rsidR="002373BF" w:rsidRPr="00F20D6E">
              <w:rPr>
                <w:rFonts w:cs="Times New Roman"/>
              </w:rPr>
              <w:t>labor</w:t>
            </w:r>
            <w:proofErr w:type="spellEnd"/>
            <w:r w:rsidR="002373BF" w:rsidRPr="00F20D6E">
              <w:rPr>
                <w:rFonts w:cs="Times New Roman"/>
              </w:rPr>
              <w:t xml:space="preserve"> influx </w:t>
            </w:r>
            <w:r>
              <w:rPr>
                <w:rFonts w:cs="Times New Roman"/>
              </w:rPr>
              <w:t xml:space="preserve">is anticipated. </w:t>
            </w:r>
          </w:p>
          <w:p w14:paraId="22A3E6AE" w14:textId="709393EA" w:rsidR="005F2899" w:rsidRPr="002674C0" w:rsidRDefault="005F2899" w:rsidP="00F06157">
            <w:pPr>
              <w:rPr>
                <w:rFonts w:cs="Times New Roman"/>
              </w:rPr>
            </w:pPr>
          </w:p>
        </w:tc>
      </w:tr>
      <w:tr w:rsidR="002373BF" w:rsidRPr="002674C0" w14:paraId="252A34F6" w14:textId="77777777" w:rsidTr="244F2EF8">
        <w:tc>
          <w:tcPr>
            <w:tcW w:w="678" w:type="pct"/>
          </w:tcPr>
          <w:p w14:paraId="285E6171" w14:textId="77777777" w:rsidR="002373BF" w:rsidRPr="002674C0" w:rsidRDefault="002373BF" w:rsidP="00664B01">
            <w:pPr>
              <w:jc w:val="left"/>
              <w:rPr>
                <w:rFonts w:cs="Times New Roman"/>
              </w:rPr>
            </w:pPr>
            <w:r w:rsidRPr="00007513">
              <w:rPr>
                <w:rFonts w:cs="Times New Roman"/>
              </w:rPr>
              <w:t xml:space="preserve">ESS 5: Land Acquisition, Restrictions on Land Use and Involuntary </w:t>
            </w:r>
            <w:r w:rsidRPr="00007513">
              <w:rPr>
                <w:rFonts w:cs="Times New Roman"/>
              </w:rPr>
              <w:lastRenderedPageBreak/>
              <w:t>Resettlement</w:t>
            </w:r>
          </w:p>
        </w:tc>
        <w:tc>
          <w:tcPr>
            <w:tcW w:w="2043" w:type="pct"/>
          </w:tcPr>
          <w:p w14:paraId="47CCF4E2" w14:textId="77777777" w:rsidR="002373BF" w:rsidRDefault="002373BF" w:rsidP="006A5B3C">
            <w:pPr>
              <w:pStyle w:val="ListParagraph"/>
              <w:numPr>
                <w:ilvl w:val="0"/>
                <w:numId w:val="10"/>
              </w:numPr>
              <w:spacing w:after="0" w:line="240" w:lineRule="auto"/>
              <w:ind w:left="169" w:hanging="169"/>
              <w:rPr>
                <w:rFonts w:cs="Times New Roman"/>
              </w:rPr>
            </w:pPr>
            <w:r w:rsidRPr="008C10C8">
              <w:rPr>
                <w:rFonts w:cs="Times New Roman"/>
              </w:rPr>
              <w:lastRenderedPageBreak/>
              <w:t>To avoid involuntary resettlement or, when unavoidable, minimize involuntary resettlement by exploring project design alternatives.</w:t>
            </w:r>
          </w:p>
          <w:p w14:paraId="1CDB4ADC" w14:textId="77777777" w:rsidR="002373BF" w:rsidRDefault="002373BF" w:rsidP="006A5B3C">
            <w:pPr>
              <w:pStyle w:val="ListParagraph"/>
              <w:numPr>
                <w:ilvl w:val="0"/>
                <w:numId w:val="10"/>
              </w:numPr>
              <w:spacing w:after="0" w:line="240" w:lineRule="auto"/>
              <w:ind w:left="169" w:hanging="169"/>
              <w:rPr>
                <w:rFonts w:cs="Times New Roman"/>
              </w:rPr>
            </w:pPr>
            <w:r w:rsidRPr="008C10C8">
              <w:rPr>
                <w:rFonts w:cs="Times New Roman"/>
              </w:rPr>
              <w:t>To avoid forced eviction</w:t>
            </w:r>
            <w:r>
              <w:rPr>
                <w:rFonts w:cs="Times New Roman"/>
              </w:rPr>
              <w:t>.</w:t>
            </w:r>
          </w:p>
          <w:p w14:paraId="23D39BB6" w14:textId="77777777" w:rsidR="002373BF" w:rsidRDefault="002373BF" w:rsidP="006A5B3C">
            <w:pPr>
              <w:pStyle w:val="ListParagraph"/>
              <w:numPr>
                <w:ilvl w:val="0"/>
                <w:numId w:val="10"/>
              </w:numPr>
              <w:spacing w:after="0" w:line="240" w:lineRule="auto"/>
              <w:ind w:left="169" w:hanging="169"/>
              <w:rPr>
                <w:rFonts w:cs="Times New Roman"/>
              </w:rPr>
            </w:pPr>
            <w:r w:rsidRPr="008C10C8">
              <w:rPr>
                <w:rFonts w:cs="Times New Roman"/>
              </w:rPr>
              <w:t>To mitigate unavoidable adverse social and economic impacts from land acquisition or restrictions on land use by:</w:t>
            </w:r>
          </w:p>
          <w:p w14:paraId="08095B07" w14:textId="77777777" w:rsidR="002373BF" w:rsidRDefault="002373BF" w:rsidP="006A5B3C">
            <w:pPr>
              <w:pStyle w:val="ListParagraph"/>
              <w:numPr>
                <w:ilvl w:val="0"/>
                <w:numId w:val="12"/>
              </w:numPr>
              <w:spacing w:after="0" w:line="240" w:lineRule="auto"/>
              <w:rPr>
                <w:rFonts w:cs="Times New Roman"/>
              </w:rPr>
            </w:pPr>
            <w:r w:rsidRPr="00586F2C">
              <w:rPr>
                <w:rFonts w:cs="Times New Roman"/>
              </w:rPr>
              <w:lastRenderedPageBreak/>
              <w:t>providing timely compensation for loss of assets at replacement</w:t>
            </w:r>
            <w:r>
              <w:t xml:space="preserve"> </w:t>
            </w:r>
            <w:r w:rsidRPr="00586F2C">
              <w:rPr>
                <w:rFonts w:cs="Times New Roman"/>
              </w:rPr>
              <w:t xml:space="preserve">cost </w:t>
            </w:r>
          </w:p>
          <w:p w14:paraId="69F5E113" w14:textId="77777777" w:rsidR="002373BF" w:rsidRDefault="002373BF" w:rsidP="006A5B3C">
            <w:pPr>
              <w:pStyle w:val="ListParagraph"/>
              <w:numPr>
                <w:ilvl w:val="0"/>
                <w:numId w:val="12"/>
              </w:numPr>
              <w:spacing w:after="0" w:line="240" w:lineRule="auto"/>
              <w:rPr>
                <w:rFonts w:cs="Times New Roman"/>
              </w:rPr>
            </w:pPr>
            <w:proofErr w:type="gramStart"/>
            <w:r w:rsidRPr="00586F2C">
              <w:rPr>
                <w:rFonts w:cs="Times New Roman"/>
              </w:rPr>
              <w:t>assisting</w:t>
            </w:r>
            <w:proofErr w:type="gramEnd"/>
            <w:r w:rsidRPr="00586F2C">
              <w:rPr>
                <w:rFonts w:cs="Times New Roman"/>
              </w:rPr>
              <w:t xml:space="preserve"> displaced persons in their efforts to improve, or at least restore, their livelihoods and living standards, in real terms, to pre-displacement levels or to levels prevailing prior to the beginning of project implementation, whichever is higher.</w:t>
            </w:r>
          </w:p>
          <w:p w14:paraId="18C88553" w14:textId="77777777" w:rsidR="002373BF" w:rsidRDefault="002373BF" w:rsidP="006A5B3C">
            <w:pPr>
              <w:pStyle w:val="ListParagraph"/>
              <w:numPr>
                <w:ilvl w:val="0"/>
                <w:numId w:val="13"/>
              </w:numPr>
              <w:spacing w:after="0" w:line="240" w:lineRule="auto"/>
              <w:ind w:left="167" w:hanging="180"/>
              <w:rPr>
                <w:rFonts w:cs="Times New Roman"/>
              </w:rPr>
            </w:pPr>
            <w:r w:rsidRPr="00586F2C">
              <w:rPr>
                <w:rFonts w:cs="Times New Roman"/>
              </w:rPr>
              <w:t>To improve living conditions of poor or vulnerable persons who are physically displaced, through provision of adequate housing, access to services and facilities, and security of tenure.</w:t>
            </w:r>
          </w:p>
          <w:p w14:paraId="5FAF7873" w14:textId="77777777" w:rsidR="002373BF" w:rsidRDefault="002373BF" w:rsidP="006A5B3C">
            <w:pPr>
              <w:pStyle w:val="ListParagraph"/>
              <w:numPr>
                <w:ilvl w:val="0"/>
                <w:numId w:val="13"/>
              </w:numPr>
              <w:spacing w:after="0" w:line="240" w:lineRule="auto"/>
              <w:ind w:left="167" w:hanging="180"/>
              <w:rPr>
                <w:rFonts w:cs="Times New Roman"/>
              </w:rPr>
            </w:pPr>
            <w:r w:rsidRPr="00586F2C">
              <w:rPr>
                <w:rFonts w:cs="Times New Roman"/>
              </w:rPr>
              <w:t>To conceive and execute resettlement activities as sustainable development programs, providing sufficient investment resources to enable displaced persons to benefit directly from the project, as the nature of the project may warrant</w:t>
            </w:r>
            <w:r>
              <w:rPr>
                <w:rFonts w:cs="Times New Roman"/>
              </w:rPr>
              <w:t>.</w:t>
            </w:r>
          </w:p>
          <w:p w14:paraId="69ACAF90" w14:textId="77777777" w:rsidR="002373BF" w:rsidRPr="00586F2C" w:rsidRDefault="002373BF" w:rsidP="006A5B3C">
            <w:pPr>
              <w:pStyle w:val="ListParagraph"/>
              <w:numPr>
                <w:ilvl w:val="0"/>
                <w:numId w:val="13"/>
              </w:numPr>
              <w:spacing w:after="0" w:line="240" w:lineRule="auto"/>
              <w:ind w:left="167" w:hanging="180"/>
              <w:rPr>
                <w:rFonts w:cs="Times New Roman"/>
              </w:rPr>
            </w:pPr>
            <w:r w:rsidRPr="00586F2C">
              <w:rPr>
                <w:rFonts w:cs="Times New Roman"/>
              </w:rPr>
              <w:t>To ensure that resettlement activities are planned and implemented with appropriate disclosure of information, meaningful consultation, and the informed participation of those affected</w:t>
            </w:r>
            <w:r>
              <w:rPr>
                <w:rFonts w:cs="Times New Roman"/>
              </w:rPr>
              <w:t>.</w:t>
            </w:r>
          </w:p>
        </w:tc>
        <w:tc>
          <w:tcPr>
            <w:tcW w:w="2279" w:type="pct"/>
          </w:tcPr>
          <w:p w14:paraId="210ABD16" w14:textId="6ACA8BB2" w:rsidR="002373BF" w:rsidRPr="001259B7" w:rsidRDefault="001259B7" w:rsidP="00F06157">
            <w:pPr>
              <w:rPr>
                <w:rFonts w:cs="Times New Roman"/>
                <w:b/>
                <w:bCs/>
              </w:rPr>
            </w:pPr>
            <w:r w:rsidRPr="001259B7">
              <w:rPr>
                <w:rFonts w:cs="Times New Roman"/>
                <w:b/>
                <w:bCs/>
              </w:rPr>
              <w:lastRenderedPageBreak/>
              <w:t xml:space="preserve">Not </w:t>
            </w:r>
            <w:r w:rsidR="00834C65">
              <w:rPr>
                <w:rFonts w:cs="Times New Roman"/>
                <w:b/>
                <w:bCs/>
              </w:rPr>
              <w:t>Currently Relevant.</w:t>
            </w:r>
          </w:p>
          <w:p w14:paraId="0DAC3771" w14:textId="67387BFC" w:rsidR="001259B7" w:rsidRDefault="009455A2" w:rsidP="00F06157">
            <w:pPr>
              <w:rPr>
                <w:noProof/>
              </w:rPr>
            </w:pPr>
            <w:r w:rsidRPr="00D34AE6">
              <w:rPr>
                <w:noProof/>
              </w:rPr>
              <w:t xml:space="preserve">The project </w:t>
            </w:r>
            <w:r>
              <w:rPr>
                <w:noProof/>
              </w:rPr>
              <w:t xml:space="preserve">does not anticipate any </w:t>
            </w:r>
            <w:r w:rsidRPr="00D34AE6">
              <w:rPr>
                <w:noProof/>
              </w:rPr>
              <w:t xml:space="preserve">land acquisition. </w:t>
            </w:r>
            <w:r>
              <w:rPr>
                <w:noProof/>
              </w:rPr>
              <w:t xml:space="preserve">Any </w:t>
            </w:r>
            <w:r w:rsidRPr="00D34AE6">
              <w:rPr>
                <w:noProof/>
              </w:rPr>
              <w:t>repair</w:t>
            </w:r>
            <w:r>
              <w:rPr>
                <w:noProof/>
              </w:rPr>
              <w:t xml:space="preserve">, renoonvation and expansion is expected within the existing footprint of the health facilities. However, a </w:t>
            </w:r>
            <w:r w:rsidRPr="00D34AE6">
              <w:rPr>
                <w:noProof/>
              </w:rPr>
              <w:t xml:space="preserve">site-specific screening  will be carried out before </w:t>
            </w:r>
            <w:r>
              <w:rPr>
                <w:noProof/>
              </w:rPr>
              <w:t xml:space="preserve">any civil work </w:t>
            </w:r>
            <w:r w:rsidRPr="00D34AE6">
              <w:rPr>
                <w:noProof/>
              </w:rPr>
              <w:t xml:space="preserve">and in case adverse impacts on squatters and </w:t>
            </w:r>
            <w:r w:rsidRPr="00D34AE6">
              <w:rPr>
                <w:noProof/>
              </w:rPr>
              <w:lastRenderedPageBreak/>
              <w:t xml:space="preserve">encroachers are found, relevant resettlement instruments will be prepared and </w:t>
            </w:r>
            <w:r>
              <w:rPr>
                <w:noProof/>
              </w:rPr>
              <w:t>implemented</w:t>
            </w:r>
            <w:r w:rsidRPr="00D34AE6">
              <w:rPr>
                <w:noProof/>
              </w:rPr>
              <w:t>.</w:t>
            </w:r>
          </w:p>
          <w:p w14:paraId="20D814B6" w14:textId="779797EC" w:rsidR="009455A2" w:rsidRPr="002674C0" w:rsidRDefault="009455A2" w:rsidP="00F06157">
            <w:pPr>
              <w:rPr>
                <w:rFonts w:cs="Times New Roman"/>
              </w:rPr>
            </w:pPr>
          </w:p>
        </w:tc>
      </w:tr>
      <w:tr w:rsidR="002373BF" w:rsidRPr="002674C0" w14:paraId="77077E1F" w14:textId="77777777" w:rsidTr="244F2EF8">
        <w:tc>
          <w:tcPr>
            <w:tcW w:w="678" w:type="pct"/>
          </w:tcPr>
          <w:p w14:paraId="5F3E7E48" w14:textId="77777777" w:rsidR="002373BF" w:rsidRPr="002976F2" w:rsidRDefault="002373BF" w:rsidP="002976F2">
            <w:pPr>
              <w:jc w:val="left"/>
              <w:rPr>
                <w:rFonts w:cs="Times New Roman"/>
              </w:rPr>
            </w:pPr>
            <w:r w:rsidRPr="002976F2">
              <w:rPr>
                <w:rFonts w:cs="Times New Roman"/>
              </w:rPr>
              <w:lastRenderedPageBreak/>
              <w:t>ESS 6: Biodiversity Conservation and Sustainable Management of Living Natural Resources</w:t>
            </w:r>
          </w:p>
        </w:tc>
        <w:tc>
          <w:tcPr>
            <w:tcW w:w="2043" w:type="pct"/>
          </w:tcPr>
          <w:p w14:paraId="7B7F83D8" w14:textId="77777777" w:rsidR="002373BF" w:rsidRDefault="002373BF" w:rsidP="006A5B3C">
            <w:pPr>
              <w:pStyle w:val="ListParagraph"/>
              <w:numPr>
                <w:ilvl w:val="0"/>
                <w:numId w:val="13"/>
              </w:numPr>
              <w:spacing w:after="0" w:line="240" w:lineRule="auto"/>
              <w:ind w:left="167" w:hanging="180"/>
              <w:rPr>
                <w:rFonts w:cs="Times New Roman"/>
              </w:rPr>
            </w:pPr>
            <w:r w:rsidRPr="008B1DFB">
              <w:rPr>
                <w:rFonts w:cs="Times New Roman"/>
              </w:rPr>
              <w:t>To protect and conserve biodiversity and habitats</w:t>
            </w:r>
            <w:r>
              <w:rPr>
                <w:rFonts w:cs="Times New Roman"/>
              </w:rPr>
              <w:t>.</w:t>
            </w:r>
          </w:p>
          <w:p w14:paraId="65F1E0B0" w14:textId="77777777" w:rsidR="002373BF" w:rsidRDefault="002373BF" w:rsidP="006A5B3C">
            <w:pPr>
              <w:pStyle w:val="ListParagraph"/>
              <w:numPr>
                <w:ilvl w:val="0"/>
                <w:numId w:val="13"/>
              </w:numPr>
              <w:spacing w:after="0" w:line="240" w:lineRule="auto"/>
              <w:ind w:left="167" w:hanging="180"/>
              <w:rPr>
                <w:rFonts w:cs="Times New Roman"/>
              </w:rPr>
            </w:pPr>
            <w:r>
              <w:rPr>
                <w:rFonts w:cs="Times New Roman"/>
              </w:rPr>
              <w:t>T</w:t>
            </w:r>
            <w:r w:rsidRPr="008B1DFB">
              <w:rPr>
                <w:rFonts w:cs="Times New Roman"/>
              </w:rPr>
              <w:t>o apply the mitigation hierarchy</w:t>
            </w:r>
            <w:r>
              <w:rPr>
                <w:rFonts w:cs="Times New Roman"/>
              </w:rPr>
              <w:t xml:space="preserve"> </w:t>
            </w:r>
            <w:r w:rsidRPr="008B1DFB">
              <w:rPr>
                <w:rFonts w:cs="Times New Roman"/>
              </w:rPr>
              <w:t>and the precautionary approach in the design and implementation of projects that could have an impact on biodiversity</w:t>
            </w:r>
            <w:r>
              <w:rPr>
                <w:rFonts w:cs="Times New Roman"/>
              </w:rPr>
              <w:t>.</w:t>
            </w:r>
          </w:p>
          <w:p w14:paraId="0B45BD72" w14:textId="77777777" w:rsidR="002373BF" w:rsidRDefault="002373BF" w:rsidP="006A5B3C">
            <w:pPr>
              <w:pStyle w:val="ListParagraph"/>
              <w:numPr>
                <w:ilvl w:val="0"/>
                <w:numId w:val="13"/>
              </w:numPr>
              <w:spacing w:after="0" w:line="240" w:lineRule="auto"/>
              <w:ind w:left="167" w:hanging="180"/>
              <w:rPr>
                <w:rFonts w:cs="Times New Roman"/>
              </w:rPr>
            </w:pPr>
            <w:r w:rsidRPr="008B1DFB">
              <w:rPr>
                <w:rFonts w:cs="Times New Roman"/>
              </w:rPr>
              <w:t>To promote the sustainable management of living natural resources</w:t>
            </w:r>
            <w:r>
              <w:rPr>
                <w:rFonts w:cs="Times New Roman"/>
              </w:rPr>
              <w:t>.</w:t>
            </w:r>
          </w:p>
          <w:p w14:paraId="0D817B69" w14:textId="77777777" w:rsidR="002373BF" w:rsidRPr="002674C0" w:rsidRDefault="002373BF" w:rsidP="006A5B3C">
            <w:pPr>
              <w:pStyle w:val="ListParagraph"/>
              <w:numPr>
                <w:ilvl w:val="0"/>
                <w:numId w:val="13"/>
              </w:numPr>
              <w:spacing w:after="0" w:line="240" w:lineRule="auto"/>
              <w:ind w:left="167" w:hanging="180"/>
              <w:rPr>
                <w:rFonts w:cs="Times New Roman"/>
              </w:rPr>
            </w:pPr>
            <w:r w:rsidRPr="008B1DFB">
              <w:rPr>
                <w:rFonts w:cs="Times New Roman"/>
              </w:rPr>
              <w:t>To support livelihoods of local communities, including Indigenous Peoples, and inclusive economic development, through the adoption of</w:t>
            </w:r>
            <w:r>
              <w:rPr>
                <w:rFonts w:cs="Times New Roman"/>
              </w:rPr>
              <w:t xml:space="preserve"> </w:t>
            </w:r>
            <w:r w:rsidRPr="00510E7E">
              <w:rPr>
                <w:rFonts w:cs="Times New Roman"/>
              </w:rPr>
              <w:t>practices that integrate conservation needs and development priorities</w:t>
            </w:r>
            <w:r>
              <w:rPr>
                <w:rFonts w:cs="Times New Roman"/>
              </w:rPr>
              <w:t>.</w:t>
            </w:r>
          </w:p>
        </w:tc>
        <w:tc>
          <w:tcPr>
            <w:tcW w:w="2279" w:type="pct"/>
          </w:tcPr>
          <w:p w14:paraId="25403BD1" w14:textId="194F5A42" w:rsidR="002976F2" w:rsidRPr="001259B7" w:rsidRDefault="002976F2" w:rsidP="002976F2">
            <w:pPr>
              <w:rPr>
                <w:rFonts w:cs="Times New Roman"/>
                <w:b/>
                <w:bCs/>
              </w:rPr>
            </w:pPr>
            <w:r w:rsidRPr="001259B7">
              <w:rPr>
                <w:rFonts w:cs="Times New Roman"/>
                <w:b/>
                <w:bCs/>
              </w:rPr>
              <w:t xml:space="preserve">Not </w:t>
            </w:r>
            <w:r w:rsidR="00834C65">
              <w:rPr>
                <w:rFonts w:cs="Times New Roman"/>
                <w:b/>
                <w:bCs/>
              </w:rPr>
              <w:t>Currently Relevant.</w:t>
            </w:r>
          </w:p>
          <w:p w14:paraId="141FDDB4" w14:textId="001506FE" w:rsidR="002373BF" w:rsidRDefault="00891CFD" w:rsidP="00F06157">
            <w:pPr>
              <w:rPr>
                <w:rFonts w:cs="Times New Roman"/>
              </w:rPr>
            </w:pPr>
            <w:r w:rsidRPr="00891CFD">
              <w:rPr>
                <w:rFonts w:cs="Times New Roman"/>
              </w:rPr>
              <w:t>Even though M</w:t>
            </w:r>
            <w:r w:rsidR="009133BE">
              <w:rPr>
                <w:rFonts w:cs="Times New Roman"/>
              </w:rPr>
              <w:t xml:space="preserve">izoram </w:t>
            </w:r>
            <w:r w:rsidRPr="00891CFD">
              <w:rPr>
                <w:rFonts w:cs="Times New Roman"/>
              </w:rPr>
              <w:t xml:space="preserve">has </w:t>
            </w:r>
            <w:r w:rsidR="002832E3">
              <w:rPr>
                <w:rFonts w:cs="Times New Roman"/>
              </w:rPr>
              <w:t>88.93</w:t>
            </w:r>
            <w:r w:rsidRPr="00A01536">
              <w:rPr>
                <w:rFonts w:cs="Times New Roman"/>
              </w:rPr>
              <w:t>%</w:t>
            </w:r>
            <w:r w:rsidRPr="00891CFD">
              <w:rPr>
                <w:rFonts w:cs="Times New Roman"/>
              </w:rPr>
              <w:t xml:space="preserve"> of its land under forests and therefore having rich biodiversity, there is no indication that the proposed project will have any adverse impacts on biodiversity, natural habitats or living natural resources. Any adverse impacts arising due to waste management in healthcare facilities shall be addressed through ESS1.</w:t>
            </w:r>
          </w:p>
          <w:p w14:paraId="2589065A" w14:textId="77777777" w:rsidR="002373BF" w:rsidRPr="002674C0" w:rsidRDefault="002373BF" w:rsidP="00F06157">
            <w:pPr>
              <w:rPr>
                <w:rFonts w:cs="Times New Roman"/>
              </w:rPr>
            </w:pPr>
          </w:p>
        </w:tc>
      </w:tr>
      <w:tr w:rsidR="002373BF" w:rsidRPr="002674C0" w14:paraId="5E208ED2" w14:textId="77777777" w:rsidTr="244F2EF8">
        <w:tc>
          <w:tcPr>
            <w:tcW w:w="678" w:type="pct"/>
          </w:tcPr>
          <w:p w14:paraId="757E658B" w14:textId="75CA8B28" w:rsidR="002373BF" w:rsidRPr="00421873" w:rsidRDefault="002373BF" w:rsidP="00E33DE1">
            <w:pPr>
              <w:jc w:val="left"/>
              <w:rPr>
                <w:rFonts w:cs="Times New Roman"/>
              </w:rPr>
            </w:pPr>
            <w:r w:rsidRPr="00421873">
              <w:rPr>
                <w:rFonts w:cs="Times New Roman"/>
              </w:rPr>
              <w:t xml:space="preserve">ESS7: Indigenous </w:t>
            </w:r>
            <w:r w:rsidRPr="00421873">
              <w:rPr>
                <w:rFonts w:cs="Times New Roman"/>
              </w:rPr>
              <w:lastRenderedPageBreak/>
              <w:t xml:space="preserve">peoples </w:t>
            </w:r>
          </w:p>
        </w:tc>
        <w:tc>
          <w:tcPr>
            <w:tcW w:w="2043" w:type="pct"/>
          </w:tcPr>
          <w:p w14:paraId="0D0A701F" w14:textId="74AD7408" w:rsidR="002373BF" w:rsidRDefault="002373BF" w:rsidP="006A5B3C">
            <w:pPr>
              <w:pStyle w:val="ListParagraph"/>
              <w:numPr>
                <w:ilvl w:val="0"/>
                <w:numId w:val="13"/>
              </w:numPr>
              <w:spacing w:after="0" w:line="240" w:lineRule="auto"/>
              <w:ind w:left="167" w:hanging="180"/>
              <w:rPr>
                <w:rFonts w:cs="Times New Roman"/>
              </w:rPr>
            </w:pPr>
            <w:r w:rsidRPr="007B6545">
              <w:rPr>
                <w:rFonts w:cs="Times New Roman"/>
              </w:rPr>
              <w:lastRenderedPageBreak/>
              <w:t xml:space="preserve">To ensure that the development process fosters full respect for the human rights, dignity, aspirations, identity, culture, </w:t>
            </w:r>
            <w:r w:rsidRPr="007B6545">
              <w:rPr>
                <w:rFonts w:cs="Times New Roman"/>
              </w:rPr>
              <w:lastRenderedPageBreak/>
              <w:t xml:space="preserve">and natural </w:t>
            </w:r>
            <w:r w:rsidR="00BB00DA" w:rsidRPr="007B6545">
              <w:rPr>
                <w:rFonts w:cs="Times New Roman"/>
              </w:rPr>
              <w:t>resource</w:t>
            </w:r>
            <w:r w:rsidR="00BB00DA">
              <w:rPr>
                <w:rFonts w:cs="Times New Roman"/>
              </w:rPr>
              <w:t>-based</w:t>
            </w:r>
            <w:r w:rsidRPr="007B6545">
              <w:rPr>
                <w:rFonts w:cs="Times New Roman"/>
              </w:rPr>
              <w:t xml:space="preserve"> livelihoods of Indigenous Peoples</w:t>
            </w:r>
            <w:r>
              <w:rPr>
                <w:rFonts w:cs="Times New Roman"/>
              </w:rPr>
              <w:t>.</w:t>
            </w:r>
          </w:p>
          <w:p w14:paraId="647C1B05" w14:textId="42E7502D" w:rsidR="002373BF" w:rsidRDefault="002373BF" w:rsidP="006A5B3C">
            <w:pPr>
              <w:pStyle w:val="ListParagraph"/>
              <w:numPr>
                <w:ilvl w:val="0"/>
                <w:numId w:val="13"/>
              </w:numPr>
              <w:spacing w:after="0" w:line="240" w:lineRule="auto"/>
              <w:ind w:left="167" w:hanging="180"/>
              <w:rPr>
                <w:rFonts w:cs="Times New Roman"/>
              </w:rPr>
            </w:pPr>
            <w:r w:rsidRPr="007B6545">
              <w:rPr>
                <w:rFonts w:cs="Times New Roman"/>
              </w:rPr>
              <w:t xml:space="preserve">To avoid adverse impacts of projects on </w:t>
            </w:r>
            <w:r w:rsidR="00BB00DA" w:rsidRPr="007B6545">
              <w:rPr>
                <w:rFonts w:cs="Times New Roman"/>
              </w:rPr>
              <w:t>Indigenous Peoples</w:t>
            </w:r>
            <w:r w:rsidRPr="007B6545">
              <w:rPr>
                <w:rFonts w:cs="Times New Roman"/>
              </w:rPr>
              <w:t>, or when avoidance is not possible, to minimize, mitigate and/or compensate for such impacts</w:t>
            </w:r>
            <w:r>
              <w:rPr>
                <w:rFonts w:cs="Times New Roman"/>
              </w:rPr>
              <w:t>.</w:t>
            </w:r>
          </w:p>
          <w:p w14:paraId="08256CC8" w14:textId="0BF088EA" w:rsidR="002373BF" w:rsidRDefault="002373BF" w:rsidP="006A5B3C">
            <w:pPr>
              <w:pStyle w:val="ListParagraph"/>
              <w:numPr>
                <w:ilvl w:val="0"/>
                <w:numId w:val="13"/>
              </w:numPr>
              <w:spacing w:after="0" w:line="240" w:lineRule="auto"/>
              <w:ind w:left="167" w:hanging="180"/>
              <w:rPr>
                <w:rFonts w:cs="Times New Roman"/>
              </w:rPr>
            </w:pPr>
            <w:r w:rsidRPr="007B6545">
              <w:rPr>
                <w:rFonts w:cs="Times New Roman"/>
              </w:rPr>
              <w:t>To promote sustainable development benefits and opportunities for Indigenous Peoples in a manner that is accessible, culturally appropriate and inclusive</w:t>
            </w:r>
            <w:r>
              <w:rPr>
                <w:rFonts w:cs="Times New Roman"/>
              </w:rPr>
              <w:t xml:space="preserve">. </w:t>
            </w:r>
          </w:p>
          <w:p w14:paraId="1ECADF98" w14:textId="25C134E1" w:rsidR="002373BF" w:rsidRDefault="002373BF" w:rsidP="006A5B3C">
            <w:pPr>
              <w:pStyle w:val="ListParagraph"/>
              <w:numPr>
                <w:ilvl w:val="0"/>
                <w:numId w:val="13"/>
              </w:numPr>
              <w:spacing w:after="0" w:line="240" w:lineRule="auto"/>
              <w:ind w:left="167" w:hanging="180"/>
              <w:rPr>
                <w:rFonts w:cs="Times New Roman"/>
              </w:rPr>
            </w:pPr>
            <w:r w:rsidRPr="00F65E49">
              <w:rPr>
                <w:rFonts w:cs="Times New Roman"/>
              </w:rPr>
              <w:t xml:space="preserve">To improve project design and promote local support by establishing and maintaining an </w:t>
            </w:r>
            <w:proofErr w:type="spellStart"/>
            <w:r w:rsidRPr="00F65E49">
              <w:rPr>
                <w:rFonts w:cs="Times New Roman"/>
              </w:rPr>
              <w:t>ongoing</w:t>
            </w:r>
            <w:proofErr w:type="spellEnd"/>
            <w:r w:rsidRPr="00F65E49">
              <w:rPr>
                <w:rFonts w:cs="Times New Roman"/>
              </w:rPr>
              <w:t xml:space="preserve"> relationship based on meaningful consultation with the Indigenous Peoples affected by a project throughout the project’s life cycle</w:t>
            </w:r>
            <w:r>
              <w:rPr>
                <w:rFonts w:cs="Times New Roman"/>
              </w:rPr>
              <w:t>.</w:t>
            </w:r>
          </w:p>
          <w:p w14:paraId="67F080C4" w14:textId="1FAA6CAD" w:rsidR="002373BF" w:rsidRDefault="002373BF" w:rsidP="006A5B3C">
            <w:pPr>
              <w:pStyle w:val="ListParagraph"/>
              <w:numPr>
                <w:ilvl w:val="0"/>
                <w:numId w:val="13"/>
              </w:numPr>
              <w:spacing w:after="0" w:line="240" w:lineRule="auto"/>
              <w:ind w:left="167" w:hanging="180"/>
              <w:rPr>
                <w:rFonts w:cs="Times New Roman"/>
              </w:rPr>
            </w:pPr>
            <w:r w:rsidRPr="00F65E49">
              <w:rPr>
                <w:rFonts w:cs="Times New Roman"/>
              </w:rPr>
              <w:t>To obtain the Free, Prior, and Informed Consent (FPIC) of affected Indigenous Peoples in the three circumstances described in this ESS</w:t>
            </w:r>
            <w:r>
              <w:rPr>
                <w:rFonts w:cs="Times New Roman"/>
              </w:rPr>
              <w:t>.</w:t>
            </w:r>
          </w:p>
          <w:p w14:paraId="1088C209" w14:textId="17D69654" w:rsidR="002373BF" w:rsidRDefault="002373BF" w:rsidP="006A5B3C">
            <w:pPr>
              <w:pStyle w:val="ListParagraph"/>
              <w:numPr>
                <w:ilvl w:val="0"/>
                <w:numId w:val="13"/>
              </w:numPr>
              <w:spacing w:after="0" w:line="240" w:lineRule="auto"/>
              <w:ind w:left="167" w:hanging="180"/>
              <w:rPr>
                <w:rFonts w:cs="Times New Roman"/>
              </w:rPr>
            </w:pPr>
            <w:r w:rsidRPr="00F65E49">
              <w:rPr>
                <w:rFonts w:cs="Times New Roman"/>
              </w:rPr>
              <w:t xml:space="preserve">To recognize, respect and preserve the culture, knowledge, and practices of </w:t>
            </w:r>
            <w:r w:rsidR="00421873" w:rsidRPr="00F65E49">
              <w:rPr>
                <w:rFonts w:cs="Times New Roman"/>
              </w:rPr>
              <w:t>Indigenous Peoples</w:t>
            </w:r>
            <w:r>
              <w:rPr>
                <w:rFonts w:cs="Times New Roman"/>
              </w:rPr>
              <w:t xml:space="preserve"> </w:t>
            </w:r>
            <w:r w:rsidRPr="00F65E49">
              <w:rPr>
                <w:rFonts w:cs="Times New Roman"/>
              </w:rPr>
              <w:t>and to provide them with an opportunity to adapt to changing conditions in a manner and in a timeframe acceptable to them</w:t>
            </w:r>
            <w:r>
              <w:rPr>
                <w:rFonts w:cs="Times New Roman"/>
              </w:rPr>
              <w:t>.</w:t>
            </w:r>
          </w:p>
          <w:p w14:paraId="69889D26" w14:textId="77777777" w:rsidR="002373BF" w:rsidRPr="008B1DFB" w:rsidRDefault="002373BF" w:rsidP="00F06157">
            <w:pPr>
              <w:pStyle w:val="ListParagraph"/>
              <w:ind w:left="167"/>
              <w:rPr>
                <w:rFonts w:cs="Times New Roman"/>
              </w:rPr>
            </w:pPr>
          </w:p>
        </w:tc>
        <w:tc>
          <w:tcPr>
            <w:tcW w:w="2279" w:type="pct"/>
          </w:tcPr>
          <w:p w14:paraId="56FFF027" w14:textId="67D5D4CD" w:rsidR="00BB00DA" w:rsidRDefault="00834C65" w:rsidP="00F06157">
            <w:pPr>
              <w:rPr>
                <w:rFonts w:cs="Times New Roman"/>
              </w:rPr>
            </w:pPr>
            <w:r>
              <w:rPr>
                <w:rFonts w:cs="Times New Roman"/>
                <w:b/>
                <w:bCs/>
              </w:rPr>
              <w:lastRenderedPageBreak/>
              <w:t>Relevant.</w:t>
            </w:r>
          </w:p>
          <w:p w14:paraId="77395A72" w14:textId="6E8BA020" w:rsidR="00BB00DA" w:rsidRDefault="00BB00DA" w:rsidP="00F06157">
            <w:pPr>
              <w:rPr>
                <w:rFonts w:cs="Times New Roman"/>
              </w:rPr>
            </w:pPr>
            <w:r>
              <w:rPr>
                <w:rFonts w:cs="Times New Roman"/>
              </w:rPr>
              <w:lastRenderedPageBreak/>
              <w:t>M</w:t>
            </w:r>
            <w:r w:rsidR="007F59B8">
              <w:rPr>
                <w:rFonts w:cs="Times New Roman"/>
              </w:rPr>
              <w:t>izoram</w:t>
            </w:r>
            <w:r>
              <w:rPr>
                <w:rFonts w:cs="Times New Roman"/>
              </w:rPr>
              <w:t xml:space="preserve"> is a Scheduled VI state under the Indian Constitution with more than </w:t>
            </w:r>
            <w:r w:rsidR="009133BE">
              <w:rPr>
                <w:rFonts w:cs="Times New Roman"/>
              </w:rPr>
              <w:t>94</w:t>
            </w:r>
            <w:r>
              <w:rPr>
                <w:rFonts w:cs="Times New Roman"/>
              </w:rPr>
              <w:t>% of population</w:t>
            </w:r>
            <w:r w:rsidR="007F59B8">
              <w:rPr>
                <w:rFonts w:cs="Times New Roman"/>
              </w:rPr>
              <w:t xml:space="preserve"> being scheduled tribe population</w:t>
            </w:r>
            <w:r w:rsidR="00A01536">
              <w:rPr>
                <w:rFonts w:cs="Times New Roman"/>
              </w:rPr>
              <w:t xml:space="preserve">. The five </w:t>
            </w:r>
            <w:r w:rsidR="00A01536" w:rsidRPr="00A01536">
              <w:rPr>
                <w:rFonts w:cs="Times New Roman"/>
              </w:rPr>
              <w:t xml:space="preserve">major tribes </w:t>
            </w:r>
            <w:r w:rsidR="00A01536">
              <w:rPr>
                <w:rFonts w:cs="Times New Roman"/>
              </w:rPr>
              <w:t xml:space="preserve">in Mizoram </w:t>
            </w:r>
            <w:r w:rsidR="00A01536" w:rsidRPr="00A01536">
              <w:rPr>
                <w:rFonts w:cs="Times New Roman"/>
              </w:rPr>
              <w:t xml:space="preserve">are- </w:t>
            </w:r>
            <w:proofErr w:type="spellStart"/>
            <w:r w:rsidR="00A01536" w:rsidRPr="00A01536">
              <w:rPr>
                <w:rFonts w:cs="Times New Roman"/>
              </w:rPr>
              <w:t>Lushei</w:t>
            </w:r>
            <w:proofErr w:type="spellEnd"/>
            <w:r w:rsidR="00A01536" w:rsidRPr="00A01536">
              <w:rPr>
                <w:rFonts w:cs="Times New Roman"/>
              </w:rPr>
              <w:t xml:space="preserve">, </w:t>
            </w:r>
            <w:proofErr w:type="spellStart"/>
            <w:r w:rsidR="00A01536" w:rsidRPr="00A01536">
              <w:rPr>
                <w:rFonts w:cs="Times New Roman"/>
              </w:rPr>
              <w:t>Ralte</w:t>
            </w:r>
            <w:proofErr w:type="spellEnd"/>
            <w:r w:rsidR="00A01536" w:rsidRPr="00A01536">
              <w:rPr>
                <w:rFonts w:cs="Times New Roman"/>
              </w:rPr>
              <w:t xml:space="preserve">, Hmar, </w:t>
            </w:r>
            <w:proofErr w:type="spellStart"/>
            <w:r w:rsidR="00A01536" w:rsidRPr="00A01536">
              <w:rPr>
                <w:rFonts w:cs="Times New Roman"/>
              </w:rPr>
              <w:t>Paihte</w:t>
            </w:r>
            <w:proofErr w:type="spellEnd"/>
            <w:r w:rsidR="00A01536" w:rsidRPr="00A01536">
              <w:rPr>
                <w:rFonts w:cs="Times New Roman"/>
              </w:rPr>
              <w:t xml:space="preserve">, </w:t>
            </w:r>
            <w:proofErr w:type="spellStart"/>
            <w:r w:rsidR="00A01536" w:rsidRPr="00A01536">
              <w:rPr>
                <w:rFonts w:cs="Times New Roman"/>
              </w:rPr>
              <w:t>Pawi</w:t>
            </w:r>
            <w:proofErr w:type="spellEnd"/>
            <w:r w:rsidR="00A01536" w:rsidRPr="00A01536">
              <w:rPr>
                <w:rFonts w:cs="Times New Roman"/>
              </w:rPr>
              <w:t xml:space="preserve"> (or Poi)</w:t>
            </w:r>
            <w:r w:rsidR="005370FF">
              <w:rPr>
                <w:rFonts w:cs="Times New Roman"/>
              </w:rPr>
              <w:t xml:space="preserve">. </w:t>
            </w:r>
            <w:r w:rsidR="001B33BF">
              <w:rPr>
                <w:rFonts w:cs="Times New Roman"/>
              </w:rPr>
              <w:t>T</w:t>
            </w:r>
            <w:r w:rsidR="001B33BF" w:rsidRPr="001B33BF">
              <w:rPr>
                <w:rFonts w:cs="Times New Roman"/>
              </w:rPr>
              <w:t>he project activities will benefit the local population with improved health care delivery system, and it is not expected that any of the activities related to the project will have any direct or indirect negative impacts on the tribal communities.</w:t>
            </w:r>
            <w:r w:rsidR="001B33BF">
              <w:rPr>
                <w:rFonts w:cs="Times New Roman"/>
              </w:rPr>
              <w:t xml:space="preserve"> </w:t>
            </w:r>
          </w:p>
          <w:p w14:paraId="143CB4F7" w14:textId="78DD527B" w:rsidR="002373BF" w:rsidRPr="00843549" w:rsidRDefault="002373BF" w:rsidP="001B33BF">
            <w:pPr>
              <w:rPr>
                <w:rFonts w:cs="Times New Roman"/>
              </w:rPr>
            </w:pPr>
            <w:r>
              <w:rPr>
                <w:rFonts w:cs="Times New Roman"/>
              </w:rPr>
              <w:t xml:space="preserve">The project will ensure free and prior informed consultations for activities impacting them and take necessary consent where needed to work towards reducing the </w:t>
            </w:r>
            <w:r w:rsidRPr="0082600D">
              <w:rPr>
                <w:rFonts w:cs="Times New Roman"/>
              </w:rPr>
              <w:t>risk of exclusion of vulnerable groups from</w:t>
            </w:r>
            <w:r>
              <w:rPr>
                <w:rFonts w:cs="Times New Roman"/>
              </w:rPr>
              <w:t xml:space="preserve"> </w:t>
            </w:r>
            <w:r w:rsidRPr="0082600D">
              <w:rPr>
                <w:rFonts w:cs="Times New Roman"/>
              </w:rPr>
              <w:t>access to project benefits and proposed measures to provide</w:t>
            </w:r>
            <w:r w:rsidR="001B33BF">
              <w:rPr>
                <w:rFonts w:cs="Times New Roman"/>
              </w:rPr>
              <w:t xml:space="preserve"> </w:t>
            </w:r>
            <w:r w:rsidRPr="0082600D">
              <w:rPr>
                <w:rFonts w:cs="Times New Roman"/>
              </w:rPr>
              <w:t>meaningful engagement with vulnerable groups and ethnic</w:t>
            </w:r>
            <w:r>
              <w:rPr>
                <w:rFonts w:cs="Times New Roman"/>
              </w:rPr>
              <w:t xml:space="preserve"> </w:t>
            </w:r>
            <w:r w:rsidRPr="0082600D">
              <w:rPr>
                <w:rFonts w:cs="Times New Roman"/>
              </w:rPr>
              <w:t>minorities.</w:t>
            </w:r>
          </w:p>
        </w:tc>
      </w:tr>
      <w:tr w:rsidR="002373BF" w:rsidRPr="002674C0" w14:paraId="56DA00BE" w14:textId="77777777" w:rsidTr="244F2EF8">
        <w:tc>
          <w:tcPr>
            <w:tcW w:w="678" w:type="pct"/>
          </w:tcPr>
          <w:p w14:paraId="2213F804" w14:textId="77777777" w:rsidR="002373BF" w:rsidRPr="00421873" w:rsidRDefault="002373BF" w:rsidP="00421873">
            <w:pPr>
              <w:jc w:val="left"/>
              <w:rPr>
                <w:rFonts w:cs="Times New Roman"/>
              </w:rPr>
            </w:pPr>
            <w:r w:rsidRPr="00421873">
              <w:rPr>
                <w:rFonts w:cs="Times New Roman"/>
              </w:rPr>
              <w:lastRenderedPageBreak/>
              <w:t>ESS 8 Cultural Heritage</w:t>
            </w:r>
          </w:p>
        </w:tc>
        <w:tc>
          <w:tcPr>
            <w:tcW w:w="2043" w:type="pct"/>
          </w:tcPr>
          <w:p w14:paraId="731E703E" w14:textId="77777777" w:rsidR="002373BF" w:rsidRDefault="002373BF" w:rsidP="006A5B3C">
            <w:pPr>
              <w:pStyle w:val="ListParagraph"/>
              <w:numPr>
                <w:ilvl w:val="0"/>
                <w:numId w:val="13"/>
              </w:numPr>
              <w:spacing w:after="0" w:line="240" w:lineRule="auto"/>
              <w:ind w:left="167" w:hanging="180"/>
              <w:rPr>
                <w:rFonts w:cs="Times New Roman"/>
              </w:rPr>
            </w:pPr>
            <w:r w:rsidRPr="00E01145">
              <w:rPr>
                <w:rFonts w:cs="Times New Roman"/>
              </w:rPr>
              <w:t>To protect cultural heritage from the adverse impacts of project activities and support its preservation</w:t>
            </w:r>
            <w:r>
              <w:rPr>
                <w:rFonts w:cs="Times New Roman"/>
              </w:rPr>
              <w:t>.</w:t>
            </w:r>
          </w:p>
          <w:p w14:paraId="71C4DC9A" w14:textId="77777777" w:rsidR="002373BF" w:rsidRDefault="002373BF" w:rsidP="006A5B3C">
            <w:pPr>
              <w:pStyle w:val="ListParagraph"/>
              <w:numPr>
                <w:ilvl w:val="0"/>
                <w:numId w:val="13"/>
              </w:numPr>
              <w:spacing w:after="0" w:line="240" w:lineRule="auto"/>
              <w:ind w:left="167" w:hanging="180"/>
              <w:rPr>
                <w:rFonts w:cs="Times New Roman"/>
              </w:rPr>
            </w:pPr>
            <w:r w:rsidRPr="00E01145">
              <w:rPr>
                <w:rFonts w:cs="Times New Roman"/>
              </w:rPr>
              <w:t>To address cultural heritage as an integral aspect of sustainable development</w:t>
            </w:r>
            <w:r>
              <w:rPr>
                <w:rFonts w:cs="Times New Roman"/>
              </w:rPr>
              <w:t xml:space="preserve">. </w:t>
            </w:r>
          </w:p>
          <w:p w14:paraId="284FF74F" w14:textId="77777777" w:rsidR="002373BF" w:rsidRDefault="002373BF" w:rsidP="006A5B3C">
            <w:pPr>
              <w:pStyle w:val="ListParagraph"/>
              <w:numPr>
                <w:ilvl w:val="0"/>
                <w:numId w:val="13"/>
              </w:numPr>
              <w:spacing w:after="0" w:line="240" w:lineRule="auto"/>
              <w:ind w:left="167" w:hanging="180"/>
              <w:rPr>
                <w:rFonts w:cs="Times New Roman"/>
              </w:rPr>
            </w:pPr>
            <w:r w:rsidRPr="00E01145">
              <w:rPr>
                <w:rFonts w:cs="Times New Roman"/>
              </w:rPr>
              <w:t>To promote meaningful consultation with stakeholders regarding cultural heritage</w:t>
            </w:r>
            <w:r>
              <w:rPr>
                <w:rFonts w:cs="Times New Roman"/>
              </w:rPr>
              <w:t xml:space="preserve">. </w:t>
            </w:r>
          </w:p>
          <w:p w14:paraId="1ECF52D0" w14:textId="77777777" w:rsidR="002373BF" w:rsidRDefault="002373BF" w:rsidP="006A5B3C">
            <w:pPr>
              <w:pStyle w:val="ListParagraph"/>
              <w:numPr>
                <w:ilvl w:val="0"/>
                <w:numId w:val="13"/>
              </w:numPr>
              <w:spacing w:after="0" w:line="240" w:lineRule="auto"/>
              <w:ind w:left="167" w:hanging="180"/>
              <w:rPr>
                <w:rFonts w:cs="Times New Roman"/>
              </w:rPr>
            </w:pPr>
            <w:r w:rsidRPr="00E01145">
              <w:rPr>
                <w:rFonts w:cs="Times New Roman"/>
              </w:rPr>
              <w:t>To promote the equitable sharing of benefits from the use of cultural heritage</w:t>
            </w:r>
            <w:r>
              <w:rPr>
                <w:rFonts w:cs="Times New Roman"/>
              </w:rPr>
              <w:t>.</w:t>
            </w:r>
          </w:p>
          <w:p w14:paraId="12A8C97C" w14:textId="77777777" w:rsidR="002373BF" w:rsidRPr="007B6545" w:rsidRDefault="002373BF" w:rsidP="00F06157">
            <w:pPr>
              <w:pStyle w:val="ListParagraph"/>
              <w:ind w:left="167"/>
              <w:rPr>
                <w:rFonts w:cs="Times New Roman"/>
              </w:rPr>
            </w:pPr>
          </w:p>
        </w:tc>
        <w:tc>
          <w:tcPr>
            <w:tcW w:w="2279" w:type="pct"/>
          </w:tcPr>
          <w:p w14:paraId="6259DB8B" w14:textId="00388D84" w:rsidR="003C3DB7" w:rsidRPr="001259B7" w:rsidRDefault="003C3DB7" w:rsidP="003C3DB7">
            <w:pPr>
              <w:rPr>
                <w:rFonts w:cs="Times New Roman"/>
                <w:b/>
                <w:bCs/>
              </w:rPr>
            </w:pPr>
            <w:r w:rsidRPr="001259B7">
              <w:rPr>
                <w:rFonts w:cs="Times New Roman"/>
                <w:b/>
                <w:bCs/>
              </w:rPr>
              <w:t xml:space="preserve">Not </w:t>
            </w:r>
            <w:r w:rsidR="00834C65">
              <w:rPr>
                <w:rFonts w:cs="Times New Roman"/>
                <w:b/>
                <w:bCs/>
              </w:rPr>
              <w:t>Currently Relevant.</w:t>
            </w:r>
          </w:p>
          <w:p w14:paraId="70465E4E" w14:textId="438C24AA" w:rsidR="002373BF" w:rsidRPr="0082600D" w:rsidRDefault="003C3DB7" w:rsidP="00F06157">
            <w:pPr>
              <w:rPr>
                <w:rFonts w:cs="Times New Roman"/>
              </w:rPr>
            </w:pPr>
            <w:r>
              <w:rPr>
                <w:rFonts w:cs="Times New Roman"/>
              </w:rPr>
              <w:t>Any p</w:t>
            </w:r>
            <w:r w:rsidRPr="003C3DB7">
              <w:rPr>
                <w:rFonts w:cs="Times New Roman"/>
              </w:rPr>
              <w:t>hysical cultural assets are not likely to be affected by the proposed activities as currently envisaged.</w:t>
            </w:r>
            <w:r>
              <w:rPr>
                <w:rFonts w:cs="Times New Roman"/>
              </w:rPr>
              <w:t xml:space="preserve"> However, screening of subproject will be conducted to avoid any risk associated.</w:t>
            </w:r>
          </w:p>
        </w:tc>
      </w:tr>
      <w:tr w:rsidR="002373BF" w:rsidRPr="002674C0" w14:paraId="7446F5C4" w14:textId="77777777" w:rsidTr="244F2EF8">
        <w:tc>
          <w:tcPr>
            <w:tcW w:w="678" w:type="pct"/>
          </w:tcPr>
          <w:p w14:paraId="045B5C62" w14:textId="77777777" w:rsidR="002373BF" w:rsidRPr="003C3DB7" w:rsidRDefault="002373BF" w:rsidP="003C3DB7">
            <w:pPr>
              <w:jc w:val="left"/>
              <w:rPr>
                <w:rFonts w:cs="Times New Roman"/>
              </w:rPr>
            </w:pPr>
            <w:r w:rsidRPr="003C3DB7">
              <w:rPr>
                <w:rFonts w:cs="Times New Roman"/>
              </w:rPr>
              <w:lastRenderedPageBreak/>
              <w:t>ESS 9 Financial Intermediaries</w:t>
            </w:r>
          </w:p>
          <w:p w14:paraId="3FF3C988" w14:textId="77777777" w:rsidR="002373BF" w:rsidRPr="003C3DB7" w:rsidRDefault="002373BF" w:rsidP="003C3DB7">
            <w:pPr>
              <w:jc w:val="left"/>
              <w:rPr>
                <w:rFonts w:cs="Times New Roman"/>
              </w:rPr>
            </w:pPr>
          </w:p>
        </w:tc>
        <w:tc>
          <w:tcPr>
            <w:tcW w:w="2043" w:type="pct"/>
          </w:tcPr>
          <w:p w14:paraId="06874D83" w14:textId="77777777" w:rsidR="002373BF" w:rsidRDefault="002373BF" w:rsidP="006A5B3C">
            <w:pPr>
              <w:pStyle w:val="ListParagraph"/>
              <w:numPr>
                <w:ilvl w:val="0"/>
                <w:numId w:val="13"/>
              </w:numPr>
              <w:spacing w:after="0" w:line="240" w:lineRule="auto"/>
              <w:ind w:left="167" w:hanging="180"/>
              <w:rPr>
                <w:rFonts w:cs="Times New Roman"/>
              </w:rPr>
            </w:pPr>
            <w:r w:rsidRPr="00277533">
              <w:rPr>
                <w:rFonts w:cs="Times New Roman"/>
              </w:rPr>
              <w:t>To set out how the FI will assess and manage environmental and social risks and impacts associated with the subprojects it finance</w:t>
            </w:r>
            <w:r>
              <w:rPr>
                <w:rFonts w:cs="Times New Roman"/>
              </w:rPr>
              <w:t>s.</w:t>
            </w:r>
          </w:p>
          <w:p w14:paraId="0FB54BAC" w14:textId="77777777" w:rsidR="002373BF" w:rsidRDefault="002373BF" w:rsidP="006A5B3C">
            <w:pPr>
              <w:pStyle w:val="ListParagraph"/>
              <w:numPr>
                <w:ilvl w:val="0"/>
                <w:numId w:val="13"/>
              </w:numPr>
              <w:spacing w:after="0" w:line="240" w:lineRule="auto"/>
              <w:ind w:left="167" w:hanging="180"/>
              <w:rPr>
                <w:rFonts w:cs="Times New Roman"/>
              </w:rPr>
            </w:pPr>
            <w:r>
              <w:rPr>
                <w:rFonts w:cs="Times New Roman"/>
              </w:rPr>
              <w:t>T</w:t>
            </w:r>
            <w:r w:rsidRPr="00277533">
              <w:rPr>
                <w:rFonts w:cs="Times New Roman"/>
              </w:rPr>
              <w:t>o promote good environmental and social management practices in the subprojects the FI finances</w:t>
            </w:r>
            <w:r>
              <w:rPr>
                <w:rFonts w:cs="Times New Roman"/>
              </w:rPr>
              <w:t>.</w:t>
            </w:r>
          </w:p>
          <w:p w14:paraId="3924B7FD" w14:textId="1E356A97" w:rsidR="002373BF" w:rsidRPr="00E01145" w:rsidRDefault="002373BF" w:rsidP="006A5B3C">
            <w:pPr>
              <w:pStyle w:val="ListParagraph"/>
              <w:numPr>
                <w:ilvl w:val="0"/>
                <w:numId w:val="13"/>
              </w:numPr>
              <w:spacing w:after="0" w:line="240" w:lineRule="auto"/>
              <w:ind w:left="167" w:hanging="180"/>
              <w:rPr>
                <w:rFonts w:cs="Times New Roman"/>
              </w:rPr>
            </w:pPr>
            <w:r w:rsidRPr="00277533">
              <w:rPr>
                <w:rFonts w:cs="Times New Roman"/>
              </w:rPr>
              <w:t>To promote good environmental and sound human resources management within the FI.</w:t>
            </w:r>
          </w:p>
        </w:tc>
        <w:tc>
          <w:tcPr>
            <w:tcW w:w="2279" w:type="pct"/>
          </w:tcPr>
          <w:p w14:paraId="1A600E9C" w14:textId="65993F7E" w:rsidR="003C3DB7" w:rsidRPr="001259B7" w:rsidRDefault="003C3DB7" w:rsidP="003C3DB7">
            <w:pPr>
              <w:rPr>
                <w:rFonts w:cs="Times New Roman"/>
                <w:b/>
                <w:bCs/>
              </w:rPr>
            </w:pPr>
            <w:r w:rsidRPr="001259B7">
              <w:rPr>
                <w:rFonts w:cs="Times New Roman"/>
                <w:b/>
                <w:bCs/>
              </w:rPr>
              <w:t xml:space="preserve">Not </w:t>
            </w:r>
            <w:r w:rsidR="00834C65">
              <w:rPr>
                <w:rFonts w:cs="Times New Roman"/>
                <w:b/>
                <w:bCs/>
              </w:rPr>
              <w:t>Relevant.</w:t>
            </w:r>
          </w:p>
          <w:p w14:paraId="50B328B8" w14:textId="721D36BC" w:rsidR="002373BF" w:rsidRPr="0082600D" w:rsidRDefault="002373BF" w:rsidP="00F06157">
            <w:pPr>
              <w:rPr>
                <w:rFonts w:cs="Times New Roman"/>
              </w:rPr>
            </w:pPr>
            <w:r w:rsidRPr="00163A3A">
              <w:rPr>
                <w:rFonts w:cs="Times New Roman"/>
              </w:rPr>
              <w:t xml:space="preserve">FIs are not involved in this project. </w:t>
            </w:r>
          </w:p>
        </w:tc>
      </w:tr>
      <w:tr w:rsidR="002373BF" w:rsidRPr="002674C0" w14:paraId="5AEA730A" w14:textId="77777777" w:rsidTr="244F2EF8">
        <w:tc>
          <w:tcPr>
            <w:tcW w:w="678" w:type="pct"/>
          </w:tcPr>
          <w:p w14:paraId="614F59BC" w14:textId="77777777" w:rsidR="002373BF" w:rsidRPr="003C3DB7" w:rsidRDefault="002373BF" w:rsidP="003C3DB7">
            <w:pPr>
              <w:jc w:val="left"/>
              <w:rPr>
                <w:rFonts w:cs="Times New Roman"/>
              </w:rPr>
            </w:pPr>
            <w:r w:rsidRPr="003C3DB7">
              <w:rPr>
                <w:rFonts w:cs="Times New Roman"/>
              </w:rPr>
              <w:t>ESS 10 Stakeholder engagement and information disclosure</w:t>
            </w:r>
          </w:p>
        </w:tc>
        <w:tc>
          <w:tcPr>
            <w:tcW w:w="2043" w:type="pct"/>
          </w:tcPr>
          <w:p w14:paraId="3C32731D" w14:textId="77777777" w:rsidR="002373BF" w:rsidRDefault="002373BF" w:rsidP="006A5B3C">
            <w:pPr>
              <w:pStyle w:val="ListParagraph"/>
              <w:numPr>
                <w:ilvl w:val="0"/>
                <w:numId w:val="13"/>
              </w:numPr>
              <w:spacing w:after="0" w:line="240" w:lineRule="auto"/>
              <w:ind w:left="167" w:hanging="180"/>
              <w:rPr>
                <w:rFonts w:cs="Times New Roman"/>
              </w:rPr>
            </w:pPr>
            <w:r w:rsidRPr="00131950">
              <w:rPr>
                <w:rFonts w:cs="Times New Roman"/>
              </w:rPr>
              <w:t xml:space="preserve">To establish a systematic approach to stakeholder </w:t>
            </w:r>
            <w:proofErr w:type="gramStart"/>
            <w:r w:rsidRPr="00131950">
              <w:rPr>
                <w:rFonts w:cs="Times New Roman"/>
              </w:rPr>
              <w:t>engagement</w:t>
            </w:r>
            <w:proofErr w:type="gramEnd"/>
            <w:r w:rsidRPr="00131950">
              <w:rPr>
                <w:rFonts w:cs="Times New Roman"/>
              </w:rPr>
              <w:t xml:space="preserve"> that will help Borrowers identify stakeholders and build and maintain a constructive relationship with them, in particular project-affected parties</w:t>
            </w:r>
            <w:r>
              <w:rPr>
                <w:rFonts w:cs="Times New Roman"/>
              </w:rPr>
              <w:t>.</w:t>
            </w:r>
          </w:p>
          <w:p w14:paraId="7676F600" w14:textId="77777777" w:rsidR="002373BF" w:rsidRDefault="002373BF" w:rsidP="006A5B3C">
            <w:pPr>
              <w:pStyle w:val="ListParagraph"/>
              <w:numPr>
                <w:ilvl w:val="0"/>
                <w:numId w:val="13"/>
              </w:numPr>
              <w:spacing w:after="0" w:line="240" w:lineRule="auto"/>
              <w:ind w:left="167" w:hanging="180"/>
              <w:rPr>
                <w:rFonts w:cs="Times New Roman"/>
              </w:rPr>
            </w:pPr>
            <w:r w:rsidRPr="00131950">
              <w:rPr>
                <w:rFonts w:cs="Times New Roman"/>
              </w:rPr>
              <w:t>To assess the level of stakeholder interest and support for the project and to enable stakeholders’ views to be taken into account in project design and environmental and social performance</w:t>
            </w:r>
            <w:r>
              <w:rPr>
                <w:rFonts w:cs="Times New Roman"/>
              </w:rPr>
              <w:t>.</w:t>
            </w:r>
          </w:p>
          <w:p w14:paraId="4CC84F5E" w14:textId="1AE0C62D" w:rsidR="002373BF" w:rsidRDefault="002373BF" w:rsidP="006A5B3C">
            <w:pPr>
              <w:pStyle w:val="ListParagraph"/>
              <w:numPr>
                <w:ilvl w:val="0"/>
                <w:numId w:val="13"/>
              </w:numPr>
              <w:spacing w:after="0" w:line="240" w:lineRule="auto"/>
              <w:ind w:left="167" w:hanging="180"/>
              <w:rPr>
                <w:rFonts w:cs="Times New Roman"/>
              </w:rPr>
            </w:pPr>
            <w:r w:rsidRPr="00131950">
              <w:rPr>
                <w:rFonts w:cs="Times New Roman"/>
              </w:rPr>
              <w:t>To promote and provide means for effective and inclusive engagement with project-affected parties throughout the project life cycle on issues that could potentially affect them.</w:t>
            </w:r>
          </w:p>
          <w:p w14:paraId="3B999C3F" w14:textId="4C029A28" w:rsidR="002373BF" w:rsidRDefault="002373BF" w:rsidP="006A5B3C">
            <w:pPr>
              <w:pStyle w:val="ListParagraph"/>
              <w:numPr>
                <w:ilvl w:val="0"/>
                <w:numId w:val="13"/>
              </w:numPr>
              <w:spacing w:after="0" w:line="240" w:lineRule="auto"/>
              <w:ind w:left="167" w:hanging="180"/>
              <w:rPr>
                <w:rFonts w:cs="Times New Roman"/>
              </w:rPr>
            </w:pPr>
            <w:r w:rsidRPr="00131950">
              <w:rPr>
                <w:rFonts w:cs="Times New Roman"/>
              </w:rPr>
              <w:t>To ensure that appropriate project information on environmental and social risks and impacts is disclosed to stakeholders in a timely, understandable, accessible and appropriate manner and format.</w:t>
            </w:r>
          </w:p>
          <w:p w14:paraId="0F0BE13A" w14:textId="3C1F776D" w:rsidR="002373BF" w:rsidRPr="00277533" w:rsidRDefault="002373BF" w:rsidP="006A5B3C">
            <w:pPr>
              <w:pStyle w:val="ListParagraph"/>
              <w:numPr>
                <w:ilvl w:val="0"/>
                <w:numId w:val="13"/>
              </w:numPr>
              <w:spacing w:after="0" w:line="240" w:lineRule="auto"/>
              <w:ind w:left="167" w:hanging="180"/>
              <w:rPr>
                <w:rFonts w:cs="Times New Roman"/>
              </w:rPr>
            </w:pPr>
            <w:r w:rsidRPr="00131950">
              <w:rPr>
                <w:rFonts w:cs="Times New Roman"/>
              </w:rPr>
              <w:t>To provide project-affected parties with accessible and inclusive means to raise issues and grievances and allow Borrowers to respond to and manage such grievances.</w:t>
            </w:r>
          </w:p>
        </w:tc>
        <w:tc>
          <w:tcPr>
            <w:tcW w:w="2279" w:type="pct"/>
          </w:tcPr>
          <w:p w14:paraId="65C9AFBF" w14:textId="64A3948D" w:rsidR="003C3DB7" w:rsidRPr="001259B7" w:rsidRDefault="00834C65" w:rsidP="003C3DB7">
            <w:pPr>
              <w:rPr>
                <w:rFonts w:cs="Times New Roman"/>
                <w:b/>
                <w:bCs/>
              </w:rPr>
            </w:pPr>
            <w:r>
              <w:rPr>
                <w:rFonts w:cs="Times New Roman"/>
                <w:b/>
                <w:bCs/>
              </w:rPr>
              <w:t>Relevant.</w:t>
            </w:r>
          </w:p>
          <w:p w14:paraId="6AAE69B5" w14:textId="5F359529" w:rsidR="002373BF" w:rsidRDefault="00E972EB" w:rsidP="00F06157">
            <w:pPr>
              <w:rPr>
                <w:rFonts w:cs="Times New Roman"/>
              </w:rPr>
            </w:pPr>
            <w:r>
              <w:rPr>
                <w:rFonts w:cs="Times New Roman"/>
              </w:rPr>
              <w:t xml:space="preserve">The project involves a wide range of stakeholders including </w:t>
            </w:r>
            <w:r w:rsidR="00CB5B4D">
              <w:rPr>
                <w:rFonts w:cs="Times New Roman"/>
              </w:rPr>
              <w:t xml:space="preserve">officials from </w:t>
            </w:r>
            <w:proofErr w:type="spellStart"/>
            <w:r>
              <w:rPr>
                <w:rFonts w:cs="Times New Roman"/>
              </w:rPr>
              <w:t>DoHFW</w:t>
            </w:r>
            <w:proofErr w:type="spellEnd"/>
            <w:r>
              <w:rPr>
                <w:rFonts w:cs="Times New Roman"/>
              </w:rPr>
              <w:t>, target HCFs, key line departments/ agencies including (</w:t>
            </w:r>
            <w:r w:rsidRPr="00E972EB">
              <w:rPr>
                <w:rFonts w:cs="Times New Roman"/>
              </w:rPr>
              <w:t xml:space="preserve">such as State pollution control board, Social Welfare and Tribal </w:t>
            </w:r>
            <w:r w:rsidR="007F59B8">
              <w:rPr>
                <w:rFonts w:cs="Times New Roman"/>
              </w:rPr>
              <w:t>Affairs</w:t>
            </w:r>
            <w:r w:rsidRPr="00E972EB">
              <w:rPr>
                <w:rFonts w:cs="Times New Roman"/>
              </w:rPr>
              <w:t xml:space="preserve"> Department, Women and Child Development Department,  Autonomous development Councils</w:t>
            </w:r>
            <w:r>
              <w:rPr>
                <w:rFonts w:cs="Times New Roman"/>
              </w:rPr>
              <w:t>, community groups</w:t>
            </w:r>
            <w:r w:rsidR="00CB5B4D">
              <w:rPr>
                <w:rFonts w:cs="Times New Roman"/>
              </w:rPr>
              <w:t xml:space="preserve">, </w:t>
            </w:r>
            <w:r w:rsidR="007F59B8">
              <w:rPr>
                <w:rFonts w:cs="Times New Roman"/>
              </w:rPr>
              <w:t xml:space="preserve">traditional and </w:t>
            </w:r>
            <w:r w:rsidR="00CB5B4D">
              <w:rPr>
                <w:rFonts w:cs="Times New Roman"/>
              </w:rPr>
              <w:t xml:space="preserve">local governance institutions, elected representatives and public at large. </w:t>
            </w:r>
          </w:p>
          <w:p w14:paraId="5A5E6D01" w14:textId="7A1E176A" w:rsidR="007D102B" w:rsidRDefault="007D102B" w:rsidP="00F06157">
            <w:pPr>
              <w:rPr>
                <w:rFonts w:cs="Times New Roman"/>
              </w:rPr>
            </w:pPr>
            <w:r w:rsidRPr="007D102B">
              <w:rPr>
                <w:rFonts w:cs="Times New Roman"/>
              </w:rPr>
              <w:t xml:space="preserve">Stakeholder engagement, consultation and communication, including grievance redress </w:t>
            </w:r>
            <w:r>
              <w:rPr>
                <w:rFonts w:cs="Times New Roman"/>
              </w:rPr>
              <w:t xml:space="preserve">management </w:t>
            </w:r>
            <w:r w:rsidRPr="007D102B">
              <w:rPr>
                <w:rFonts w:cs="Times New Roman"/>
              </w:rPr>
              <w:t xml:space="preserve">and disclosure of information will be required throughout the project life. </w:t>
            </w:r>
            <w:r>
              <w:rPr>
                <w:rFonts w:cs="Times New Roman"/>
              </w:rPr>
              <w:t>A</w:t>
            </w:r>
            <w:r w:rsidRPr="007D102B">
              <w:rPr>
                <w:rFonts w:cs="Times New Roman"/>
              </w:rPr>
              <w:t xml:space="preserve"> Stakeholder Engagement Plan (SEP)</w:t>
            </w:r>
            <w:r>
              <w:rPr>
                <w:rFonts w:cs="Times New Roman"/>
              </w:rPr>
              <w:t xml:space="preserve"> </w:t>
            </w:r>
            <w:r w:rsidR="00405B77">
              <w:rPr>
                <w:rFonts w:cs="Times New Roman"/>
              </w:rPr>
              <w:t>has been</w:t>
            </w:r>
            <w:r>
              <w:rPr>
                <w:rFonts w:cs="Times New Roman"/>
              </w:rPr>
              <w:t xml:space="preserve"> prepared to address this. </w:t>
            </w:r>
          </w:p>
          <w:p w14:paraId="55CC145C" w14:textId="7ED206DE" w:rsidR="00B87E85" w:rsidRPr="0082600D" w:rsidRDefault="00B87E85" w:rsidP="00F06157">
            <w:pPr>
              <w:rPr>
                <w:rFonts w:cs="Times New Roman"/>
              </w:rPr>
            </w:pPr>
          </w:p>
        </w:tc>
      </w:tr>
    </w:tbl>
    <w:p w14:paraId="3C6A2A70" w14:textId="39B9ADD4" w:rsidR="00A67F43" w:rsidRDefault="00A67F43" w:rsidP="005434DE"/>
    <w:p w14:paraId="234E7D40" w14:textId="77777777" w:rsidR="00A67F43" w:rsidRDefault="00A67F43">
      <w:pPr>
        <w:spacing w:after="160" w:line="259" w:lineRule="auto"/>
        <w:jc w:val="left"/>
      </w:pPr>
      <w:r>
        <w:br w:type="page"/>
      </w:r>
    </w:p>
    <w:p w14:paraId="11105D1B" w14:textId="77777777" w:rsidR="00A67F43" w:rsidRDefault="00A67F43" w:rsidP="0015475E">
      <w:pPr>
        <w:pStyle w:val="Heading2"/>
        <w:sectPr w:rsidR="00A67F43" w:rsidSect="00D46D06">
          <w:pgSz w:w="16838" w:h="11906" w:orient="landscape" w:code="9"/>
          <w:pgMar w:top="1440" w:right="1440" w:bottom="1440" w:left="1440" w:header="709" w:footer="709" w:gutter="0"/>
          <w:cols w:space="708"/>
          <w:titlePg/>
          <w:docGrid w:linePitch="360"/>
        </w:sectPr>
      </w:pPr>
    </w:p>
    <w:p w14:paraId="2DDC9B9D" w14:textId="661364D6" w:rsidR="0015475E" w:rsidRDefault="0015475E" w:rsidP="0015475E">
      <w:pPr>
        <w:pStyle w:val="Heading2"/>
      </w:pPr>
      <w:bookmarkStart w:id="39" w:name="_Toc55770002"/>
      <w:r>
        <w:lastRenderedPageBreak/>
        <w:t>Guidance Related to COVID19</w:t>
      </w:r>
      <w:bookmarkEnd w:id="39"/>
    </w:p>
    <w:p w14:paraId="497B884F" w14:textId="77777777" w:rsidR="0015475E" w:rsidRDefault="0015475E" w:rsidP="00CA1D67">
      <w:pPr>
        <w:adjustRightInd w:val="0"/>
        <w:snapToGrid w:val="0"/>
        <w:spacing w:after="0" w:line="240" w:lineRule="auto"/>
        <w:rPr>
          <w:rFonts w:cs="Times New Roman"/>
          <w:b/>
          <w:bCs/>
        </w:rPr>
      </w:pPr>
    </w:p>
    <w:p w14:paraId="3D162E71" w14:textId="52F89A08" w:rsidR="00CA1D67" w:rsidRPr="00CA1D67" w:rsidRDefault="00CA1D67" w:rsidP="00CA1D67">
      <w:pPr>
        <w:adjustRightInd w:val="0"/>
        <w:snapToGrid w:val="0"/>
        <w:spacing w:after="0" w:line="240" w:lineRule="auto"/>
        <w:rPr>
          <w:rFonts w:cs="Times New Roman"/>
        </w:rPr>
      </w:pPr>
      <w:r w:rsidRPr="00615B8C">
        <w:rPr>
          <w:rFonts w:cs="Times New Roman"/>
          <w:b/>
          <w:bCs/>
        </w:rPr>
        <w:t xml:space="preserve">Ministry of Health and Family </w:t>
      </w:r>
      <w:r w:rsidR="00615B8C" w:rsidRPr="00615B8C">
        <w:rPr>
          <w:rFonts w:cs="Times New Roman"/>
          <w:b/>
          <w:bCs/>
        </w:rPr>
        <w:t xml:space="preserve">Welfare (MOHFW), </w:t>
      </w:r>
      <w:r w:rsidRPr="00615B8C">
        <w:rPr>
          <w:rFonts w:cs="Times New Roman"/>
          <w:b/>
          <w:bCs/>
        </w:rPr>
        <w:t>Government of India has also issued several national policies and guidelines specific to COVID-19 pandemic</w:t>
      </w:r>
      <w:r w:rsidR="00615B8C" w:rsidRPr="00615B8C">
        <w:rPr>
          <w:rFonts w:cs="Times New Roman"/>
          <w:b/>
          <w:bCs/>
        </w:rPr>
        <w:t xml:space="preserve"> and </w:t>
      </w:r>
      <w:r w:rsidR="00615B8C">
        <w:rPr>
          <w:rFonts w:cs="Times New Roman"/>
          <w:b/>
          <w:bCs/>
        </w:rPr>
        <w:t>applicable to all States and UTs</w:t>
      </w:r>
      <w:r w:rsidR="00055455">
        <w:rPr>
          <w:rFonts w:cs="Times New Roman"/>
          <w:b/>
          <w:bCs/>
        </w:rPr>
        <w:t xml:space="preserve"> including Mizoram</w:t>
      </w:r>
      <w:r w:rsidRPr="00615B8C">
        <w:rPr>
          <w:rFonts w:cs="Times New Roman"/>
          <w:b/>
          <w:bCs/>
        </w:rPr>
        <w:t>.</w:t>
      </w:r>
      <w:r w:rsidR="00615B8C">
        <w:rPr>
          <w:rFonts w:cs="Times New Roman"/>
          <w:b/>
          <w:bCs/>
          <w:i/>
          <w:iCs/>
        </w:rPr>
        <w:t xml:space="preserve"> </w:t>
      </w:r>
      <w:r w:rsidRPr="00CA1D67">
        <w:rPr>
          <w:rFonts w:cs="Times New Roman"/>
          <w:bCs/>
        </w:rPr>
        <w:t xml:space="preserve">Since the outbreak of COVID19, India has proactively taken several measures for containing the disease which are in line with guidance form WHO, CDC and other international best practices guidance and learning. While many of these policies are evolving based on the COVID19 pandemic situation in India, some of the guidance relevant to environmental and social measures </w:t>
      </w:r>
      <w:proofErr w:type="gramStart"/>
      <w:r w:rsidRPr="00CA1D67">
        <w:rPr>
          <w:rFonts w:cs="Times New Roman"/>
          <w:bCs/>
        </w:rPr>
        <w:t>are</w:t>
      </w:r>
      <w:proofErr w:type="gramEnd"/>
      <w:r w:rsidRPr="00CA1D67">
        <w:rPr>
          <w:rFonts w:cs="Times New Roman"/>
          <w:bCs/>
        </w:rPr>
        <w:t xml:space="preserve"> as below:</w:t>
      </w:r>
    </w:p>
    <w:p w14:paraId="1700832A" w14:textId="77777777" w:rsidR="00CA1D67" w:rsidRPr="008016B1" w:rsidRDefault="00CA1D67" w:rsidP="00CA1D67">
      <w:pPr>
        <w:pStyle w:val="ListParagraph"/>
        <w:adjustRightInd w:val="0"/>
        <w:snapToGrid w:val="0"/>
        <w:spacing w:after="0" w:line="240" w:lineRule="auto"/>
        <w:ind w:left="360"/>
        <w:rPr>
          <w:rFonts w:cs="Times New Roman"/>
          <w:b/>
          <w:bCs/>
          <w:i/>
          <w:iCs/>
        </w:rPr>
      </w:pPr>
    </w:p>
    <w:p w14:paraId="09B49B22" w14:textId="77777777" w:rsidR="00CA1D67" w:rsidRPr="008016B1" w:rsidRDefault="00CA1D67" w:rsidP="006A5B3C">
      <w:pPr>
        <w:pStyle w:val="ListParagraph"/>
        <w:numPr>
          <w:ilvl w:val="0"/>
          <w:numId w:val="14"/>
        </w:numPr>
        <w:spacing w:after="0" w:line="240" w:lineRule="auto"/>
        <w:contextualSpacing w:val="0"/>
        <w:rPr>
          <w:rFonts w:cs="Times New Roman"/>
          <w:bCs/>
        </w:rPr>
      </w:pPr>
      <w:r w:rsidRPr="008016B1">
        <w:rPr>
          <w:rFonts w:cs="Times New Roman"/>
          <w:bCs/>
        </w:rPr>
        <w:t>Advisory on Social Distancing – March 2020 – MOHFW</w:t>
      </w:r>
    </w:p>
    <w:p w14:paraId="70B015A8" w14:textId="77777777" w:rsidR="00CA1D67" w:rsidRPr="008016B1" w:rsidRDefault="00CA1D67" w:rsidP="006A5B3C">
      <w:pPr>
        <w:pStyle w:val="ListParagraph"/>
        <w:numPr>
          <w:ilvl w:val="0"/>
          <w:numId w:val="14"/>
        </w:numPr>
        <w:spacing w:after="0" w:line="240" w:lineRule="auto"/>
        <w:contextualSpacing w:val="0"/>
        <w:rPr>
          <w:rFonts w:cs="Times New Roman"/>
          <w:bCs/>
        </w:rPr>
      </w:pPr>
      <w:r w:rsidRPr="008016B1">
        <w:rPr>
          <w:rFonts w:cs="Times New Roman"/>
          <w:bCs/>
        </w:rPr>
        <w:t>Advisory on Mass Gatherings – March 2020 – MOHFW</w:t>
      </w:r>
    </w:p>
    <w:p w14:paraId="2E3BB19D" w14:textId="77777777" w:rsidR="00CA1D67" w:rsidRPr="008016B1" w:rsidRDefault="00CA1D67" w:rsidP="006A5B3C">
      <w:pPr>
        <w:pStyle w:val="ListParagraph"/>
        <w:numPr>
          <w:ilvl w:val="0"/>
          <w:numId w:val="14"/>
        </w:numPr>
        <w:spacing w:after="0" w:line="240" w:lineRule="auto"/>
        <w:contextualSpacing w:val="0"/>
        <w:rPr>
          <w:rFonts w:cs="Times New Roman"/>
          <w:bCs/>
        </w:rPr>
      </w:pPr>
      <w:r w:rsidRPr="008016B1">
        <w:rPr>
          <w:rFonts w:cs="Times New Roman"/>
          <w:bCs/>
        </w:rPr>
        <w:t>Guidelines for home quarantine – March 2020 – MOHFW</w:t>
      </w:r>
    </w:p>
    <w:p w14:paraId="431996F2" w14:textId="77777777" w:rsidR="00CA1D67" w:rsidRPr="008016B1" w:rsidRDefault="00CA1D67" w:rsidP="006A5B3C">
      <w:pPr>
        <w:pStyle w:val="ListParagraph"/>
        <w:numPr>
          <w:ilvl w:val="0"/>
          <w:numId w:val="14"/>
        </w:numPr>
        <w:spacing w:after="0" w:line="240" w:lineRule="auto"/>
        <w:contextualSpacing w:val="0"/>
        <w:rPr>
          <w:rFonts w:cs="Times New Roman"/>
          <w:bCs/>
        </w:rPr>
      </w:pPr>
      <w:r w:rsidRPr="008016B1">
        <w:rPr>
          <w:rFonts w:cs="Times New Roman"/>
          <w:bCs/>
        </w:rPr>
        <w:t>Guidelines for handling, treatment and disposal of waste generated during treatment, diagnostics and quarantine of COVID19 patients – March 2020 and April 2020 – Central Pollution Control Board</w:t>
      </w:r>
    </w:p>
    <w:p w14:paraId="47C0A39F" w14:textId="77777777" w:rsidR="00CA1D67" w:rsidRPr="008016B1" w:rsidRDefault="00CA1D67" w:rsidP="006A5B3C">
      <w:pPr>
        <w:pStyle w:val="ListParagraph"/>
        <w:numPr>
          <w:ilvl w:val="0"/>
          <w:numId w:val="14"/>
        </w:numPr>
        <w:spacing w:after="0" w:line="240" w:lineRule="auto"/>
        <w:contextualSpacing w:val="0"/>
        <w:rPr>
          <w:rFonts w:cs="Times New Roman"/>
          <w:bCs/>
        </w:rPr>
      </w:pPr>
      <w:r w:rsidRPr="008016B1">
        <w:rPr>
          <w:rFonts w:cs="Times New Roman"/>
          <w:bCs/>
        </w:rPr>
        <w:t>Strategy of COVID19 Testing in India – March 17, 2020, from Indian Council of Medical Research</w:t>
      </w:r>
    </w:p>
    <w:p w14:paraId="4451DF35" w14:textId="77777777" w:rsidR="00CA1D67" w:rsidRPr="008016B1" w:rsidRDefault="00CA1D67" w:rsidP="006A5B3C">
      <w:pPr>
        <w:pStyle w:val="ListParagraph"/>
        <w:numPr>
          <w:ilvl w:val="0"/>
          <w:numId w:val="14"/>
        </w:numPr>
        <w:spacing w:after="0" w:line="240" w:lineRule="auto"/>
        <w:contextualSpacing w:val="0"/>
        <w:rPr>
          <w:rFonts w:cs="Times New Roman"/>
          <w:bCs/>
        </w:rPr>
      </w:pPr>
      <w:r w:rsidRPr="008016B1">
        <w:rPr>
          <w:rFonts w:cs="Times New Roman"/>
          <w:bCs/>
        </w:rPr>
        <w:t xml:space="preserve">Standard Operating Procedures for Passenger Movement Post Disembarkation (including SOP for Quarantine) – March 2020 – MOHFW </w:t>
      </w:r>
    </w:p>
    <w:p w14:paraId="13ECC2EE" w14:textId="77777777" w:rsidR="00CA1D67" w:rsidRPr="008016B1" w:rsidRDefault="00CA1D67" w:rsidP="006A5B3C">
      <w:pPr>
        <w:pStyle w:val="ListParagraph"/>
        <w:numPr>
          <w:ilvl w:val="0"/>
          <w:numId w:val="14"/>
        </w:numPr>
        <w:spacing w:after="0" w:line="240" w:lineRule="auto"/>
        <w:contextualSpacing w:val="0"/>
        <w:rPr>
          <w:rFonts w:cs="Times New Roman"/>
          <w:bCs/>
        </w:rPr>
      </w:pPr>
      <w:r w:rsidRPr="008016B1">
        <w:rPr>
          <w:rFonts w:cs="Times New Roman"/>
          <w:bCs/>
        </w:rPr>
        <w:t>Guidelines for Notifying COVID19 Affected Persons by Private Institutions – March 2020 – MOHFW</w:t>
      </w:r>
    </w:p>
    <w:p w14:paraId="7CFEF3A8" w14:textId="77777777" w:rsidR="00CA1D67" w:rsidRPr="008016B1" w:rsidRDefault="00CA1D67" w:rsidP="006A5B3C">
      <w:pPr>
        <w:pStyle w:val="ListParagraph"/>
        <w:numPr>
          <w:ilvl w:val="0"/>
          <w:numId w:val="14"/>
        </w:numPr>
        <w:spacing w:after="0" w:line="240" w:lineRule="auto"/>
        <w:contextualSpacing w:val="0"/>
        <w:rPr>
          <w:rFonts w:cs="Times New Roman"/>
          <w:bCs/>
        </w:rPr>
      </w:pPr>
      <w:r w:rsidRPr="008016B1">
        <w:rPr>
          <w:rFonts w:cs="Times New Roman"/>
          <w:bCs/>
        </w:rPr>
        <w:t>Gazette Notification – Essential Commodities Order 2020 – with regards to masks and hand sanitizers</w:t>
      </w:r>
    </w:p>
    <w:p w14:paraId="5BD67402" w14:textId="77777777" w:rsidR="00CA1D67" w:rsidRPr="008016B1" w:rsidRDefault="00CA1D67" w:rsidP="006A5B3C">
      <w:pPr>
        <w:pStyle w:val="ListParagraph"/>
        <w:numPr>
          <w:ilvl w:val="0"/>
          <w:numId w:val="14"/>
        </w:numPr>
        <w:spacing w:after="0" w:line="240" w:lineRule="auto"/>
        <w:contextualSpacing w:val="0"/>
        <w:rPr>
          <w:rFonts w:cs="Times New Roman"/>
          <w:bCs/>
        </w:rPr>
      </w:pPr>
      <w:r w:rsidRPr="008016B1">
        <w:rPr>
          <w:rFonts w:cs="Times New Roman"/>
          <w:bCs/>
        </w:rPr>
        <w:t>National Pharmaceutical Pricing Authority (NPPA) Order regarding Masks, Hand Sanitizers and Gloves</w:t>
      </w:r>
    </w:p>
    <w:p w14:paraId="4D2D53DB" w14:textId="77777777" w:rsidR="00CA1D67" w:rsidRPr="008016B1" w:rsidRDefault="00CA1D67" w:rsidP="006A5B3C">
      <w:pPr>
        <w:pStyle w:val="ListParagraph"/>
        <w:numPr>
          <w:ilvl w:val="0"/>
          <w:numId w:val="14"/>
        </w:numPr>
        <w:spacing w:after="0" w:line="240" w:lineRule="auto"/>
        <w:contextualSpacing w:val="0"/>
        <w:rPr>
          <w:rFonts w:cs="Times New Roman"/>
          <w:bCs/>
        </w:rPr>
      </w:pPr>
      <w:r w:rsidRPr="008016B1">
        <w:rPr>
          <w:rFonts w:cs="Times New Roman"/>
          <w:bCs/>
        </w:rPr>
        <w:t xml:space="preserve">COVID19 Guidelines on Dead Body Management – March 15, 2020 – </w:t>
      </w:r>
      <w:r>
        <w:rPr>
          <w:rFonts w:cs="Times New Roman"/>
          <w:bCs/>
        </w:rPr>
        <w:t>Director General of Health Services (</w:t>
      </w:r>
      <w:r w:rsidRPr="008016B1">
        <w:rPr>
          <w:rFonts w:cs="Times New Roman"/>
          <w:bCs/>
        </w:rPr>
        <w:t>DGHS</w:t>
      </w:r>
      <w:r>
        <w:rPr>
          <w:rFonts w:cs="Times New Roman"/>
          <w:bCs/>
        </w:rPr>
        <w:t>)</w:t>
      </w:r>
      <w:r w:rsidRPr="008016B1">
        <w:rPr>
          <w:rFonts w:cs="Times New Roman"/>
          <w:bCs/>
        </w:rPr>
        <w:t>, MOHFW (EMR Divisions)</w:t>
      </w:r>
    </w:p>
    <w:p w14:paraId="5EF6DE4F" w14:textId="77777777" w:rsidR="00CA1D67" w:rsidRPr="008016B1" w:rsidRDefault="00CA1D67" w:rsidP="006A5B3C">
      <w:pPr>
        <w:pStyle w:val="ListParagraph"/>
        <w:numPr>
          <w:ilvl w:val="0"/>
          <w:numId w:val="14"/>
        </w:numPr>
        <w:spacing w:after="0" w:line="240" w:lineRule="auto"/>
        <w:contextualSpacing w:val="0"/>
        <w:rPr>
          <w:rFonts w:cs="Times New Roman"/>
          <w:bCs/>
        </w:rPr>
      </w:pPr>
      <w:r w:rsidRPr="008016B1">
        <w:rPr>
          <w:rFonts w:cs="Times New Roman"/>
          <w:bCs/>
        </w:rPr>
        <w:t>Office Memorandum on Preventive Measures to be taken to contain the spread of Novel Coronavirus (COVID19) – March 16, 2020 – Department of Personnel and Training), Ministry of Personnel, Public Grievances and Pensions</w:t>
      </w:r>
    </w:p>
    <w:p w14:paraId="3FBB702A" w14:textId="77777777" w:rsidR="00CA1D67" w:rsidRPr="008016B1" w:rsidRDefault="00CA1D67" w:rsidP="006A5B3C">
      <w:pPr>
        <w:pStyle w:val="ListParagraph"/>
        <w:numPr>
          <w:ilvl w:val="0"/>
          <w:numId w:val="14"/>
        </w:numPr>
        <w:spacing w:after="0" w:line="240" w:lineRule="auto"/>
        <w:contextualSpacing w:val="0"/>
        <w:rPr>
          <w:rFonts w:cs="Times New Roman"/>
          <w:bCs/>
        </w:rPr>
      </w:pPr>
      <w:r w:rsidRPr="008016B1">
        <w:rPr>
          <w:rFonts w:cs="Times New Roman"/>
        </w:rPr>
        <w:t>Guidance document on appropriate management of suspect/confirmed cases of COVID-19 - Types of Covid-19 dedicated facilities</w:t>
      </w:r>
    </w:p>
    <w:p w14:paraId="14CAD194" w14:textId="77777777" w:rsidR="00CA1D67" w:rsidRPr="008016B1" w:rsidRDefault="00CA1D67" w:rsidP="006A5B3C">
      <w:pPr>
        <w:pStyle w:val="ListParagraph"/>
        <w:numPr>
          <w:ilvl w:val="0"/>
          <w:numId w:val="14"/>
        </w:numPr>
        <w:spacing w:after="0" w:line="240" w:lineRule="auto"/>
        <w:contextualSpacing w:val="0"/>
        <w:rPr>
          <w:rFonts w:cs="Times New Roman"/>
          <w:bCs/>
        </w:rPr>
      </w:pPr>
      <w:r w:rsidRPr="008016B1">
        <w:rPr>
          <w:rFonts w:cs="Times New Roman"/>
          <w:bCs/>
        </w:rPr>
        <w:t>Guidelines for Quarantine facilities COVID-19</w:t>
      </w:r>
    </w:p>
    <w:p w14:paraId="43D6D7D5" w14:textId="77777777" w:rsidR="00CA1D67" w:rsidRPr="008016B1" w:rsidRDefault="00CA1D67" w:rsidP="006A5B3C">
      <w:pPr>
        <w:pStyle w:val="ListParagraph"/>
        <w:numPr>
          <w:ilvl w:val="0"/>
          <w:numId w:val="14"/>
        </w:numPr>
        <w:spacing w:after="0" w:line="240" w:lineRule="auto"/>
        <w:contextualSpacing w:val="0"/>
        <w:rPr>
          <w:rFonts w:cs="Times New Roman"/>
          <w:bCs/>
        </w:rPr>
      </w:pPr>
      <w:r w:rsidRPr="008016B1">
        <w:rPr>
          <w:rFonts w:cs="Times New Roman"/>
          <w:bCs/>
        </w:rPr>
        <w:t>Guidance for COVID-19 &amp; Pregnancy &amp;Labour Management</w:t>
      </w:r>
    </w:p>
    <w:p w14:paraId="2422E1A5" w14:textId="77777777" w:rsidR="00CA1D67" w:rsidRPr="008016B1" w:rsidRDefault="00CA1D67" w:rsidP="006A5B3C">
      <w:pPr>
        <w:pStyle w:val="ListParagraph"/>
        <w:numPr>
          <w:ilvl w:val="0"/>
          <w:numId w:val="14"/>
        </w:numPr>
        <w:spacing w:after="0" w:line="240" w:lineRule="auto"/>
        <w:contextualSpacing w:val="0"/>
        <w:rPr>
          <w:rFonts w:cs="Times New Roman"/>
          <w:bCs/>
        </w:rPr>
      </w:pPr>
      <w:r w:rsidRPr="008016B1">
        <w:rPr>
          <w:rFonts w:cs="Times New Roman"/>
          <w:bCs/>
        </w:rPr>
        <w:t>Guidance document on appropriate management of suspect/confirmed cases of COVID-19 - Types of Covid-19 dedicated facilities</w:t>
      </w:r>
    </w:p>
    <w:p w14:paraId="6937338E" w14:textId="77777777" w:rsidR="00CA1D67" w:rsidRPr="008016B1" w:rsidRDefault="00CA1D67" w:rsidP="006A5B3C">
      <w:pPr>
        <w:pStyle w:val="ListParagraph"/>
        <w:numPr>
          <w:ilvl w:val="0"/>
          <w:numId w:val="14"/>
        </w:numPr>
        <w:spacing w:after="0" w:line="240" w:lineRule="auto"/>
        <w:contextualSpacing w:val="0"/>
        <w:rPr>
          <w:rFonts w:cs="Times New Roman"/>
          <w:bCs/>
        </w:rPr>
      </w:pPr>
      <w:r w:rsidRPr="008016B1">
        <w:rPr>
          <w:rFonts w:cs="Times New Roman"/>
          <w:bCs/>
        </w:rPr>
        <w:t>Advisory issued by Ministry of Rural Development to the State Rural Livelihoods Missions on actions to be taken to address the COVID 19 outbreak</w:t>
      </w:r>
    </w:p>
    <w:p w14:paraId="05C1CCC5" w14:textId="77777777" w:rsidR="00CA1D67" w:rsidRPr="008016B1" w:rsidRDefault="00CA1D67" w:rsidP="006A5B3C">
      <w:pPr>
        <w:pStyle w:val="ListParagraph"/>
        <w:numPr>
          <w:ilvl w:val="0"/>
          <w:numId w:val="14"/>
        </w:numPr>
        <w:spacing w:after="0" w:line="240" w:lineRule="auto"/>
        <w:contextualSpacing w:val="0"/>
        <w:rPr>
          <w:rFonts w:cs="Times New Roman"/>
          <w:bCs/>
        </w:rPr>
      </w:pPr>
      <w:r w:rsidRPr="008016B1">
        <w:rPr>
          <w:rFonts w:cs="Times New Roman"/>
          <w:bCs/>
        </w:rPr>
        <w:t>Norms of assistance from State Disaster Response Fund (SDRF) in wake of COVID-19 outbreak</w:t>
      </w:r>
    </w:p>
    <w:p w14:paraId="76D9508B" w14:textId="77777777" w:rsidR="00CA1D67" w:rsidRPr="008016B1" w:rsidRDefault="00CA1D67" w:rsidP="006A5B3C">
      <w:pPr>
        <w:pStyle w:val="ListParagraph"/>
        <w:numPr>
          <w:ilvl w:val="0"/>
          <w:numId w:val="14"/>
        </w:numPr>
        <w:spacing w:after="0" w:line="240" w:lineRule="auto"/>
        <w:contextualSpacing w:val="0"/>
        <w:rPr>
          <w:rFonts w:cs="Times New Roman"/>
          <w:bCs/>
        </w:rPr>
      </w:pPr>
      <w:r w:rsidRPr="008016B1">
        <w:rPr>
          <w:rFonts w:cs="Times New Roman"/>
          <w:bCs/>
        </w:rPr>
        <w:t>Containment Plan for Large Outbreaks of COVID-19</w:t>
      </w:r>
    </w:p>
    <w:p w14:paraId="09F3E06E" w14:textId="77777777" w:rsidR="00CA1D67" w:rsidRPr="008016B1" w:rsidRDefault="00CA1D67" w:rsidP="006A5B3C">
      <w:pPr>
        <w:pStyle w:val="ListParagraph"/>
        <w:numPr>
          <w:ilvl w:val="0"/>
          <w:numId w:val="14"/>
        </w:numPr>
        <w:spacing w:after="0" w:line="240" w:lineRule="auto"/>
        <w:contextualSpacing w:val="0"/>
        <w:rPr>
          <w:rFonts w:cs="Times New Roman"/>
          <w:bCs/>
        </w:rPr>
      </w:pPr>
      <w:r w:rsidRPr="008016B1">
        <w:rPr>
          <w:rFonts w:cs="Times New Roman"/>
          <w:bCs/>
        </w:rPr>
        <w:t>Model Micro plan for containment of local transmission of COVID19</w:t>
      </w:r>
    </w:p>
    <w:p w14:paraId="6BF5A038" w14:textId="77777777" w:rsidR="00CA1D67" w:rsidRPr="008016B1" w:rsidRDefault="00CA1D67" w:rsidP="006A5B3C">
      <w:pPr>
        <w:pStyle w:val="ListParagraph"/>
        <w:numPr>
          <w:ilvl w:val="0"/>
          <w:numId w:val="14"/>
        </w:numPr>
        <w:spacing w:after="0" w:line="240" w:lineRule="auto"/>
        <w:contextualSpacing w:val="0"/>
        <w:rPr>
          <w:rFonts w:cs="Times New Roman"/>
          <w:bCs/>
        </w:rPr>
      </w:pPr>
      <w:r w:rsidRPr="008016B1">
        <w:rPr>
          <w:rFonts w:cs="Times New Roman"/>
          <w:bCs/>
        </w:rPr>
        <w:t>Advisory for quarantine of migrant workers</w:t>
      </w:r>
    </w:p>
    <w:p w14:paraId="49107064" w14:textId="77777777" w:rsidR="00CA1D67" w:rsidRPr="008016B1" w:rsidRDefault="00CA1D67" w:rsidP="006A5B3C">
      <w:pPr>
        <w:pStyle w:val="ListParagraph"/>
        <w:numPr>
          <w:ilvl w:val="0"/>
          <w:numId w:val="14"/>
        </w:numPr>
        <w:spacing w:after="0" w:line="240" w:lineRule="auto"/>
        <w:contextualSpacing w:val="0"/>
        <w:rPr>
          <w:rFonts w:cs="Times New Roman"/>
          <w:bCs/>
        </w:rPr>
      </w:pPr>
      <w:r w:rsidRPr="008016B1">
        <w:rPr>
          <w:rFonts w:cs="Times New Roman"/>
          <w:bCs/>
        </w:rPr>
        <w:t xml:space="preserve">Various mass awareness generation activities and guidance </w:t>
      </w:r>
    </w:p>
    <w:p w14:paraId="16B48379" w14:textId="5B0B1220" w:rsidR="00CA1D67" w:rsidRPr="008016B1" w:rsidRDefault="00CA1D67" w:rsidP="006A5B3C">
      <w:pPr>
        <w:pStyle w:val="ListParagraph"/>
        <w:numPr>
          <w:ilvl w:val="0"/>
          <w:numId w:val="14"/>
        </w:numPr>
        <w:spacing w:after="0" w:line="240" w:lineRule="auto"/>
        <w:contextualSpacing w:val="0"/>
        <w:rPr>
          <w:rFonts w:cs="Times New Roman"/>
          <w:bCs/>
        </w:rPr>
      </w:pPr>
      <w:r w:rsidRPr="008016B1">
        <w:rPr>
          <w:rFonts w:cs="Times New Roman"/>
          <w:bCs/>
        </w:rPr>
        <w:t>Various audio</w:t>
      </w:r>
      <w:r w:rsidR="00A73D08">
        <w:rPr>
          <w:rFonts w:cs="Times New Roman"/>
          <w:bCs/>
        </w:rPr>
        <w:t xml:space="preserve"> </w:t>
      </w:r>
      <w:r w:rsidRPr="008016B1">
        <w:rPr>
          <w:rFonts w:cs="Times New Roman"/>
          <w:bCs/>
        </w:rPr>
        <w:t xml:space="preserve">visuals and print material on Psycho-Social support along with setting up toll free helpline-08046110007 </w:t>
      </w:r>
    </w:p>
    <w:p w14:paraId="262475F3" w14:textId="77777777" w:rsidR="00CA1D67" w:rsidRDefault="00CA1D67" w:rsidP="006A5B3C">
      <w:pPr>
        <w:pStyle w:val="ListParagraph"/>
        <w:numPr>
          <w:ilvl w:val="0"/>
          <w:numId w:val="14"/>
        </w:numPr>
        <w:spacing w:after="0" w:line="240" w:lineRule="auto"/>
        <w:contextualSpacing w:val="0"/>
        <w:rPr>
          <w:rFonts w:cs="Times New Roman"/>
          <w:bCs/>
        </w:rPr>
      </w:pPr>
      <w:r w:rsidRPr="008016B1">
        <w:rPr>
          <w:rFonts w:cs="Times New Roman"/>
          <w:bCs/>
        </w:rPr>
        <w:t xml:space="preserve">Ordinance to protect healthcare workers form abuse and assault </w:t>
      </w:r>
    </w:p>
    <w:p w14:paraId="5FCDBF92" w14:textId="77777777" w:rsidR="00CA1D67" w:rsidRDefault="00CA1D67" w:rsidP="006A5B3C">
      <w:pPr>
        <w:pStyle w:val="ListParagraph"/>
        <w:numPr>
          <w:ilvl w:val="0"/>
          <w:numId w:val="14"/>
        </w:numPr>
        <w:spacing w:after="0" w:line="240" w:lineRule="auto"/>
        <w:contextualSpacing w:val="0"/>
        <w:rPr>
          <w:rFonts w:cs="Times New Roman"/>
          <w:bCs/>
        </w:rPr>
      </w:pPr>
      <w:r w:rsidRPr="00F50F4D">
        <w:rPr>
          <w:rFonts w:cs="Times New Roman"/>
          <w:bCs/>
        </w:rPr>
        <w:t>Guidelines on preventive measures to contain spread of COVID-19 in workplace settings</w:t>
      </w:r>
    </w:p>
    <w:p w14:paraId="3FF2DB85" w14:textId="4DB183D8" w:rsidR="00CA1D67" w:rsidRDefault="00CA1D67" w:rsidP="006A5B3C">
      <w:pPr>
        <w:pStyle w:val="ListParagraph"/>
        <w:numPr>
          <w:ilvl w:val="0"/>
          <w:numId w:val="14"/>
        </w:numPr>
        <w:spacing w:after="0" w:line="240" w:lineRule="auto"/>
        <w:contextualSpacing w:val="0"/>
        <w:rPr>
          <w:rFonts w:cs="Times New Roman"/>
          <w:bCs/>
        </w:rPr>
      </w:pPr>
      <w:r w:rsidRPr="00615B8C">
        <w:rPr>
          <w:rFonts w:cs="Times New Roman"/>
          <w:bCs/>
        </w:rPr>
        <w:t>Advisory for managing Health care workers working in COVID and Non-COVID areas of the</w:t>
      </w:r>
      <w:r w:rsidR="00615B8C" w:rsidRPr="00615B8C">
        <w:rPr>
          <w:rFonts w:cs="Times New Roman"/>
          <w:bCs/>
        </w:rPr>
        <w:t xml:space="preserve"> </w:t>
      </w:r>
      <w:r w:rsidRPr="00615B8C">
        <w:rPr>
          <w:rFonts w:cs="Times New Roman"/>
          <w:bCs/>
        </w:rPr>
        <w:t>Hospital</w:t>
      </w:r>
    </w:p>
    <w:p w14:paraId="1B99C94B" w14:textId="77777777" w:rsidR="00E302E3" w:rsidRDefault="00CA1D67" w:rsidP="006A5B3C">
      <w:pPr>
        <w:pStyle w:val="ListParagraph"/>
        <w:numPr>
          <w:ilvl w:val="0"/>
          <w:numId w:val="14"/>
        </w:numPr>
        <w:spacing w:after="0" w:line="240" w:lineRule="auto"/>
        <w:contextualSpacing w:val="0"/>
        <w:rPr>
          <w:rFonts w:cs="Times New Roman"/>
          <w:bCs/>
        </w:rPr>
      </w:pPr>
      <w:r w:rsidRPr="00615B8C">
        <w:rPr>
          <w:rFonts w:cs="Times New Roman"/>
          <w:bCs/>
        </w:rPr>
        <w:t>Guidance note for Immunization services during and post COVID outbreak</w:t>
      </w:r>
    </w:p>
    <w:p w14:paraId="4D26A90A" w14:textId="77777777" w:rsidR="00E302E3" w:rsidRDefault="00E302E3" w:rsidP="00E302E3">
      <w:pPr>
        <w:spacing w:after="0" w:line="240" w:lineRule="auto"/>
        <w:rPr>
          <w:rFonts w:cs="Times New Roman"/>
          <w:bCs/>
        </w:rPr>
      </w:pPr>
    </w:p>
    <w:p w14:paraId="45A539E3" w14:textId="77777777" w:rsidR="00E302E3" w:rsidRDefault="00E302E3" w:rsidP="00E302E3">
      <w:pPr>
        <w:spacing w:after="0" w:line="240" w:lineRule="auto"/>
        <w:jc w:val="left"/>
        <w:rPr>
          <w:rFonts w:cs="Times New Roman"/>
          <w:bCs/>
        </w:rPr>
      </w:pPr>
    </w:p>
    <w:p w14:paraId="6EAA9B18" w14:textId="77777777" w:rsidR="00E302E3" w:rsidRDefault="00E302E3" w:rsidP="00E302E3">
      <w:pPr>
        <w:pStyle w:val="head2"/>
        <w:numPr>
          <w:ilvl w:val="0"/>
          <w:numId w:val="0"/>
        </w:numPr>
        <w:ind w:left="720" w:hanging="720"/>
      </w:pPr>
      <w:r w:rsidRPr="00FD0092">
        <w:lastRenderedPageBreak/>
        <w:t xml:space="preserve">World </w:t>
      </w:r>
      <w:r>
        <w:t xml:space="preserve">Health Organization (WHO) Guidelines </w:t>
      </w:r>
    </w:p>
    <w:p w14:paraId="220CDB8F" w14:textId="2B7D1F99" w:rsidR="00E302E3" w:rsidRDefault="00E302E3" w:rsidP="00E302E3">
      <w:pPr>
        <w:adjustRightInd w:val="0"/>
        <w:snapToGrid w:val="0"/>
        <w:spacing w:line="240" w:lineRule="auto"/>
        <w:rPr>
          <w:rStyle w:val="Hyperlink"/>
        </w:rPr>
      </w:pPr>
      <w:r w:rsidRPr="009B2E01">
        <w:rPr>
          <w:rFonts w:cs="Times New Roman"/>
          <w:b/>
          <w:bCs/>
          <w:i/>
          <w:iCs/>
        </w:rPr>
        <w:t>Several WHO resources are available for reference and adoption during project implementation.</w:t>
      </w:r>
      <w:r w:rsidRPr="009B2E01">
        <w:rPr>
          <w:rFonts w:cs="Times New Roman"/>
          <w:b/>
          <w:bCs/>
        </w:rPr>
        <w:t xml:space="preserve"> </w:t>
      </w:r>
      <w:r w:rsidRPr="009B2E01">
        <w:rPr>
          <w:rFonts w:cs="Times New Roman"/>
        </w:rPr>
        <w:t xml:space="preserve">To help countries navigate through the challenges of COVID-19, WHO has updated operational planning guidelines in balancing the demands of responding directly to COVID-19 while maintaining essential health service delivery and mitigating the risk of system </w:t>
      </w:r>
      <w:proofErr w:type="gramStart"/>
      <w:r w:rsidRPr="009B2E01">
        <w:rPr>
          <w:rFonts w:cs="Times New Roman"/>
        </w:rPr>
        <w:t>collapse.</w:t>
      </w:r>
      <w:proofErr w:type="gramEnd"/>
      <w:r w:rsidRPr="009B2E01">
        <w:rPr>
          <w:rFonts w:cs="Times New Roman"/>
        </w:rPr>
        <w:t xml:space="preserve"> This includes a set of targeted immediate actions that countries should consider at national, regional, and local level to reorganize and maintain access to high-quality essential health services for all.</w:t>
      </w:r>
      <w:r w:rsidRPr="009B2E01">
        <w:rPr>
          <w:rFonts w:cs="Times New Roman"/>
          <w:b/>
          <w:bCs/>
        </w:rPr>
        <w:t xml:space="preserve"> </w:t>
      </w:r>
      <w:r w:rsidRPr="009B2E01">
        <w:rPr>
          <w:rFonts w:cs="Times New Roman"/>
        </w:rPr>
        <w:t xml:space="preserve">In response to COVID-19 India has also updated several national guidelines that are aligned with those of the WHO. The WHO is maintaining a website specific to the COVID-19 pandemic with up-to-date country and technical guidance. Some of the technical guidance available are: (i) </w:t>
      </w:r>
      <w:hyperlink r:id="rId21" w:history="1">
        <w:r w:rsidRPr="009B2E01">
          <w:rPr>
            <w:rStyle w:val="Hyperlink"/>
            <w:rFonts w:cs="Times New Roman"/>
          </w:rPr>
          <w:t>laboratory biosafety</w:t>
        </w:r>
      </w:hyperlink>
      <w:r w:rsidRPr="009B2E01">
        <w:rPr>
          <w:rFonts w:cs="Times New Roman"/>
        </w:rPr>
        <w:t xml:space="preserve">, (ii) </w:t>
      </w:r>
      <w:hyperlink r:id="rId22" w:history="1">
        <w:r w:rsidRPr="009B2E01">
          <w:rPr>
            <w:rStyle w:val="Hyperlink"/>
            <w:rFonts w:cs="Times New Roman"/>
          </w:rPr>
          <w:t>infection prevention and control</w:t>
        </w:r>
      </w:hyperlink>
      <w:r w:rsidRPr="009B2E01">
        <w:rPr>
          <w:rFonts w:cs="Times New Roman"/>
        </w:rPr>
        <w:t xml:space="preserve">, (iii) </w:t>
      </w:r>
      <w:hyperlink r:id="rId23" w:history="1">
        <w:r w:rsidRPr="009B2E01">
          <w:rPr>
            <w:rStyle w:val="Hyperlink"/>
            <w:rFonts w:cs="Times New Roman"/>
          </w:rPr>
          <w:t>rights, roles and responsibilities of health workers, including key considerations for occupational safety and health</w:t>
        </w:r>
      </w:hyperlink>
      <w:r w:rsidRPr="009B2E01">
        <w:rPr>
          <w:rFonts w:cs="Times New Roman"/>
        </w:rPr>
        <w:t xml:space="preserve">, (iv) </w:t>
      </w:r>
      <w:hyperlink r:id="rId24" w:history="1">
        <w:r w:rsidRPr="009B2E01">
          <w:rPr>
            <w:rStyle w:val="Hyperlink"/>
            <w:rFonts w:cs="Times New Roman"/>
          </w:rPr>
          <w:t>water, sanitation, hygiene and waste management</w:t>
        </w:r>
      </w:hyperlink>
      <w:r w:rsidRPr="009B2E01">
        <w:rPr>
          <w:rFonts w:cs="Times New Roman"/>
        </w:rPr>
        <w:t xml:space="preserve">, (v) </w:t>
      </w:r>
      <w:hyperlink r:id="rId25" w:history="1">
        <w:r w:rsidRPr="009B2E01">
          <w:rPr>
            <w:rStyle w:val="Hyperlink"/>
            <w:rFonts w:cs="Times New Roman"/>
          </w:rPr>
          <w:t>quarantine of individuals</w:t>
        </w:r>
      </w:hyperlink>
      <w:r w:rsidRPr="009B2E01">
        <w:rPr>
          <w:rFonts w:cs="Times New Roman"/>
        </w:rPr>
        <w:t xml:space="preserve">, (vi) </w:t>
      </w:r>
      <w:hyperlink r:id="rId26" w:history="1">
        <w:r w:rsidRPr="009B2E01">
          <w:rPr>
            <w:rStyle w:val="Hyperlink"/>
            <w:rFonts w:cs="Times New Roman"/>
          </w:rPr>
          <w:t>rational use of PPE</w:t>
        </w:r>
      </w:hyperlink>
      <w:r w:rsidRPr="009B2E01">
        <w:rPr>
          <w:rFonts w:cs="Times New Roman"/>
        </w:rPr>
        <w:t xml:space="preserve">, (vii) </w:t>
      </w:r>
      <w:hyperlink r:id="rId27" w:history="1">
        <w:r w:rsidRPr="009B2E01">
          <w:rPr>
            <w:rStyle w:val="Hyperlink"/>
            <w:rFonts w:cs="Times New Roman"/>
          </w:rPr>
          <w:t>oxygen sources and distribution for COVID-19 treatment centers</w:t>
        </w:r>
      </w:hyperlink>
      <w:r w:rsidRPr="009B2E01">
        <w:rPr>
          <w:rFonts w:cs="Times New Roman"/>
        </w:rPr>
        <w:t xml:space="preserve">. A list of all relevant guidelines is presented in Annex- VIII. As the situation remains fluid it is critical that those managing </w:t>
      </w:r>
      <w:proofErr w:type="gramStart"/>
      <w:r w:rsidRPr="009B2E01">
        <w:rPr>
          <w:rFonts w:cs="Times New Roman"/>
        </w:rPr>
        <w:t>both the</w:t>
      </w:r>
      <w:proofErr w:type="gramEnd"/>
      <w:r w:rsidRPr="009B2E01">
        <w:rPr>
          <w:rFonts w:cs="Times New Roman"/>
        </w:rPr>
        <w:t xml:space="preserve"> national response as well as specific health care facilities and programs keep abreast of guidance provided by the WHO.</w:t>
      </w:r>
      <w:r>
        <w:rPr>
          <w:rFonts w:cs="Times New Roman"/>
        </w:rPr>
        <w:t xml:space="preserve"> </w:t>
      </w:r>
      <w:r w:rsidRPr="009B2E01">
        <w:rPr>
          <w:rFonts w:cs="Times New Roman"/>
        </w:rPr>
        <w:t xml:space="preserve">The dedicated WHO website can be accessed at </w:t>
      </w:r>
      <w:hyperlink r:id="rId28" w:history="1">
        <w:r>
          <w:rPr>
            <w:rStyle w:val="Hyperlink"/>
          </w:rPr>
          <w:t>https://www.who.int/emergencies/diseases/novel-coronavirus-2019/technical-guidance</w:t>
        </w:r>
      </w:hyperlink>
      <w:r>
        <w:rPr>
          <w:rStyle w:val="Hyperlink"/>
        </w:rPr>
        <w:t>.</w:t>
      </w:r>
      <w:r w:rsidR="00F41DA1">
        <w:rPr>
          <w:rStyle w:val="Hyperlink"/>
        </w:rPr>
        <w:t xml:space="preserve"> </w:t>
      </w:r>
      <w:proofErr w:type="gramStart"/>
      <w:r w:rsidR="00F41DA1">
        <w:t>Some of the key guidance incudes as below.</w:t>
      </w:r>
      <w:proofErr w:type="gramEnd"/>
    </w:p>
    <w:p w14:paraId="057DD85C" w14:textId="77777777" w:rsidR="00F41DA1" w:rsidRPr="00F34C41" w:rsidRDefault="00F41DA1" w:rsidP="00F41DA1">
      <w:pPr>
        <w:spacing w:line="240" w:lineRule="auto"/>
        <w:rPr>
          <w:rFonts w:cs="Times New Roman"/>
          <w:b/>
        </w:rPr>
      </w:pPr>
      <w:r w:rsidRPr="00F34C41">
        <w:rPr>
          <w:rFonts w:cs="Times New Roman"/>
          <w:b/>
        </w:rPr>
        <w:t>Advice for the public</w:t>
      </w:r>
    </w:p>
    <w:p w14:paraId="47E2077B" w14:textId="77777777" w:rsidR="00F41DA1" w:rsidRPr="00AE58A4" w:rsidRDefault="00F41DA1" w:rsidP="004D3A56">
      <w:pPr>
        <w:pStyle w:val="ListParagraph"/>
        <w:numPr>
          <w:ilvl w:val="0"/>
          <w:numId w:val="63"/>
        </w:numPr>
        <w:spacing w:after="200" w:line="240" w:lineRule="auto"/>
        <w:jc w:val="left"/>
        <w:rPr>
          <w:rFonts w:cs="Times New Roman"/>
        </w:rPr>
      </w:pPr>
      <w:r w:rsidRPr="00AE58A4">
        <w:rPr>
          <w:rFonts w:cs="Times New Roman"/>
        </w:rPr>
        <w:t xml:space="preserve">WHO advice for the public, including on social distancing, respiratory hygiene, self-quarantine, and seeking medical advice, can be consulted on this WHO website: </w:t>
      </w:r>
      <w:hyperlink r:id="rId29" w:history="1">
        <w:r w:rsidRPr="00AE58A4">
          <w:rPr>
            <w:rStyle w:val="Hyperlink"/>
            <w:rFonts w:cs="Times New Roman"/>
          </w:rPr>
          <w:t>https://www.who.int/emergencies/diseases/novel-coronavirus-2019/advice-for-public</w:t>
        </w:r>
      </w:hyperlink>
    </w:p>
    <w:p w14:paraId="4545CD27" w14:textId="77777777" w:rsidR="00F41DA1" w:rsidRPr="00F34C41" w:rsidRDefault="00F41DA1" w:rsidP="00F41DA1">
      <w:pPr>
        <w:spacing w:line="240" w:lineRule="auto"/>
        <w:rPr>
          <w:rFonts w:cs="Times New Roman"/>
          <w:b/>
        </w:rPr>
      </w:pPr>
      <w:r w:rsidRPr="00F34C41">
        <w:rPr>
          <w:rFonts w:cs="Times New Roman"/>
          <w:b/>
        </w:rPr>
        <w:t xml:space="preserve">Technical guidance </w:t>
      </w:r>
    </w:p>
    <w:p w14:paraId="21DC3859" w14:textId="77777777" w:rsidR="00F41DA1" w:rsidRPr="00AE58A4" w:rsidRDefault="00E469FC" w:rsidP="004D3A56">
      <w:pPr>
        <w:pStyle w:val="ListParagraph"/>
        <w:numPr>
          <w:ilvl w:val="0"/>
          <w:numId w:val="62"/>
        </w:numPr>
        <w:spacing w:after="200" w:line="240" w:lineRule="auto"/>
        <w:jc w:val="left"/>
        <w:rPr>
          <w:rFonts w:cs="Times New Roman"/>
        </w:rPr>
      </w:pPr>
      <w:hyperlink r:id="rId30" w:history="1">
        <w:r w:rsidR="00F41DA1" w:rsidRPr="00AE58A4">
          <w:rPr>
            <w:rStyle w:val="Hyperlink"/>
            <w:rFonts w:cs="Times New Roman"/>
          </w:rPr>
          <w:t>Infection prevention and control during health care when novel coronavirus (</w:t>
        </w:r>
        <w:proofErr w:type="spellStart"/>
        <w:r w:rsidR="00F41DA1" w:rsidRPr="00AE58A4">
          <w:rPr>
            <w:rStyle w:val="Hyperlink"/>
            <w:rFonts w:cs="Times New Roman"/>
          </w:rPr>
          <w:t>nCoV</w:t>
        </w:r>
        <w:proofErr w:type="spellEnd"/>
        <w:r w:rsidR="00F41DA1" w:rsidRPr="00AE58A4">
          <w:rPr>
            <w:rStyle w:val="Hyperlink"/>
            <w:rFonts w:cs="Times New Roman"/>
          </w:rPr>
          <w:t>) infection is suspected</w:t>
        </w:r>
      </w:hyperlink>
      <w:r w:rsidR="00F41DA1" w:rsidRPr="00AE58A4">
        <w:rPr>
          <w:rStyle w:val="Hyperlink"/>
          <w:rFonts w:cs="Times New Roman"/>
        </w:rPr>
        <w:t>,</w:t>
      </w:r>
      <w:r w:rsidR="00F41DA1" w:rsidRPr="00AE58A4">
        <w:rPr>
          <w:rFonts w:cs="Times New Roman"/>
        </w:rPr>
        <w:t xml:space="preserve"> issued on March 19, 2020</w:t>
      </w:r>
    </w:p>
    <w:p w14:paraId="186A6662" w14:textId="77777777" w:rsidR="00F41DA1" w:rsidRPr="00AE58A4" w:rsidRDefault="00E469FC" w:rsidP="004D3A56">
      <w:pPr>
        <w:pStyle w:val="ListParagraph"/>
        <w:numPr>
          <w:ilvl w:val="0"/>
          <w:numId w:val="62"/>
        </w:numPr>
        <w:snapToGrid w:val="0"/>
        <w:spacing w:after="200" w:line="240" w:lineRule="auto"/>
        <w:rPr>
          <w:rFonts w:cs="Times New Roman"/>
        </w:rPr>
      </w:pPr>
      <w:hyperlink r:id="rId31" w:tgtFrame="_blank" w:history="1">
        <w:r w:rsidR="00F41DA1" w:rsidRPr="00AE58A4">
          <w:rPr>
            <w:rStyle w:val="normaltextrun"/>
            <w:rFonts w:cs="Times New Roman"/>
            <w:color w:val="0000FF"/>
            <w:u w:val="single"/>
            <w:shd w:val="clear" w:color="auto" w:fill="FFFFFF"/>
          </w:rPr>
          <w:t>Recommendations to Member States to Improve Hygiene Practices</w:t>
        </w:r>
      </w:hyperlink>
      <w:r w:rsidR="00F41DA1" w:rsidRPr="00AE58A4">
        <w:rPr>
          <w:rFonts w:cs="Times New Roman"/>
        </w:rPr>
        <w:t>, issued on April 1, 2020</w:t>
      </w:r>
    </w:p>
    <w:p w14:paraId="44E66BFB" w14:textId="77777777" w:rsidR="00F41DA1" w:rsidRPr="00AE58A4" w:rsidRDefault="00E469FC" w:rsidP="004D3A56">
      <w:pPr>
        <w:pStyle w:val="ListParagraph"/>
        <w:numPr>
          <w:ilvl w:val="0"/>
          <w:numId w:val="62"/>
        </w:numPr>
        <w:snapToGrid w:val="0"/>
        <w:spacing w:after="200" w:line="240" w:lineRule="auto"/>
        <w:rPr>
          <w:rFonts w:cs="Times New Roman"/>
        </w:rPr>
      </w:pPr>
      <w:hyperlink r:id="rId32" w:tgtFrame="_blank" w:history="1">
        <w:r w:rsidR="00F41DA1" w:rsidRPr="00AE58A4">
          <w:rPr>
            <w:rStyle w:val="normaltextrun"/>
            <w:rFonts w:cs="Times New Roman"/>
            <w:color w:val="0000FF"/>
            <w:u w:val="single"/>
            <w:shd w:val="clear" w:color="auto" w:fill="FFFFFF"/>
          </w:rPr>
          <w:t xml:space="preserve">Severe Acute Respiratory Infections Treatment </w:t>
        </w:r>
        <w:proofErr w:type="spellStart"/>
        <w:r w:rsidR="00F41DA1" w:rsidRPr="00AE58A4">
          <w:rPr>
            <w:rStyle w:val="normaltextrun"/>
            <w:rFonts w:cs="Times New Roman"/>
            <w:color w:val="0000FF"/>
            <w:u w:val="single"/>
            <w:shd w:val="clear" w:color="auto" w:fill="FFFFFF"/>
          </w:rPr>
          <w:t>Center</w:t>
        </w:r>
        <w:proofErr w:type="spellEnd"/>
      </w:hyperlink>
      <w:r w:rsidR="00F41DA1" w:rsidRPr="00AE58A4">
        <w:rPr>
          <w:rFonts w:cs="Times New Roman"/>
        </w:rPr>
        <w:t>, issued on March 28, 2020</w:t>
      </w:r>
    </w:p>
    <w:p w14:paraId="56C966BB" w14:textId="77777777" w:rsidR="00F41DA1" w:rsidRPr="00AE58A4" w:rsidRDefault="00E469FC" w:rsidP="004D3A56">
      <w:pPr>
        <w:pStyle w:val="ListParagraph"/>
        <w:numPr>
          <w:ilvl w:val="0"/>
          <w:numId w:val="62"/>
        </w:numPr>
        <w:snapToGrid w:val="0"/>
        <w:spacing w:after="200" w:line="240" w:lineRule="auto"/>
        <w:rPr>
          <w:rFonts w:cs="Times New Roman"/>
        </w:rPr>
      </w:pPr>
      <w:hyperlink r:id="rId33" w:tgtFrame="_blank" w:history="1">
        <w:r w:rsidR="00F41DA1" w:rsidRPr="00AE58A4">
          <w:rPr>
            <w:rStyle w:val="normaltextrun"/>
            <w:rFonts w:cs="Times New Roman"/>
            <w:color w:val="0000FF"/>
            <w:u w:val="single"/>
            <w:shd w:val="clear" w:color="auto" w:fill="FFFFFF"/>
          </w:rPr>
          <w:t>Infection prevention and control at health care facilities (with a focus on settings with limited resources)</w:t>
        </w:r>
      </w:hyperlink>
      <w:r w:rsidR="00F41DA1" w:rsidRPr="00AE58A4">
        <w:rPr>
          <w:rFonts w:cs="Times New Roman"/>
        </w:rPr>
        <w:t>, issued in 2018</w:t>
      </w:r>
    </w:p>
    <w:p w14:paraId="0776F904" w14:textId="77777777" w:rsidR="00F41DA1" w:rsidRPr="00AE58A4" w:rsidRDefault="00E469FC" w:rsidP="004D3A56">
      <w:pPr>
        <w:pStyle w:val="ListParagraph"/>
        <w:numPr>
          <w:ilvl w:val="0"/>
          <w:numId w:val="62"/>
        </w:numPr>
        <w:spacing w:after="200" w:line="240" w:lineRule="auto"/>
        <w:jc w:val="left"/>
        <w:rPr>
          <w:rFonts w:cs="Times New Roman"/>
        </w:rPr>
      </w:pPr>
      <w:hyperlink r:id="rId34" w:history="1">
        <w:r w:rsidR="00F41DA1" w:rsidRPr="00AE58A4">
          <w:rPr>
            <w:rStyle w:val="Hyperlink"/>
            <w:rFonts w:cs="Times New Roman"/>
          </w:rPr>
          <w:t>Laboratory biosafety guidance related to coronavirus disease 2019 (COVID-19)</w:t>
        </w:r>
      </w:hyperlink>
      <w:r w:rsidR="00F41DA1" w:rsidRPr="00AE58A4">
        <w:rPr>
          <w:rStyle w:val="Hyperlink"/>
          <w:rFonts w:cs="Times New Roman"/>
        </w:rPr>
        <w:t>,</w:t>
      </w:r>
      <w:r w:rsidR="00F41DA1" w:rsidRPr="00AE58A4">
        <w:rPr>
          <w:rFonts w:cs="Times New Roman"/>
        </w:rPr>
        <w:t xml:space="preserve"> issued on March 18, 2020</w:t>
      </w:r>
    </w:p>
    <w:p w14:paraId="7A3BC333" w14:textId="77777777" w:rsidR="00F41DA1" w:rsidRPr="00AE58A4" w:rsidRDefault="00E469FC" w:rsidP="004D3A56">
      <w:pPr>
        <w:pStyle w:val="ListParagraph"/>
        <w:numPr>
          <w:ilvl w:val="0"/>
          <w:numId w:val="62"/>
        </w:numPr>
        <w:spacing w:after="200" w:line="240" w:lineRule="auto"/>
        <w:jc w:val="left"/>
        <w:rPr>
          <w:rFonts w:cs="Times New Roman"/>
        </w:rPr>
      </w:pPr>
      <w:hyperlink r:id="rId35" w:history="1">
        <w:r w:rsidR="00F41DA1" w:rsidRPr="00AE58A4">
          <w:rPr>
            <w:rStyle w:val="Hyperlink"/>
            <w:rFonts w:cs="Times New Roman"/>
          </w:rPr>
          <w:t>Laboratory Biosafety Manual, 3rd edition</w:t>
        </w:r>
      </w:hyperlink>
      <w:r w:rsidR="00F41DA1" w:rsidRPr="00AE58A4">
        <w:rPr>
          <w:rFonts w:cs="Times New Roman"/>
        </w:rPr>
        <w:t>, issued in 2014</w:t>
      </w:r>
    </w:p>
    <w:p w14:paraId="61BC76EF" w14:textId="77777777" w:rsidR="00F41DA1" w:rsidRPr="00AE58A4" w:rsidRDefault="00E469FC" w:rsidP="004D3A56">
      <w:pPr>
        <w:pStyle w:val="ListParagraph"/>
        <w:numPr>
          <w:ilvl w:val="0"/>
          <w:numId w:val="62"/>
        </w:numPr>
        <w:snapToGrid w:val="0"/>
        <w:spacing w:after="200" w:line="240" w:lineRule="auto"/>
        <w:rPr>
          <w:rFonts w:cs="Times New Roman"/>
        </w:rPr>
      </w:pPr>
      <w:hyperlink r:id="rId36" w:history="1">
        <w:r w:rsidR="00F41DA1" w:rsidRPr="00AE58A4">
          <w:rPr>
            <w:rStyle w:val="Hyperlink"/>
            <w:rFonts w:cs="Times New Roman"/>
          </w:rPr>
          <w:t>Laboratory testing for COVID-19, including specimen collection and shipment</w:t>
        </w:r>
      </w:hyperlink>
      <w:r w:rsidR="00F41DA1" w:rsidRPr="00AE58A4">
        <w:rPr>
          <w:rFonts w:cs="Times New Roman"/>
        </w:rPr>
        <w:t>, issued on March 19, 2020</w:t>
      </w:r>
    </w:p>
    <w:p w14:paraId="162B8EF6" w14:textId="77777777" w:rsidR="00F41DA1" w:rsidRPr="00AE58A4" w:rsidRDefault="00E469FC" w:rsidP="004D3A56">
      <w:pPr>
        <w:pStyle w:val="ListParagraph"/>
        <w:numPr>
          <w:ilvl w:val="0"/>
          <w:numId w:val="62"/>
        </w:numPr>
        <w:snapToGrid w:val="0"/>
        <w:spacing w:after="200" w:line="240" w:lineRule="auto"/>
        <w:rPr>
          <w:rFonts w:cs="Times New Roman"/>
        </w:rPr>
      </w:pPr>
      <w:hyperlink r:id="rId37" w:history="1">
        <w:r w:rsidR="00F41DA1" w:rsidRPr="00AE58A4">
          <w:rPr>
            <w:rStyle w:val="Hyperlink"/>
            <w:rFonts w:cs="Times New Roman"/>
          </w:rPr>
          <w:t>Prioritized Laboratory Testing Strategy According to 4Cs Transmission Scenarios</w:t>
        </w:r>
      </w:hyperlink>
      <w:r w:rsidR="00F41DA1" w:rsidRPr="00AE58A4">
        <w:rPr>
          <w:rFonts w:cs="Times New Roman"/>
        </w:rPr>
        <w:t>, issued on March 21, 2020</w:t>
      </w:r>
    </w:p>
    <w:p w14:paraId="20182892" w14:textId="77777777" w:rsidR="00F41DA1" w:rsidRPr="00AE58A4" w:rsidRDefault="00E469FC" w:rsidP="004D3A56">
      <w:pPr>
        <w:pStyle w:val="ListParagraph"/>
        <w:numPr>
          <w:ilvl w:val="0"/>
          <w:numId w:val="62"/>
        </w:numPr>
        <w:snapToGrid w:val="0"/>
        <w:spacing w:after="200" w:line="240" w:lineRule="auto"/>
        <w:rPr>
          <w:rFonts w:cs="Times New Roman"/>
        </w:rPr>
      </w:pPr>
      <w:hyperlink r:id="rId38" w:tgtFrame="_blank" w:history="1">
        <w:r w:rsidR="00F41DA1" w:rsidRPr="00AE58A4">
          <w:rPr>
            <w:rStyle w:val="normaltextrun"/>
            <w:rFonts w:cs="Times New Roman"/>
            <w:color w:val="0000FF"/>
            <w:u w:val="single"/>
            <w:shd w:val="clear" w:color="auto" w:fill="FFFFFF"/>
          </w:rPr>
          <w:t>Infection Prevention and Control for the safe management of a dead body in the context of COVID-19</w:t>
        </w:r>
      </w:hyperlink>
      <w:r w:rsidR="00F41DA1" w:rsidRPr="00AE58A4">
        <w:rPr>
          <w:rFonts w:cs="Times New Roman"/>
        </w:rPr>
        <w:t>, issued on March 24, 2020</w:t>
      </w:r>
    </w:p>
    <w:p w14:paraId="59D91B2A" w14:textId="77777777" w:rsidR="00F41DA1" w:rsidRPr="00AE58A4" w:rsidRDefault="00E469FC" w:rsidP="004D3A56">
      <w:pPr>
        <w:pStyle w:val="ListParagraph"/>
        <w:numPr>
          <w:ilvl w:val="0"/>
          <w:numId w:val="62"/>
        </w:numPr>
        <w:snapToGrid w:val="0"/>
        <w:spacing w:after="200" w:line="240" w:lineRule="auto"/>
        <w:rPr>
          <w:rFonts w:cs="Times New Roman"/>
        </w:rPr>
      </w:pPr>
      <w:hyperlink r:id="rId39" w:history="1">
        <w:r w:rsidR="00F41DA1" w:rsidRPr="00AE58A4">
          <w:rPr>
            <w:rStyle w:val="Hyperlink"/>
            <w:rFonts w:cs="Times New Roman"/>
          </w:rPr>
          <w:t xml:space="preserve">Key considerations for repatriation and quarantine of </w:t>
        </w:r>
        <w:proofErr w:type="spellStart"/>
        <w:r w:rsidR="00F41DA1" w:rsidRPr="00AE58A4">
          <w:rPr>
            <w:rStyle w:val="Hyperlink"/>
            <w:rFonts w:cs="Times New Roman"/>
          </w:rPr>
          <w:t>travelers</w:t>
        </w:r>
        <w:proofErr w:type="spellEnd"/>
        <w:r w:rsidR="00F41DA1" w:rsidRPr="00AE58A4">
          <w:rPr>
            <w:rStyle w:val="Hyperlink"/>
            <w:rFonts w:cs="Times New Roman"/>
          </w:rPr>
          <w:t xml:space="preserve"> in relation to the outbreak COVID-19</w:t>
        </w:r>
      </w:hyperlink>
      <w:r w:rsidR="00F41DA1" w:rsidRPr="00AE58A4">
        <w:rPr>
          <w:rFonts w:cs="Times New Roman"/>
        </w:rPr>
        <w:t>, issued on February 11, 2020</w:t>
      </w:r>
    </w:p>
    <w:p w14:paraId="78F407F3" w14:textId="77777777" w:rsidR="00F41DA1" w:rsidRPr="00AE58A4" w:rsidRDefault="00E469FC" w:rsidP="004D3A56">
      <w:pPr>
        <w:pStyle w:val="ListParagraph"/>
        <w:numPr>
          <w:ilvl w:val="0"/>
          <w:numId w:val="62"/>
        </w:numPr>
        <w:snapToGrid w:val="0"/>
        <w:spacing w:after="200" w:line="240" w:lineRule="auto"/>
        <w:rPr>
          <w:rFonts w:cs="Times New Roman"/>
        </w:rPr>
      </w:pPr>
      <w:hyperlink r:id="rId40" w:history="1">
        <w:r w:rsidR="00F41DA1" w:rsidRPr="00AE58A4">
          <w:rPr>
            <w:rStyle w:val="Hyperlink"/>
            <w:rFonts w:cs="Times New Roman"/>
          </w:rPr>
          <w:t>Preparedness, prevention and control of COVID-19 for refugees and migrants in non-camp settings</w:t>
        </w:r>
      </w:hyperlink>
      <w:r w:rsidR="00F41DA1" w:rsidRPr="00AE58A4">
        <w:rPr>
          <w:rFonts w:cs="Times New Roman"/>
        </w:rPr>
        <w:t>, issued on April 17, 2020</w:t>
      </w:r>
    </w:p>
    <w:p w14:paraId="44E1F27C" w14:textId="77777777" w:rsidR="00F41DA1" w:rsidRPr="00AE58A4" w:rsidRDefault="00E469FC" w:rsidP="004D3A56">
      <w:pPr>
        <w:pStyle w:val="ListParagraph"/>
        <w:numPr>
          <w:ilvl w:val="0"/>
          <w:numId w:val="62"/>
        </w:numPr>
        <w:spacing w:after="200" w:line="240" w:lineRule="auto"/>
        <w:jc w:val="left"/>
        <w:rPr>
          <w:rFonts w:cs="Times New Roman"/>
        </w:rPr>
      </w:pPr>
      <w:hyperlink r:id="rId41" w:history="1">
        <w:r w:rsidR="00F41DA1" w:rsidRPr="00AE58A4">
          <w:rPr>
            <w:rStyle w:val="Hyperlink"/>
            <w:rFonts w:cs="Times New Roman"/>
          </w:rPr>
          <w:t>Coronavirus disease (COVID-19) outbreak: rights, roles and responsibilities of health workers, including key considerations for occupational safety and health</w:t>
        </w:r>
      </w:hyperlink>
      <w:r w:rsidR="00F41DA1" w:rsidRPr="00AE58A4">
        <w:rPr>
          <w:rStyle w:val="Hyperlink"/>
          <w:rFonts w:cs="Times New Roman"/>
        </w:rPr>
        <w:t xml:space="preserve">, </w:t>
      </w:r>
      <w:r w:rsidR="00F41DA1" w:rsidRPr="00AE58A4">
        <w:rPr>
          <w:rFonts w:cs="Times New Roman"/>
        </w:rPr>
        <w:t>issued on March 18, 2020</w:t>
      </w:r>
    </w:p>
    <w:p w14:paraId="2B20469B" w14:textId="77777777" w:rsidR="00F41DA1" w:rsidRPr="00AE58A4" w:rsidRDefault="00E469FC" w:rsidP="004D3A56">
      <w:pPr>
        <w:pStyle w:val="ListParagraph"/>
        <w:numPr>
          <w:ilvl w:val="0"/>
          <w:numId w:val="62"/>
        </w:numPr>
        <w:spacing w:after="200" w:line="240" w:lineRule="auto"/>
        <w:jc w:val="left"/>
        <w:rPr>
          <w:rFonts w:cs="Times New Roman"/>
        </w:rPr>
      </w:pPr>
      <w:hyperlink r:id="rId42" w:history="1">
        <w:r w:rsidR="00F41DA1" w:rsidRPr="00AE58A4">
          <w:rPr>
            <w:rStyle w:val="Hyperlink"/>
            <w:rFonts w:cs="Times New Roman"/>
          </w:rPr>
          <w:t xml:space="preserve">Oxygen sources and distribution for COVID-19 treatment </w:t>
        </w:r>
        <w:proofErr w:type="spellStart"/>
        <w:r w:rsidR="00F41DA1" w:rsidRPr="00AE58A4">
          <w:rPr>
            <w:rStyle w:val="Hyperlink"/>
            <w:rFonts w:cs="Times New Roman"/>
          </w:rPr>
          <w:t>centers</w:t>
        </w:r>
        <w:proofErr w:type="spellEnd"/>
      </w:hyperlink>
      <w:r w:rsidR="00F41DA1" w:rsidRPr="00AE58A4">
        <w:rPr>
          <w:rFonts w:cs="Times New Roman"/>
        </w:rPr>
        <w:t>, issued on April 4, 2020</w:t>
      </w:r>
    </w:p>
    <w:p w14:paraId="10416DB2" w14:textId="77777777" w:rsidR="00F41DA1" w:rsidRPr="00AE58A4" w:rsidRDefault="00E469FC" w:rsidP="004D3A56">
      <w:pPr>
        <w:pStyle w:val="ListParagraph"/>
        <w:numPr>
          <w:ilvl w:val="0"/>
          <w:numId w:val="62"/>
        </w:numPr>
        <w:spacing w:after="200" w:line="240" w:lineRule="auto"/>
        <w:jc w:val="left"/>
        <w:rPr>
          <w:rFonts w:cs="Times New Roman"/>
        </w:rPr>
      </w:pPr>
      <w:hyperlink r:id="rId43" w:history="1">
        <w:r w:rsidR="00F41DA1" w:rsidRPr="00AE58A4">
          <w:rPr>
            <w:rStyle w:val="Hyperlink"/>
            <w:rFonts w:cs="Times New Roman"/>
          </w:rPr>
          <w:t>Risk Communication and Community Engagement (RCCE) Action Plan Guidance COVID-19 Preparedness and Response</w:t>
        </w:r>
      </w:hyperlink>
      <w:r w:rsidR="00F41DA1" w:rsidRPr="00AE58A4">
        <w:rPr>
          <w:rFonts w:cs="Times New Roman"/>
        </w:rPr>
        <w:t>, issued on March 16, 2020</w:t>
      </w:r>
    </w:p>
    <w:p w14:paraId="391A00C9" w14:textId="77777777" w:rsidR="00F41DA1" w:rsidRPr="00AE58A4" w:rsidRDefault="00E469FC" w:rsidP="004D3A56">
      <w:pPr>
        <w:pStyle w:val="ListParagraph"/>
        <w:numPr>
          <w:ilvl w:val="0"/>
          <w:numId w:val="62"/>
        </w:numPr>
        <w:spacing w:after="200" w:line="240" w:lineRule="auto"/>
        <w:jc w:val="left"/>
        <w:rPr>
          <w:rStyle w:val="Hyperlink"/>
          <w:rFonts w:cs="Times New Roman"/>
        </w:rPr>
      </w:pPr>
      <w:hyperlink r:id="rId44" w:history="1">
        <w:r w:rsidR="00F41DA1" w:rsidRPr="00AE58A4">
          <w:rPr>
            <w:rStyle w:val="Hyperlink"/>
            <w:rFonts w:cs="Times New Roman"/>
          </w:rPr>
          <w:t>Considerations for quarantine of individuals in the context of containment for coronavirus disease (COVID-19)</w:t>
        </w:r>
      </w:hyperlink>
      <w:r w:rsidR="00F41DA1" w:rsidRPr="00AE58A4">
        <w:rPr>
          <w:rStyle w:val="Hyperlink"/>
          <w:rFonts w:cs="Times New Roman"/>
        </w:rPr>
        <w:t>, issued on March 19, 2020</w:t>
      </w:r>
    </w:p>
    <w:p w14:paraId="359CDE8F" w14:textId="77777777" w:rsidR="00F41DA1" w:rsidRPr="00AE58A4" w:rsidRDefault="00E469FC" w:rsidP="004D3A56">
      <w:pPr>
        <w:pStyle w:val="ListParagraph"/>
        <w:numPr>
          <w:ilvl w:val="0"/>
          <w:numId w:val="62"/>
        </w:numPr>
        <w:spacing w:after="200" w:line="240" w:lineRule="auto"/>
        <w:jc w:val="left"/>
        <w:rPr>
          <w:rFonts w:cs="Times New Roman"/>
        </w:rPr>
      </w:pPr>
      <w:hyperlink r:id="rId45" w:history="1">
        <w:r w:rsidR="00F41DA1" w:rsidRPr="00AE58A4">
          <w:rPr>
            <w:rStyle w:val="Hyperlink"/>
            <w:rFonts w:cs="Times New Roman"/>
          </w:rPr>
          <w:t>Operational considerations for case management of COVID-19 in health facility and community</w:t>
        </w:r>
      </w:hyperlink>
      <w:r w:rsidR="00F41DA1" w:rsidRPr="00AE58A4">
        <w:rPr>
          <w:rFonts w:cs="Times New Roman"/>
        </w:rPr>
        <w:t>, issued on March 19, 2020</w:t>
      </w:r>
    </w:p>
    <w:p w14:paraId="5E12EEFC" w14:textId="77777777" w:rsidR="00F41DA1" w:rsidRPr="00AE58A4" w:rsidRDefault="00E469FC" w:rsidP="004D3A56">
      <w:pPr>
        <w:pStyle w:val="ListParagraph"/>
        <w:numPr>
          <w:ilvl w:val="0"/>
          <w:numId w:val="62"/>
        </w:numPr>
        <w:spacing w:after="200" w:line="240" w:lineRule="auto"/>
        <w:jc w:val="left"/>
        <w:rPr>
          <w:rFonts w:cs="Times New Roman"/>
        </w:rPr>
      </w:pPr>
      <w:hyperlink r:id="rId46" w:history="1">
        <w:r w:rsidR="00F41DA1" w:rsidRPr="00AE58A4">
          <w:rPr>
            <w:rStyle w:val="Hyperlink"/>
            <w:rFonts w:cs="Times New Roman"/>
          </w:rPr>
          <w:t>Rational use of personal protective equipment for coronavirus disease 2019 (COVID-19)</w:t>
        </w:r>
      </w:hyperlink>
      <w:r w:rsidR="00F41DA1" w:rsidRPr="00AE58A4">
        <w:rPr>
          <w:rStyle w:val="Hyperlink"/>
          <w:rFonts w:cs="Times New Roman"/>
        </w:rPr>
        <w:t>,</w:t>
      </w:r>
      <w:r w:rsidR="00F41DA1" w:rsidRPr="00AE58A4">
        <w:rPr>
          <w:rFonts w:cs="Times New Roman"/>
        </w:rPr>
        <w:t xml:space="preserve"> issued on February 27, 2020</w:t>
      </w:r>
    </w:p>
    <w:p w14:paraId="17672DFD" w14:textId="77777777" w:rsidR="00F41DA1" w:rsidRPr="00AE58A4" w:rsidRDefault="00E469FC" w:rsidP="004D3A56">
      <w:pPr>
        <w:pStyle w:val="ListParagraph"/>
        <w:numPr>
          <w:ilvl w:val="0"/>
          <w:numId w:val="62"/>
        </w:numPr>
        <w:spacing w:after="200" w:line="240" w:lineRule="auto"/>
        <w:jc w:val="left"/>
        <w:rPr>
          <w:rFonts w:cs="Times New Roman"/>
        </w:rPr>
      </w:pPr>
      <w:hyperlink r:id="rId47" w:history="1">
        <w:r w:rsidR="00F41DA1" w:rsidRPr="00AE58A4">
          <w:rPr>
            <w:rStyle w:val="Hyperlink"/>
            <w:rFonts w:cs="Times New Roman"/>
          </w:rPr>
          <w:t>Getting your workplace ready for COVID-19</w:t>
        </w:r>
      </w:hyperlink>
      <w:r w:rsidR="00F41DA1" w:rsidRPr="00AE58A4">
        <w:rPr>
          <w:rStyle w:val="Hyperlink"/>
          <w:rFonts w:cs="Times New Roman"/>
        </w:rPr>
        <w:t xml:space="preserve">, </w:t>
      </w:r>
      <w:r w:rsidR="00F41DA1" w:rsidRPr="00AE58A4">
        <w:rPr>
          <w:rFonts w:cs="Times New Roman"/>
        </w:rPr>
        <w:t>issued on March 19, 2020</w:t>
      </w:r>
    </w:p>
    <w:p w14:paraId="6C5C00B9" w14:textId="77777777" w:rsidR="00F41DA1" w:rsidRPr="00AE58A4" w:rsidRDefault="00E469FC" w:rsidP="004D3A56">
      <w:pPr>
        <w:pStyle w:val="ListParagraph"/>
        <w:numPr>
          <w:ilvl w:val="0"/>
          <w:numId w:val="62"/>
        </w:numPr>
        <w:spacing w:after="200" w:line="240" w:lineRule="auto"/>
        <w:jc w:val="left"/>
        <w:rPr>
          <w:rFonts w:cs="Times New Roman"/>
        </w:rPr>
      </w:pPr>
      <w:hyperlink r:id="rId48" w:history="1">
        <w:r w:rsidR="00F41DA1" w:rsidRPr="00AE58A4">
          <w:rPr>
            <w:rStyle w:val="Hyperlink"/>
            <w:rFonts w:cs="Times New Roman"/>
          </w:rPr>
          <w:t>Water, sanitation, hygiene and waste management for COVID-19</w:t>
        </w:r>
      </w:hyperlink>
      <w:r w:rsidR="00F41DA1" w:rsidRPr="00AE58A4">
        <w:rPr>
          <w:rFonts w:cs="Times New Roman"/>
        </w:rPr>
        <w:t>, issued on March 19, 2020</w:t>
      </w:r>
    </w:p>
    <w:p w14:paraId="2094B3CB" w14:textId="77777777" w:rsidR="00F41DA1" w:rsidRPr="00AE58A4" w:rsidRDefault="00E469FC" w:rsidP="004D3A56">
      <w:pPr>
        <w:pStyle w:val="ListParagraph"/>
        <w:numPr>
          <w:ilvl w:val="0"/>
          <w:numId w:val="62"/>
        </w:numPr>
        <w:spacing w:after="200" w:line="240" w:lineRule="auto"/>
        <w:jc w:val="left"/>
        <w:rPr>
          <w:rFonts w:cs="Times New Roman"/>
        </w:rPr>
      </w:pPr>
      <w:hyperlink r:id="rId49" w:history="1">
        <w:r w:rsidR="00F41DA1" w:rsidRPr="00AE58A4">
          <w:rPr>
            <w:rFonts w:cs="Times New Roman"/>
            <w:color w:val="0000FF"/>
            <w:u w:val="single"/>
          </w:rPr>
          <w:t>Safe management of wastes from health-care activities</w:t>
        </w:r>
      </w:hyperlink>
      <w:r w:rsidR="00F41DA1" w:rsidRPr="00AE58A4">
        <w:rPr>
          <w:rFonts w:cs="Times New Roman"/>
        </w:rPr>
        <w:t>, issued in 2014</w:t>
      </w:r>
    </w:p>
    <w:p w14:paraId="03C22C85" w14:textId="77777777" w:rsidR="00F41DA1" w:rsidRPr="00AE58A4" w:rsidRDefault="00E469FC" w:rsidP="004D3A56">
      <w:pPr>
        <w:pStyle w:val="ListParagraph"/>
        <w:numPr>
          <w:ilvl w:val="0"/>
          <w:numId w:val="62"/>
        </w:numPr>
        <w:spacing w:after="200" w:line="240" w:lineRule="auto"/>
        <w:jc w:val="left"/>
        <w:rPr>
          <w:rFonts w:cs="Times New Roman"/>
        </w:rPr>
      </w:pPr>
      <w:hyperlink r:id="rId50" w:history="1">
        <w:r w:rsidR="00F41DA1" w:rsidRPr="00AE58A4">
          <w:rPr>
            <w:rStyle w:val="Hyperlink"/>
            <w:rFonts w:cs="Times New Roman"/>
          </w:rPr>
          <w:t>Advice on the use of masks in the community, during home care and in healthcare settings in the context of the novel coronavirus (COVID-19) outbreak</w:t>
        </w:r>
      </w:hyperlink>
      <w:r w:rsidR="00F41DA1" w:rsidRPr="00AE58A4">
        <w:rPr>
          <w:rStyle w:val="Hyperlink"/>
          <w:rFonts w:cs="Times New Roman"/>
        </w:rPr>
        <w:t>,</w:t>
      </w:r>
      <w:r w:rsidR="00F41DA1" w:rsidRPr="00AE58A4">
        <w:rPr>
          <w:rFonts w:cs="Times New Roman"/>
        </w:rPr>
        <w:t xml:space="preserve"> issued on March 19, 2020</w:t>
      </w:r>
    </w:p>
    <w:p w14:paraId="4B329F84" w14:textId="77777777" w:rsidR="00F41DA1" w:rsidRPr="00AE58A4" w:rsidRDefault="00E469FC" w:rsidP="004D3A56">
      <w:pPr>
        <w:pStyle w:val="ListParagraph"/>
        <w:numPr>
          <w:ilvl w:val="0"/>
          <w:numId w:val="62"/>
        </w:numPr>
        <w:spacing w:after="200" w:line="240" w:lineRule="auto"/>
        <w:jc w:val="left"/>
        <w:rPr>
          <w:rFonts w:cs="Times New Roman"/>
        </w:rPr>
      </w:pPr>
      <w:hyperlink r:id="rId51" w:history="1">
        <w:r w:rsidR="00F41DA1" w:rsidRPr="00AE58A4">
          <w:rPr>
            <w:rStyle w:val="Hyperlink"/>
            <w:rFonts w:cs="Times New Roman"/>
          </w:rPr>
          <w:t>Disability Considerations during the COVID-19</w:t>
        </w:r>
      </w:hyperlink>
      <w:r w:rsidR="00F41DA1" w:rsidRPr="00AE58A4">
        <w:rPr>
          <w:rStyle w:val="Hyperlink"/>
          <w:rFonts w:cs="Times New Roman"/>
        </w:rPr>
        <w:t xml:space="preserve"> outbreak</w:t>
      </w:r>
      <w:r w:rsidR="00F41DA1" w:rsidRPr="00AE58A4">
        <w:rPr>
          <w:rFonts w:cs="Times New Roman"/>
        </w:rPr>
        <w:t xml:space="preserve">, issued on March 26, 2020 </w:t>
      </w:r>
    </w:p>
    <w:p w14:paraId="58D9D3BF" w14:textId="77777777" w:rsidR="00F41DA1" w:rsidRPr="00F34C41" w:rsidRDefault="00F41DA1" w:rsidP="00F41DA1">
      <w:pPr>
        <w:spacing w:line="240" w:lineRule="auto"/>
        <w:rPr>
          <w:rFonts w:cs="Times New Roman"/>
          <w:b/>
        </w:rPr>
      </w:pPr>
      <w:r w:rsidRPr="00F34C41">
        <w:rPr>
          <w:rFonts w:cs="Times New Roman"/>
          <w:b/>
        </w:rPr>
        <w:t>WORLD BANK GROUP GUIDANCE</w:t>
      </w:r>
    </w:p>
    <w:p w14:paraId="379D1D3B" w14:textId="77777777" w:rsidR="00F41DA1" w:rsidRDefault="00E469FC" w:rsidP="004D3A56">
      <w:pPr>
        <w:pStyle w:val="ListParagraph"/>
        <w:numPr>
          <w:ilvl w:val="0"/>
          <w:numId w:val="61"/>
        </w:numPr>
        <w:spacing w:after="200" w:line="240" w:lineRule="auto"/>
        <w:jc w:val="left"/>
        <w:rPr>
          <w:rFonts w:cs="Times New Roman"/>
        </w:rPr>
      </w:pPr>
      <w:hyperlink r:id="rId52" w:history="1">
        <w:r w:rsidR="00F41DA1" w:rsidRPr="00AE58A4">
          <w:rPr>
            <w:rStyle w:val="Hyperlink"/>
            <w:rFonts w:cs="Times New Roman"/>
          </w:rPr>
          <w:t>Technical Note: Public Consultations and Stakeholder Engagement in WB-supported operations when there are constraints on conducting public meetings</w:t>
        </w:r>
      </w:hyperlink>
      <w:r w:rsidR="00F41DA1" w:rsidRPr="00AE58A4">
        <w:rPr>
          <w:rFonts w:cs="Times New Roman"/>
        </w:rPr>
        <w:t>, issued on March 20, 2020</w:t>
      </w:r>
    </w:p>
    <w:p w14:paraId="217727EB" w14:textId="77777777" w:rsidR="00F41DA1" w:rsidRPr="00AE58A4" w:rsidRDefault="00E469FC" w:rsidP="004D3A56">
      <w:pPr>
        <w:pStyle w:val="ListParagraph"/>
        <w:numPr>
          <w:ilvl w:val="0"/>
          <w:numId w:val="61"/>
        </w:numPr>
        <w:spacing w:after="200" w:line="240" w:lineRule="auto"/>
        <w:jc w:val="left"/>
        <w:rPr>
          <w:rFonts w:cs="Times New Roman"/>
        </w:rPr>
      </w:pPr>
      <w:hyperlink r:id="rId53" w:history="1">
        <w:r w:rsidR="00F41DA1" w:rsidRPr="00AE58A4">
          <w:rPr>
            <w:rStyle w:val="Hyperlink"/>
            <w:rFonts w:cs="Times New Roman"/>
          </w:rPr>
          <w:t>Technical Note: Use of Military Forces to Assist in COVID-19 Operations</w:t>
        </w:r>
      </w:hyperlink>
      <w:r w:rsidR="00F41DA1" w:rsidRPr="00AE58A4">
        <w:rPr>
          <w:rFonts w:cs="Times New Roman"/>
        </w:rPr>
        <w:t>, issued on March 25, 2020</w:t>
      </w:r>
    </w:p>
    <w:p w14:paraId="734320C9" w14:textId="77777777" w:rsidR="00F41DA1" w:rsidRPr="00AE58A4" w:rsidRDefault="00E469FC" w:rsidP="004D3A56">
      <w:pPr>
        <w:pStyle w:val="ListParagraph"/>
        <w:numPr>
          <w:ilvl w:val="0"/>
          <w:numId w:val="61"/>
        </w:numPr>
        <w:spacing w:after="200" w:line="240" w:lineRule="auto"/>
        <w:jc w:val="left"/>
        <w:rPr>
          <w:rFonts w:cs="Times New Roman"/>
        </w:rPr>
      </w:pPr>
      <w:hyperlink r:id="rId54" w:history="1">
        <w:r w:rsidR="00F41DA1" w:rsidRPr="00AE58A4">
          <w:rPr>
            <w:rStyle w:val="Hyperlink"/>
            <w:rFonts w:cs="Times New Roman"/>
          </w:rPr>
          <w:t>ESF/Safeguards Interim Note: COVID-19 Considerations in Construction/Civil Works Projects</w:t>
        </w:r>
      </w:hyperlink>
      <w:r w:rsidR="00F41DA1" w:rsidRPr="00AE58A4">
        <w:rPr>
          <w:rFonts w:cs="Times New Roman"/>
        </w:rPr>
        <w:t>, issued on April 7, 2020</w:t>
      </w:r>
    </w:p>
    <w:p w14:paraId="714DA49F" w14:textId="77777777" w:rsidR="00F41DA1" w:rsidRPr="00AE58A4" w:rsidRDefault="00E469FC" w:rsidP="004D3A56">
      <w:pPr>
        <w:pStyle w:val="ListParagraph"/>
        <w:numPr>
          <w:ilvl w:val="0"/>
          <w:numId w:val="61"/>
        </w:numPr>
        <w:spacing w:after="200" w:line="240" w:lineRule="auto"/>
        <w:jc w:val="left"/>
        <w:rPr>
          <w:rFonts w:cs="Times New Roman"/>
        </w:rPr>
      </w:pPr>
      <w:hyperlink r:id="rId55" w:history="1">
        <w:r w:rsidR="00F41DA1" w:rsidRPr="00AE58A4">
          <w:rPr>
            <w:rStyle w:val="Hyperlink"/>
            <w:rFonts w:cs="Times New Roman"/>
          </w:rPr>
          <w:t>Technical Note on SEA/H for HNP COVID Response Operations</w:t>
        </w:r>
      </w:hyperlink>
      <w:r w:rsidR="00F41DA1" w:rsidRPr="00AE58A4">
        <w:rPr>
          <w:rStyle w:val="Hyperlink"/>
          <w:rFonts w:cs="Times New Roman"/>
        </w:rPr>
        <w:t xml:space="preserve">, </w:t>
      </w:r>
      <w:r w:rsidR="00F41DA1" w:rsidRPr="006014F2">
        <w:rPr>
          <w:rStyle w:val="Hyperlink"/>
          <w:rFonts w:cs="Times New Roman"/>
        </w:rPr>
        <w:t>issued in March 2020</w:t>
      </w:r>
    </w:p>
    <w:p w14:paraId="4AB14D4A" w14:textId="77777777" w:rsidR="00F41DA1" w:rsidRPr="00AE58A4" w:rsidRDefault="00E469FC" w:rsidP="004D3A56">
      <w:pPr>
        <w:pStyle w:val="ListParagraph"/>
        <w:numPr>
          <w:ilvl w:val="0"/>
          <w:numId w:val="61"/>
        </w:numPr>
        <w:spacing w:after="200" w:line="240" w:lineRule="auto"/>
        <w:jc w:val="left"/>
        <w:rPr>
          <w:rFonts w:cs="Times New Roman"/>
        </w:rPr>
      </w:pPr>
      <w:hyperlink r:id="rId56" w:history="1">
        <w:r w:rsidR="00F41DA1" w:rsidRPr="00AE58A4">
          <w:rPr>
            <w:rStyle w:val="Hyperlink"/>
            <w:rFonts w:cs="Times New Roman"/>
          </w:rPr>
          <w:t>Interim Advice for IFC Clients on Preventing and Managing Health Risks of COVID-19 in the Workplace</w:t>
        </w:r>
      </w:hyperlink>
      <w:r w:rsidR="00F41DA1" w:rsidRPr="00AE58A4">
        <w:rPr>
          <w:rFonts w:cs="Times New Roman"/>
        </w:rPr>
        <w:t>, issued on April 6, 2020</w:t>
      </w:r>
    </w:p>
    <w:p w14:paraId="0EEEEE85" w14:textId="77777777" w:rsidR="00F41DA1" w:rsidRPr="00AE58A4" w:rsidRDefault="00E469FC" w:rsidP="004D3A56">
      <w:pPr>
        <w:pStyle w:val="ListParagraph"/>
        <w:numPr>
          <w:ilvl w:val="0"/>
          <w:numId w:val="61"/>
        </w:numPr>
        <w:spacing w:after="200" w:line="240" w:lineRule="auto"/>
        <w:jc w:val="left"/>
        <w:rPr>
          <w:rFonts w:cs="Times New Roman"/>
        </w:rPr>
      </w:pPr>
      <w:hyperlink r:id="rId57" w:history="1">
        <w:r w:rsidR="00F41DA1" w:rsidRPr="00AE58A4">
          <w:rPr>
            <w:rStyle w:val="Hyperlink"/>
            <w:rFonts w:cs="Times New Roman"/>
          </w:rPr>
          <w:t>Interim Advice for IFC Clients on Supporting Workers in the Context of COVID-19</w:t>
        </w:r>
      </w:hyperlink>
      <w:r w:rsidR="00F41DA1" w:rsidRPr="00AE58A4">
        <w:rPr>
          <w:rFonts w:cs="Times New Roman"/>
        </w:rPr>
        <w:t>, issued on April 6, 2020</w:t>
      </w:r>
    </w:p>
    <w:p w14:paraId="7F412799" w14:textId="77777777" w:rsidR="00F41DA1" w:rsidRDefault="00E469FC" w:rsidP="004D3A56">
      <w:pPr>
        <w:pStyle w:val="ListParagraph"/>
        <w:numPr>
          <w:ilvl w:val="0"/>
          <w:numId w:val="61"/>
        </w:numPr>
        <w:spacing w:after="200" w:line="240" w:lineRule="auto"/>
        <w:jc w:val="left"/>
        <w:rPr>
          <w:rFonts w:cs="Times New Roman"/>
        </w:rPr>
      </w:pPr>
      <w:hyperlink r:id="rId58" w:history="1">
        <w:r w:rsidR="00F41DA1" w:rsidRPr="00AE58A4">
          <w:rPr>
            <w:rStyle w:val="Hyperlink"/>
            <w:rFonts w:cs="Times New Roman"/>
          </w:rPr>
          <w:t>IFC Tip Sheet for Company Leadership on Crisis Response: Facing the COVID-19 Pandemic</w:t>
        </w:r>
      </w:hyperlink>
      <w:r w:rsidR="00F41DA1" w:rsidRPr="00AE58A4">
        <w:rPr>
          <w:rFonts w:cs="Times New Roman"/>
        </w:rPr>
        <w:t>, issued on April 6, 2020</w:t>
      </w:r>
    </w:p>
    <w:p w14:paraId="69FF6143" w14:textId="2133806D" w:rsidR="00F41DA1" w:rsidRPr="00F41DA1" w:rsidRDefault="00E469FC" w:rsidP="004D3A56">
      <w:pPr>
        <w:pStyle w:val="ListParagraph"/>
        <w:numPr>
          <w:ilvl w:val="0"/>
          <w:numId w:val="61"/>
        </w:numPr>
        <w:spacing w:after="200" w:line="240" w:lineRule="auto"/>
        <w:jc w:val="left"/>
        <w:rPr>
          <w:rFonts w:cs="Times New Roman"/>
        </w:rPr>
      </w:pPr>
      <w:hyperlink r:id="rId59" w:history="1">
        <w:r w:rsidR="00F41DA1" w:rsidRPr="00AE58A4">
          <w:rPr>
            <w:rStyle w:val="Hyperlink"/>
            <w:rFonts w:cs="Times New Roman"/>
          </w:rPr>
          <w:t>WBG EHS Guidelines for Healthcare Facilities</w:t>
        </w:r>
      </w:hyperlink>
      <w:r w:rsidR="00F41DA1" w:rsidRPr="00AE58A4">
        <w:rPr>
          <w:rFonts w:cs="Times New Roman"/>
        </w:rPr>
        <w:t>, issued on April 30, 2007</w:t>
      </w:r>
    </w:p>
    <w:p w14:paraId="53CA05AF" w14:textId="77777777" w:rsidR="00E302E3" w:rsidRDefault="00E302E3" w:rsidP="00E302E3">
      <w:pPr>
        <w:spacing w:after="0" w:line="240" w:lineRule="auto"/>
        <w:rPr>
          <w:rFonts w:cs="Times New Roman"/>
          <w:bCs/>
        </w:rPr>
      </w:pPr>
    </w:p>
    <w:p w14:paraId="3A1D3B02" w14:textId="77777777" w:rsidR="00E302E3" w:rsidRDefault="00E302E3" w:rsidP="00E302E3">
      <w:pPr>
        <w:spacing w:after="0" w:line="240" w:lineRule="auto"/>
        <w:rPr>
          <w:rFonts w:cs="Times New Roman"/>
          <w:bCs/>
        </w:rPr>
      </w:pPr>
    </w:p>
    <w:p w14:paraId="03C4789C" w14:textId="1E4E3A3F" w:rsidR="00E302E3" w:rsidRPr="00E302E3" w:rsidRDefault="00E302E3" w:rsidP="00E302E3">
      <w:pPr>
        <w:spacing w:after="0" w:line="240" w:lineRule="auto"/>
        <w:rPr>
          <w:rFonts w:cs="Times New Roman"/>
          <w:bCs/>
        </w:rPr>
        <w:sectPr w:rsidR="00E302E3" w:rsidRPr="00E302E3" w:rsidSect="003A0BEA">
          <w:pgSz w:w="11906" w:h="16838" w:code="9"/>
          <w:pgMar w:top="1440" w:right="1440" w:bottom="1440" w:left="1440" w:header="709" w:footer="709" w:gutter="0"/>
          <w:cols w:space="708"/>
          <w:titlePg/>
          <w:docGrid w:linePitch="360"/>
        </w:sectPr>
      </w:pPr>
    </w:p>
    <w:p w14:paraId="66F30115" w14:textId="77777777" w:rsidR="00D46D06" w:rsidRDefault="00D46D06" w:rsidP="005434DE"/>
    <w:p w14:paraId="335BE627" w14:textId="4C6E99BB" w:rsidR="00DE4484" w:rsidRDefault="001A6FD6" w:rsidP="001A6FD6">
      <w:pPr>
        <w:pStyle w:val="Heading1"/>
        <w:rPr>
          <w:lang w:val="en-US"/>
        </w:rPr>
      </w:pPr>
      <w:bookmarkStart w:id="40" w:name="_Toc55770003"/>
      <w:r w:rsidRPr="001A6FD6">
        <w:t>Environmental and Social Baseline</w:t>
      </w:r>
      <w:bookmarkEnd w:id="40"/>
    </w:p>
    <w:p w14:paraId="4CAC8E32" w14:textId="7E0AC87B" w:rsidR="00DA55DC" w:rsidRDefault="00DA55DC" w:rsidP="00DA55DC">
      <w:pPr>
        <w:pStyle w:val="Heading2"/>
        <w:rPr>
          <w:lang w:val="en-US"/>
        </w:rPr>
      </w:pPr>
      <w:bookmarkStart w:id="41" w:name="_Toc55770004"/>
      <w:r>
        <w:rPr>
          <w:lang w:val="en-US"/>
        </w:rPr>
        <w:t xml:space="preserve">Key </w:t>
      </w:r>
      <w:r w:rsidR="005F5524">
        <w:rPr>
          <w:lang w:val="en-US"/>
        </w:rPr>
        <w:t>H</w:t>
      </w:r>
      <w:r>
        <w:rPr>
          <w:lang w:val="en-US"/>
        </w:rPr>
        <w:t>ealth Sector Challenges in M</w:t>
      </w:r>
      <w:r w:rsidR="00B47626">
        <w:rPr>
          <w:lang w:val="en-US"/>
        </w:rPr>
        <w:t>izoram</w:t>
      </w:r>
      <w:bookmarkEnd w:id="41"/>
    </w:p>
    <w:p w14:paraId="37C456D0" w14:textId="7CBDA135" w:rsidR="006879B1" w:rsidRPr="004167FC" w:rsidRDefault="006879B1" w:rsidP="006879B1">
      <w:r w:rsidRPr="004167FC">
        <w:t xml:space="preserve">Generation, handling, treatment and disposal of hazardous wastes in the healthcare facilities during delivery of services is the key risk and poses challenge for its safe management to protect human health and environment. The main hazardous wastes generated include infectious and sharps wastes, hazardous chemicals e.g. cytotoxic drugs, mercury wastes etc. Bio-Medical Waste Management (BMWM) in the healthcare facilities (HCFs) is the primary responsibility of the health facilities as generator of wastes. The Mizoram Sate Pollution Control Board is responsible for the monitoring and ensuring compliance of the HCFs in the state through Bio-Medical Waste (Management and Handling) Rules 2016 and further amendments in 2018. </w:t>
      </w:r>
      <w:proofErr w:type="spellStart"/>
      <w:r w:rsidRPr="004167FC">
        <w:rPr>
          <w:rFonts w:cs="Times New Roman"/>
          <w:lang w:val="en-US"/>
        </w:rPr>
        <w:t>Aizawl</w:t>
      </w:r>
      <w:proofErr w:type="spellEnd"/>
      <w:r w:rsidRPr="004167FC">
        <w:rPr>
          <w:rFonts w:cs="Times New Roman"/>
          <w:lang w:val="en-US"/>
        </w:rPr>
        <w:t xml:space="preserve"> Municipal Council (AMC) is the implementing agency responsible for handling and disposal of general solid wastes from the HCFs. </w:t>
      </w:r>
      <w:r w:rsidRPr="004167FC">
        <w:t xml:space="preserve"> </w:t>
      </w:r>
    </w:p>
    <w:p w14:paraId="47830D51" w14:textId="77777777" w:rsidR="00ED6D8E" w:rsidRDefault="006879B1" w:rsidP="006879B1">
      <w:r w:rsidRPr="004167FC">
        <w:t xml:space="preserve">The health facilities in Mizoram include one Mizoram State Cancer Institute (MSCI), twelve District Hospitals (including three newly notified District Hospitals), two Sub-District Hospitals, nine Community Health Centres, sixty-one Primary Health Centres, three hundred seventy-four Sub-Centres and one hundred seventy-two clinics across the state. </w:t>
      </w:r>
    </w:p>
    <w:p w14:paraId="6869A481" w14:textId="7E5CC1C8" w:rsidR="006879B1" w:rsidRPr="004167FC" w:rsidRDefault="006879B1" w:rsidP="006879B1">
      <w:r w:rsidRPr="004167FC">
        <w:rPr>
          <w:rFonts w:cstheme="minorHAnsi"/>
        </w:rPr>
        <w:t>The key gaps and challenges in the management of BMW in the state include:</w:t>
      </w:r>
    </w:p>
    <w:p w14:paraId="37D8CE3F" w14:textId="77777777" w:rsidR="006879B1" w:rsidRPr="004167FC" w:rsidRDefault="006879B1" w:rsidP="004D3A56">
      <w:pPr>
        <w:pStyle w:val="ListParagraph"/>
        <w:numPr>
          <w:ilvl w:val="0"/>
          <w:numId w:val="59"/>
        </w:numPr>
        <w:rPr>
          <w:rFonts w:cstheme="minorHAnsi"/>
        </w:rPr>
      </w:pPr>
      <w:r w:rsidRPr="004167FC">
        <w:rPr>
          <w:rFonts w:cstheme="minorHAnsi"/>
        </w:rPr>
        <w:t xml:space="preserve">Deficient organizational structure at the central and district levels to </w:t>
      </w:r>
      <w:proofErr w:type="gramStart"/>
      <w:r w:rsidRPr="004167FC">
        <w:rPr>
          <w:rFonts w:cstheme="minorHAnsi"/>
        </w:rPr>
        <w:t>plan,</w:t>
      </w:r>
      <w:proofErr w:type="gramEnd"/>
      <w:r w:rsidRPr="004167FC">
        <w:rPr>
          <w:rFonts w:cstheme="minorHAnsi"/>
        </w:rPr>
        <w:t xml:space="preserve"> implement and monitor the biomedical waste management and inadequate support to the health facilities on BMW management. </w:t>
      </w:r>
    </w:p>
    <w:p w14:paraId="136D0827" w14:textId="77777777" w:rsidR="006879B1" w:rsidRPr="004167FC" w:rsidRDefault="006879B1" w:rsidP="004D3A56">
      <w:pPr>
        <w:pStyle w:val="ListParagraph"/>
        <w:numPr>
          <w:ilvl w:val="0"/>
          <w:numId w:val="59"/>
        </w:numPr>
        <w:rPr>
          <w:rFonts w:cstheme="minorHAnsi"/>
        </w:rPr>
      </w:pPr>
      <w:r w:rsidRPr="004167FC">
        <w:rPr>
          <w:rFonts w:cstheme="minorHAnsi"/>
        </w:rPr>
        <w:t xml:space="preserve">Lack of a biomedical waste management plan for implementation by health facilities at different levels of functioning, leading to inefficient and hazardous waste management practices e.g. burning of wastes, mixing of biomedical wastes with general wastes and disposal in dumps etc. </w:t>
      </w:r>
    </w:p>
    <w:p w14:paraId="58DE7BA9" w14:textId="48A4BC18" w:rsidR="006879B1" w:rsidRDefault="006879B1" w:rsidP="004D3A56">
      <w:pPr>
        <w:pStyle w:val="ListParagraph"/>
        <w:numPr>
          <w:ilvl w:val="0"/>
          <w:numId w:val="59"/>
        </w:numPr>
        <w:rPr>
          <w:rFonts w:cstheme="minorHAnsi"/>
        </w:rPr>
      </w:pPr>
      <w:r w:rsidRPr="004167FC">
        <w:rPr>
          <w:rFonts w:cstheme="minorHAnsi"/>
        </w:rPr>
        <w:t xml:space="preserve">Lack of options for treatment and final disposal of biomedical wastes in the health facilities. This includes constraints in the use of deep burial pits as an option for final disposal of BMW as evident from the use of deep burial pits as final disposal options, even by the larger health facilities such as district hospitals in the state. </w:t>
      </w:r>
    </w:p>
    <w:p w14:paraId="60331E0A" w14:textId="0E14BD0F" w:rsidR="00B47626" w:rsidRPr="006879B1" w:rsidRDefault="006879B1" w:rsidP="004D3A56">
      <w:pPr>
        <w:pStyle w:val="ListParagraph"/>
        <w:numPr>
          <w:ilvl w:val="0"/>
          <w:numId w:val="59"/>
        </w:numPr>
        <w:rPr>
          <w:rFonts w:cstheme="minorHAnsi"/>
        </w:rPr>
      </w:pPr>
      <w:r w:rsidRPr="006879B1">
        <w:rPr>
          <w:rFonts w:cstheme="minorHAnsi"/>
        </w:rPr>
        <w:t>Constraints in supervision and monitoring of waste management in the health facilities due to absence of monitoring indicators and adequately trained human resources for monitoring and supervision.</w:t>
      </w:r>
    </w:p>
    <w:p w14:paraId="709028AD" w14:textId="19CAFA59" w:rsidR="00B16A1C" w:rsidRDefault="00B16A1C" w:rsidP="00B16A1C">
      <w:pPr>
        <w:pStyle w:val="Heading2"/>
        <w:rPr>
          <w:szCs w:val="16"/>
        </w:rPr>
      </w:pPr>
      <w:bookmarkStart w:id="42" w:name="_Toc47371878"/>
      <w:bookmarkStart w:id="43" w:name="_Toc55770005"/>
      <w:r>
        <w:rPr>
          <w:szCs w:val="16"/>
        </w:rPr>
        <w:t>Waste Management</w:t>
      </w:r>
      <w:bookmarkEnd w:id="42"/>
      <w:r w:rsidR="004D1447">
        <w:rPr>
          <w:szCs w:val="16"/>
        </w:rPr>
        <w:t xml:space="preserve"> in M</w:t>
      </w:r>
      <w:r w:rsidR="00B47626">
        <w:rPr>
          <w:szCs w:val="16"/>
        </w:rPr>
        <w:t>izoram</w:t>
      </w:r>
      <w:bookmarkEnd w:id="43"/>
    </w:p>
    <w:p w14:paraId="1AF2F19D" w14:textId="006E39A0" w:rsidR="006879B1" w:rsidRPr="006879B1" w:rsidRDefault="006879B1" w:rsidP="006879B1">
      <w:r w:rsidRPr="004167FC">
        <w:t xml:space="preserve">The primary study was conducted in sample health care facilities through questionnaire administration covering environmental and social aspects to the PMU and HCFs and holding consultations with the project stakeholders in the month of July-August 2020. The study was carried out to gather baseline information about the status of environment and social aspects as relevant to the project, so as to help towards designing and developing suitable </w:t>
      </w:r>
      <w:r w:rsidR="001A1D8E">
        <w:t xml:space="preserve">environmental and </w:t>
      </w:r>
      <w:proofErr w:type="gramStart"/>
      <w:r w:rsidR="001A1D8E">
        <w:t xml:space="preserve">social </w:t>
      </w:r>
      <w:r w:rsidRPr="004167FC">
        <w:t xml:space="preserve"> measures</w:t>
      </w:r>
      <w:proofErr w:type="gramEnd"/>
      <w:r w:rsidRPr="004167FC">
        <w:t xml:space="preserve"> as appropriate to the nature and scale of the aspects identified on the ground. In view of the Covid-19 pandemic, the information collection and discussions were conducted remotely through internet facilities and web communication. The findings of the baseline study are discussed in the following sections.</w:t>
      </w:r>
    </w:p>
    <w:p w14:paraId="6399B469" w14:textId="4FA38A9C" w:rsidR="00AD2247" w:rsidRPr="00E50474" w:rsidRDefault="00AD2247" w:rsidP="00AD2247">
      <w:pPr>
        <w:pStyle w:val="Heading3"/>
      </w:pPr>
      <w:bookmarkStart w:id="44" w:name="_Toc55770006"/>
      <w:r>
        <w:t>Bio-Medical Waste Management</w:t>
      </w:r>
      <w:bookmarkEnd w:id="44"/>
    </w:p>
    <w:p w14:paraId="23122A6C" w14:textId="77777777" w:rsidR="006879B1" w:rsidRDefault="006879B1" w:rsidP="006879B1">
      <w:r w:rsidRPr="004167FC">
        <w:t>The organizational setup at the state and facilities level for managing BMW in the state</w:t>
      </w:r>
      <w:r>
        <w:t xml:space="preserve"> includes following:</w:t>
      </w:r>
    </w:p>
    <w:p w14:paraId="0AF248AE" w14:textId="77777777" w:rsidR="006879B1" w:rsidRDefault="006879B1" w:rsidP="004D3A56">
      <w:pPr>
        <w:pStyle w:val="ListParagraph"/>
        <w:numPr>
          <w:ilvl w:val="0"/>
          <w:numId w:val="64"/>
        </w:numPr>
      </w:pPr>
      <w:r w:rsidRPr="004167FC">
        <w:t xml:space="preserve">The Nodal Officer for BMWM from Directorate of Health Services has been assigned by the state, who is supposed to be assisted by another officer from Directorate of Hospital &amp; Medical Education. </w:t>
      </w:r>
    </w:p>
    <w:p w14:paraId="0BDAEDB7" w14:textId="77777777" w:rsidR="006879B1" w:rsidRDefault="006879B1" w:rsidP="004D3A56">
      <w:pPr>
        <w:pStyle w:val="ListParagraph"/>
        <w:numPr>
          <w:ilvl w:val="0"/>
          <w:numId w:val="64"/>
        </w:numPr>
      </w:pPr>
      <w:r w:rsidRPr="004167FC">
        <w:lastRenderedPageBreak/>
        <w:t xml:space="preserve">There is a state level coordination committee under the Chairmanship of the Secretary, Health &amp; Family Welfare with members from other departments including State Pollution Control Board, EF&amp;CC, </w:t>
      </w:r>
      <w:proofErr w:type="gramStart"/>
      <w:r w:rsidRPr="004167FC">
        <w:t>UD</w:t>
      </w:r>
      <w:proofErr w:type="gramEnd"/>
      <w:r w:rsidRPr="004167FC">
        <w:t>&amp;PA.</w:t>
      </w:r>
    </w:p>
    <w:p w14:paraId="68DE494A" w14:textId="77777777" w:rsidR="006879B1" w:rsidRPr="001E6E29" w:rsidRDefault="006879B1" w:rsidP="004D3A56">
      <w:pPr>
        <w:pStyle w:val="ListParagraph"/>
        <w:numPr>
          <w:ilvl w:val="0"/>
          <w:numId w:val="64"/>
        </w:numPr>
      </w:pPr>
      <w:r w:rsidRPr="001E6E29">
        <w:rPr>
          <w:rFonts w:cs="Times New Roman"/>
          <w:lang w:val="en-US"/>
        </w:rPr>
        <w:t xml:space="preserve">The budget head in state budget for BMW management is grossly inadequate for planning and managing BMW across the health facilities. </w:t>
      </w:r>
    </w:p>
    <w:p w14:paraId="32AE847C" w14:textId="77777777" w:rsidR="006879B1" w:rsidRPr="004167FC" w:rsidRDefault="006879B1" w:rsidP="004D3A56">
      <w:pPr>
        <w:pStyle w:val="ListParagraph"/>
        <w:numPr>
          <w:ilvl w:val="0"/>
          <w:numId w:val="64"/>
        </w:numPr>
      </w:pPr>
      <w:r w:rsidRPr="004167FC">
        <w:t>BMWM component is yet to be linked with the State Health Care MIS</w:t>
      </w:r>
    </w:p>
    <w:p w14:paraId="1A35BF4F" w14:textId="6C1D5266" w:rsidR="00B16A1C" w:rsidRPr="00286EC3" w:rsidRDefault="006879B1" w:rsidP="006879B1">
      <w:pPr>
        <w:rPr>
          <w:rFonts w:cs="Times New Roman"/>
        </w:rPr>
      </w:pPr>
      <w:r w:rsidRPr="004167FC">
        <w:rPr>
          <w:rFonts w:eastAsia="Times New Roman"/>
          <w:lang w:eastAsia="en-IN"/>
        </w:rPr>
        <w:t xml:space="preserve">The organizational arrangements as set by the state need to be strengthened in the form of specifications of roles and responsibilities, terms of reference, </w:t>
      </w:r>
      <w:r>
        <w:rPr>
          <w:rFonts w:eastAsia="Times New Roman"/>
          <w:lang w:eastAsia="en-IN"/>
        </w:rPr>
        <w:t xml:space="preserve">strengthening of resource allocation, </w:t>
      </w:r>
      <w:r w:rsidRPr="004167FC">
        <w:rPr>
          <w:rFonts w:eastAsia="Times New Roman"/>
          <w:lang w:eastAsia="en-IN"/>
        </w:rPr>
        <w:t xml:space="preserve">coordination and consultation mechanisms </w:t>
      </w:r>
      <w:proofErr w:type="spellStart"/>
      <w:r w:rsidRPr="004167FC">
        <w:rPr>
          <w:rFonts w:eastAsia="Times New Roman"/>
          <w:lang w:eastAsia="en-IN"/>
        </w:rPr>
        <w:t>etc</w:t>
      </w:r>
      <w:proofErr w:type="spellEnd"/>
      <w:r w:rsidRPr="004167FC">
        <w:rPr>
          <w:rFonts w:eastAsia="Times New Roman"/>
          <w:lang w:eastAsia="en-IN"/>
        </w:rPr>
        <w:t xml:space="preserve"> for developing and implementing </w:t>
      </w:r>
      <w:r>
        <w:rPr>
          <w:rFonts w:eastAsia="Times New Roman"/>
          <w:lang w:eastAsia="en-IN"/>
        </w:rPr>
        <w:t xml:space="preserve">an effective </w:t>
      </w:r>
      <w:r w:rsidRPr="004167FC">
        <w:rPr>
          <w:rFonts w:eastAsia="Times New Roman"/>
          <w:lang w:eastAsia="en-IN"/>
        </w:rPr>
        <w:t>BMWM plan effectively through different levels of state facilities.</w:t>
      </w:r>
    </w:p>
    <w:p w14:paraId="466B232E" w14:textId="77777777" w:rsidR="00B47626" w:rsidRDefault="00B47626" w:rsidP="00B16A1C"/>
    <w:p w14:paraId="17B09783" w14:textId="77777777" w:rsidR="001E621F" w:rsidRPr="001E621F" w:rsidRDefault="001E621F" w:rsidP="001E621F">
      <w:pPr>
        <w:pStyle w:val="Heading3"/>
        <w:rPr>
          <w:lang w:val="en-US"/>
        </w:rPr>
      </w:pPr>
      <w:bookmarkStart w:id="45" w:name="_Toc1836633"/>
      <w:bookmarkStart w:id="46" w:name="_Toc55770007"/>
      <w:r w:rsidRPr="001E621F">
        <w:rPr>
          <w:lang w:val="en-US"/>
        </w:rPr>
        <w:t>Segregation and Collection of Waste</w:t>
      </w:r>
      <w:bookmarkEnd w:id="45"/>
      <w:bookmarkEnd w:id="46"/>
    </w:p>
    <w:p w14:paraId="79D1CC1C" w14:textId="77777777" w:rsidR="006879B1" w:rsidRPr="004167FC" w:rsidRDefault="006879B1" w:rsidP="006879B1">
      <w:r w:rsidRPr="004167FC">
        <w:t>The study findings suggest that the segregation practices and equipment required for collection of medical waste practices as per norms exist in the majority of District Hospitals (DH), CHC and PHCs.</w:t>
      </w:r>
      <w:r w:rsidRPr="004167FC">
        <w:rPr>
          <w:rFonts w:ascii="Baskerville Old Face" w:hAnsi="Baskerville Old Face"/>
          <w:sz w:val="24"/>
          <w:szCs w:val="24"/>
        </w:rPr>
        <w:t xml:space="preserve"> </w:t>
      </w:r>
      <w:r w:rsidRPr="004167FC">
        <w:t xml:space="preserve">Needle destroyers, necessary for protection of health workers from the risk of Hepatitis B and HIV infections are available in majority of HCFs. Mercury spill treatment kits and procedures for spill management are also available in HCFs to a good extent. Incidents of mixing of BMW waste with other wastes are reported by 12% of all HCFs. Effluent treatment plants for handling and treatment of wastewater is absent in the large HCFs e.g. DHs.  Practice of liquid wastes being treated before discharge into sewers seems to be in place in majority of HCFs i.e. 90% of HCFs. </w:t>
      </w:r>
    </w:p>
    <w:p w14:paraId="00905725" w14:textId="77777777" w:rsidR="006879B1" w:rsidRPr="004167FC" w:rsidRDefault="006879B1" w:rsidP="006879B1">
      <w:pPr>
        <w:pStyle w:val="ListParagraph"/>
        <w:ind w:left="0"/>
        <w:rPr>
          <w:rFonts w:eastAsia="Times New Roman"/>
          <w:lang w:eastAsia="en-IN"/>
        </w:rPr>
      </w:pPr>
      <w:r w:rsidRPr="004167FC">
        <w:rPr>
          <w:rFonts w:cs="Times New Roman"/>
        </w:rPr>
        <w:t>State and District Advisory Committee for management of Bio- Medical waste Management have been formed and a total of 5 meeting convened so far.</w:t>
      </w:r>
      <w:r w:rsidRPr="004167FC">
        <w:rPr>
          <w:rFonts w:ascii="Baskerville Old Face" w:hAnsi="Baskerville Old Face"/>
          <w:sz w:val="24"/>
          <w:szCs w:val="24"/>
        </w:rPr>
        <w:t xml:space="preserve">  </w:t>
      </w:r>
      <w:r w:rsidRPr="004167FC">
        <w:rPr>
          <w:rFonts w:eastAsia="Times New Roman"/>
          <w:lang w:eastAsia="en-IN"/>
        </w:rPr>
        <w:t xml:space="preserve">Among larger HCFs, infection prevention &amp; control committees are established with head of the institution as Chairperson, responsible for management of BMW. In small facilities, BMWM responsibility is assigned to an official as the nodal person.  </w:t>
      </w:r>
    </w:p>
    <w:p w14:paraId="3C6BDB6B" w14:textId="77777777" w:rsidR="006879B1" w:rsidRPr="004167FC" w:rsidRDefault="006879B1" w:rsidP="006879B1">
      <w:r w:rsidRPr="004167FC">
        <w:rPr>
          <w:rFonts w:cs="Times New Roman"/>
        </w:rPr>
        <w:t>The Health and Sanitation Committees at the village level are also responsible for the monitoring of the health facilities in their areas and report issues of non-compliance to the Block Development Office or the CHC/PHC management committees.</w:t>
      </w:r>
    </w:p>
    <w:p w14:paraId="6B238AD0" w14:textId="405E2F5D" w:rsidR="001A636A" w:rsidRDefault="006879B1" w:rsidP="006879B1">
      <w:proofErr w:type="gramStart"/>
      <w:r w:rsidRPr="004167FC">
        <w:t>Table (</w:t>
      </w:r>
      <w:r>
        <w:t>9</w:t>
      </w:r>
      <w:r w:rsidRPr="004167FC">
        <w:t>) below presents the availability of equipment and consumables and practices of segregation in different types of health facilities.</w:t>
      </w:r>
      <w:proofErr w:type="gramEnd"/>
    </w:p>
    <w:p w14:paraId="10E01D5C" w14:textId="77777777" w:rsidR="00262547" w:rsidRPr="004167FC" w:rsidRDefault="00262547" w:rsidP="00262547"/>
    <w:tbl>
      <w:tblPr>
        <w:tblStyle w:val="TableGrid"/>
        <w:tblW w:w="9090" w:type="dxa"/>
        <w:tblLayout w:type="fixed"/>
        <w:tblLook w:val="04A0" w:firstRow="1" w:lastRow="0" w:firstColumn="1" w:lastColumn="0" w:noHBand="0" w:noVBand="1"/>
      </w:tblPr>
      <w:tblGrid>
        <w:gridCol w:w="704"/>
        <w:gridCol w:w="3827"/>
        <w:gridCol w:w="1224"/>
        <w:gridCol w:w="1170"/>
        <w:gridCol w:w="1080"/>
        <w:gridCol w:w="1085"/>
      </w:tblGrid>
      <w:tr w:rsidR="00262547" w:rsidRPr="004167FC" w14:paraId="3E16F1E1" w14:textId="77777777" w:rsidTr="00842565">
        <w:trPr>
          <w:trHeight w:val="290"/>
          <w:tblHeader/>
        </w:trPr>
        <w:tc>
          <w:tcPr>
            <w:tcW w:w="9090" w:type="dxa"/>
            <w:gridSpan w:val="6"/>
            <w:noWrap/>
            <w:vAlign w:val="center"/>
          </w:tcPr>
          <w:p w14:paraId="00D31D48" w14:textId="509242C9" w:rsidR="00262547" w:rsidRPr="004167FC" w:rsidRDefault="00262547" w:rsidP="00842565">
            <w:pPr>
              <w:jc w:val="center"/>
              <w:rPr>
                <w:b/>
              </w:rPr>
            </w:pPr>
            <w:r w:rsidRPr="004167FC">
              <w:rPr>
                <w:b/>
              </w:rPr>
              <w:t>Table (</w:t>
            </w:r>
            <w:r>
              <w:rPr>
                <w:b/>
              </w:rPr>
              <w:t>9</w:t>
            </w:r>
            <w:r w:rsidRPr="004167FC">
              <w:rPr>
                <w:b/>
              </w:rPr>
              <w:t xml:space="preserve">): Current Practice of Bio-medical Waste Segregation and Collection in </w:t>
            </w:r>
            <w:r w:rsidR="004C566D">
              <w:rPr>
                <w:b/>
              </w:rPr>
              <w:t>Mizoram</w:t>
            </w:r>
          </w:p>
        </w:tc>
      </w:tr>
      <w:tr w:rsidR="00262547" w:rsidRPr="004167FC" w14:paraId="5D0797AE" w14:textId="77777777" w:rsidTr="00842565">
        <w:trPr>
          <w:trHeight w:val="290"/>
          <w:tblHeader/>
        </w:trPr>
        <w:tc>
          <w:tcPr>
            <w:tcW w:w="704" w:type="dxa"/>
            <w:noWrap/>
            <w:vAlign w:val="center"/>
            <w:hideMark/>
          </w:tcPr>
          <w:p w14:paraId="114A0A5A" w14:textId="77777777" w:rsidR="00262547" w:rsidRPr="004167FC" w:rsidRDefault="00262547" w:rsidP="00842565">
            <w:pPr>
              <w:rPr>
                <w:b/>
              </w:rPr>
            </w:pPr>
            <w:r w:rsidRPr="004167FC">
              <w:rPr>
                <w:b/>
              </w:rPr>
              <w:t>Sl. No.</w:t>
            </w:r>
          </w:p>
        </w:tc>
        <w:tc>
          <w:tcPr>
            <w:tcW w:w="3827" w:type="dxa"/>
            <w:noWrap/>
            <w:vAlign w:val="center"/>
            <w:hideMark/>
          </w:tcPr>
          <w:p w14:paraId="607BD3D1" w14:textId="77777777" w:rsidR="00262547" w:rsidRPr="004167FC" w:rsidRDefault="00262547" w:rsidP="00842565">
            <w:pPr>
              <w:rPr>
                <w:b/>
              </w:rPr>
            </w:pPr>
            <w:r w:rsidRPr="004167FC">
              <w:rPr>
                <w:b/>
              </w:rPr>
              <w:t>Indicators</w:t>
            </w:r>
          </w:p>
        </w:tc>
        <w:tc>
          <w:tcPr>
            <w:tcW w:w="1224" w:type="dxa"/>
            <w:noWrap/>
            <w:vAlign w:val="center"/>
            <w:hideMark/>
          </w:tcPr>
          <w:p w14:paraId="0979F0D1" w14:textId="77777777" w:rsidR="00262547" w:rsidRPr="004167FC" w:rsidRDefault="00262547" w:rsidP="00842565">
            <w:pPr>
              <w:jc w:val="center"/>
              <w:rPr>
                <w:b/>
              </w:rPr>
            </w:pPr>
            <w:r w:rsidRPr="004167FC">
              <w:rPr>
                <w:b/>
              </w:rPr>
              <w:t>DH</w:t>
            </w:r>
          </w:p>
        </w:tc>
        <w:tc>
          <w:tcPr>
            <w:tcW w:w="1170" w:type="dxa"/>
            <w:noWrap/>
            <w:vAlign w:val="center"/>
          </w:tcPr>
          <w:p w14:paraId="26182704" w14:textId="77777777" w:rsidR="00262547" w:rsidRPr="004167FC" w:rsidRDefault="00262547" w:rsidP="00842565">
            <w:pPr>
              <w:jc w:val="center"/>
              <w:rPr>
                <w:b/>
              </w:rPr>
            </w:pPr>
            <w:r w:rsidRPr="004167FC">
              <w:rPr>
                <w:b/>
              </w:rPr>
              <w:t>CHC</w:t>
            </w:r>
          </w:p>
        </w:tc>
        <w:tc>
          <w:tcPr>
            <w:tcW w:w="1080" w:type="dxa"/>
            <w:noWrap/>
            <w:vAlign w:val="center"/>
            <w:hideMark/>
          </w:tcPr>
          <w:p w14:paraId="079D9AED" w14:textId="77777777" w:rsidR="00262547" w:rsidRPr="004167FC" w:rsidRDefault="00262547" w:rsidP="00842565">
            <w:pPr>
              <w:jc w:val="center"/>
              <w:rPr>
                <w:b/>
              </w:rPr>
            </w:pPr>
            <w:r w:rsidRPr="004167FC">
              <w:rPr>
                <w:b/>
              </w:rPr>
              <w:t>PHC</w:t>
            </w:r>
          </w:p>
        </w:tc>
        <w:tc>
          <w:tcPr>
            <w:tcW w:w="1085" w:type="dxa"/>
            <w:noWrap/>
            <w:vAlign w:val="center"/>
          </w:tcPr>
          <w:p w14:paraId="444D1ABD" w14:textId="77777777" w:rsidR="00262547" w:rsidRPr="004167FC" w:rsidRDefault="00262547" w:rsidP="00842565">
            <w:pPr>
              <w:jc w:val="center"/>
              <w:rPr>
                <w:b/>
              </w:rPr>
            </w:pPr>
            <w:r w:rsidRPr="004167FC">
              <w:rPr>
                <w:b/>
              </w:rPr>
              <w:t>Total</w:t>
            </w:r>
          </w:p>
        </w:tc>
      </w:tr>
      <w:tr w:rsidR="00262547" w:rsidRPr="004167FC" w14:paraId="66E735E7" w14:textId="77777777" w:rsidTr="00842565">
        <w:trPr>
          <w:trHeight w:val="290"/>
        </w:trPr>
        <w:tc>
          <w:tcPr>
            <w:tcW w:w="704" w:type="dxa"/>
            <w:noWrap/>
            <w:hideMark/>
          </w:tcPr>
          <w:p w14:paraId="0752D1F2" w14:textId="77777777" w:rsidR="00262547" w:rsidRPr="004167FC" w:rsidRDefault="00262547" w:rsidP="00842565">
            <w:pPr>
              <w:jc w:val="center"/>
            </w:pPr>
            <w:r w:rsidRPr="004167FC">
              <w:t>1</w:t>
            </w:r>
          </w:p>
        </w:tc>
        <w:tc>
          <w:tcPr>
            <w:tcW w:w="3827" w:type="dxa"/>
            <w:noWrap/>
            <w:vAlign w:val="center"/>
            <w:hideMark/>
          </w:tcPr>
          <w:p w14:paraId="0F4CDB54" w14:textId="77777777" w:rsidR="00262547" w:rsidRPr="004167FC" w:rsidRDefault="00262547" w:rsidP="00842565">
            <w:r w:rsidRPr="004167FC">
              <w:t>Segregation Being Done</w:t>
            </w:r>
          </w:p>
        </w:tc>
        <w:tc>
          <w:tcPr>
            <w:tcW w:w="1224" w:type="dxa"/>
            <w:noWrap/>
            <w:vAlign w:val="center"/>
            <w:hideMark/>
          </w:tcPr>
          <w:p w14:paraId="1286D1A7" w14:textId="77777777" w:rsidR="00262547" w:rsidRPr="004167FC" w:rsidRDefault="00262547" w:rsidP="00842565">
            <w:pPr>
              <w:jc w:val="center"/>
            </w:pPr>
            <w:r w:rsidRPr="004167FC">
              <w:t>91%</w:t>
            </w:r>
          </w:p>
        </w:tc>
        <w:tc>
          <w:tcPr>
            <w:tcW w:w="1170" w:type="dxa"/>
            <w:noWrap/>
            <w:vAlign w:val="center"/>
          </w:tcPr>
          <w:p w14:paraId="5925A69E" w14:textId="77777777" w:rsidR="00262547" w:rsidRPr="004167FC" w:rsidRDefault="00262547" w:rsidP="00842565">
            <w:pPr>
              <w:jc w:val="center"/>
            </w:pPr>
            <w:r w:rsidRPr="004167FC">
              <w:t>100%</w:t>
            </w:r>
          </w:p>
        </w:tc>
        <w:tc>
          <w:tcPr>
            <w:tcW w:w="1080" w:type="dxa"/>
            <w:noWrap/>
            <w:vAlign w:val="center"/>
            <w:hideMark/>
          </w:tcPr>
          <w:p w14:paraId="1475E906" w14:textId="77777777" w:rsidR="00262547" w:rsidRPr="004167FC" w:rsidRDefault="00262547" w:rsidP="00842565">
            <w:pPr>
              <w:jc w:val="center"/>
            </w:pPr>
            <w:r w:rsidRPr="004167FC">
              <w:t>97%</w:t>
            </w:r>
          </w:p>
        </w:tc>
        <w:tc>
          <w:tcPr>
            <w:tcW w:w="1085" w:type="dxa"/>
            <w:noWrap/>
            <w:vAlign w:val="center"/>
          </w:tcPr>
          <w:p w14:paraId="0A7934B2" w14:textId="77777777" w:rsidR="00262547" w:rsidRPr="004167FC" w:rsidRDefault="00262547" w:rsidP="00842565">
            <w:pPr>
              <w:jc w:val="center"/>
            </w:pPr>
            <w:r w:rsidRPr="004167FC">
              <w:t>96%</w:t>
            </w:r>
          </w:p>
        </w:tc>
      </w:tr>
      <w:tr w:rsidR="00262547" w:rsidRPr="004167FC" w14:paraId="3793F2DC" w14:textId="77777777" w:rsidTr="00842565">
        <w:trPr>
          <w:trHeight w:val="290"/>
        </w:trPr>
        <w:tc>
          <w:tcPr>
            <w:tcW w:w="704" w:type="dxa"/>
            <w:noWrap/>
            <w:hideMark/>
          </w:tcPr>
          <w:p w14:paraId="4F0BC352" w14:textId="77777777" w:rsidR="00262547" w:rsidRPr="004167FC" w:rsidRDefault="00262547" w:rsidP="00842565">
            <w:pPr>
              <w:jc w:val="center"/>
            </w:pPr>
            <w:r w:rsidRPr="004167FC">
              <w:t>2</w:t>
            </w:r>
          </w:p>
        </w:tc>
        <w:tc>
          <w:tcPr>
            <w:tcW w:w="3827" w:type="dxa"/>
            <w:noWrap/>
            <w:vAlign w:val="center"/>
            <w:hideMark/>
          </w:tcPr>
          <w:p w14:paraId="115109EB" w14:textId="77777777" w:rsidR="00262547" w:rsidRPr="004167FC" w:rsidRDefault="00262547" w:rsidP="00842565">
            <w:r w:rsidRPr="004167FC">
              <w:t>Containers/ Bins Available</w:t>
            </w:r>
          </w:p>
        </w:tc>
        <w:tc>
          <w:tcPr>
            <w:tcW w:w="1224" w:type="dxa"/>
            <w:noWrap/>
            <w:vAlign w:val="center"/>
            <w:hideMark/>
          </w:tcPr>
          <w:p w14:paraId="6CF629C6" w14:textId="77777777" w:rsidR="00262547" w:rsidRPr="004167FC" w:rsidRDefault="00262547" w:rsidP="00842565">
            <w:pPr>
              <w:jc w:val="center"/>
            </w:pPr>
            <w:r w:rsidRPr="004167FC">
              <w:t>100%</w:t>
            </w:r>
          </w:p>
        </w:tc>
        <w:tc>
          <w:tcPr>
            <w:tcW w:w="1170" w:type="dxa"/>
            <w:noWrap/>
            <w:vAlign w:val="center"/>
          </w:tcPr>
          <w:p w14:paraId="3AAD93FB" w14:textId="77777777" w:rsidR="00262547" w:rsidRPr="004167FC" w:rsidRDefault="00262547" w:rsidP="00842565">
            <w:pPr>
              <w:jc w:val="center"/>
            </w:pPr>
            <w:r w:rsidRPr="004167FC">
              <w:t>100%</w:t>
            </w:r>
          </w:p>
        </w:tc>
        <w:tc>
          <w:tcPr>
            <w:tcW w:w="1080" w:type="dxa"/>
            <w:noWrap/>
            <w:vAlign w:val="center"/>
            <w:hideMark/>
          </w:tcPr>
          <w:p w14:paraId="3012D22F" w14:textId="77777777" w:rsidR="00262547" w:rsidRPr="004167FC" w:rsidRDefault="00262547" w:rsidP="00842565">
            <w:pPr>
              <w:jc w:val="center"/>
            </w:pPr>
            <w:r w:rsidRPr="004167FC">
              <w:t>98%</w:t>
            </w:r>
          </w:p>
        </w:tc>
        <w:tc>
          <w:tcPr>
            <w:tcW w:w="1085" w:type="dxa"/>
            <w:noWrap/>
            <w:vAlign w:val="center"/>
          </w:tcPr>
          <w:p w14:paraId="5D163249" w14:textId="77777777" w:rsidR="00262547" w:rsidRPr="004167FC" w:rsidRDefault="00262547" w:rsidP="00842565">
            <w:pPr>
              <w:jc w:val="center"/>
            </w:pPr>
            <w:r w:rsidRPr="004167FC">
              <w:t>99%</w:t>
            </w:r>
          </w:p>
        </w:tc>
      </w:tr>
      <w:tr w:rsidR="00262547" w:rsidRPr="004167FC" w14:paraId="0C888463" w14:textId="77777777" w:rsidTr="00842565">
        <w:trPr>
          <w:trHeight w:val="290"/>
        </w:trPr>
        <w:tc>
          <w:tcPr>
            <w:tcW w:w="704" w:type="dxa"/>
            <w:noWrap/>
            <w:hideMark/>
          </w:tcPr>
          <w:p w14:paraId="41D8C1AE" w14:textId="77777777" w:rsidR="00262547" w:rsidRPr="004167FC" w:rsidRDefault="00262547" w:rsidP="00842565">
            <w:pPr>
              <w:jc w:val="center"/>
            </w:pPr>
            <w:r w:rsidRPr="004167FC">
              <w:t>3</w:t>
            </w:r>
          </w:p>
        </w:tc>
        <w:tc>
          <w:tcPr>
            <w:tcW w:w="3827" w:type="dxa"/>
            <w:noWrap/>
            <w:vAlign w:val="center"/>
            <w:hideMark/>
          </w:tcPr>
          <w:p w14:paraId="338B0F4C" w14:textId="77777777" w:rsidR="00262547" w:rsidRPr="004167FC" w:rsidRDefault="00262547" w:rsidP="00842565">
            <w:r w:rsidRPr="004167FC">
              <w:t>Colour coded containers as per BMWM rules 2016 (Amended 2018)</w:t>
            </w:r>
          </w:p>
        </w:tc>
        <w:tc>
          <w:tcPr>
            <w:tcW w:w="1224" w:type="dxa"/>
            <w:noWrap/>
            <w:vAlign w:val="center"/>
            <w:hideMark/>
          </w:tcPr>
          <w:p w14:paraId="78D69D57" w14:textId="77777777" w:rsidR="00262547" w:rsidRPr="004167FC" w:rsidRDefault="00262547" w:rsidP="00842565">
            <w:pPr>
              <w:jc w:val="center"/>
            </w:pPr>
            <w:r w:rsidRPr="004167FC">
              <w:t>91%</w:t>
            </w:r>
          </w:p>
        </w:tc>
        <w:tc>
          <w:tcPr>
            <w:tcW w:w="1170" w:type="dxa"/>
            <w:noWrap/>
            <w:vAlign w:val="center"/>
          </w:tcPr>
          <w:p w14:paraId="5C5EFE6D" w14:textId="77777777" w:rsidR="00262547" w:rsidRPr="004167FC" w:rsidRDefault="00262547" w:rsidP="00842565">
            <w:pPr>
              <w:jc w:val="center"/>
            </w:pPr>
            <w:r w:rsidRPr="004167FC">
              <w:t>100%</w:t>
            </w:r>
          </w:p>
        </w:tc>
        <w:tc>
          <w:tcPr>
            <w:tcW w:w="1080" w:type="dxa"/>
            <w:noWrap/>
            <w:vAlign w:val="center"/>
            <w:hideMark/>
          </w:tcPr>
          <w:p w14:paraId="4353841F" w14:textId="77777777" w:rsidR="00262547" w:rsidRPr="004167FC" w:rsidRDefault="00262547" w:rsidP="00842565">
            <w:pPr>
              <w:jc w:val="center"/>
            </w:pPr>
            <w:r w:rsidRPr="004167FC">
              <w:t>98%</w:t>
            </w:r>
          </w:p>
        </w:tc>
        <w:tc>
          <w:tcPr>
            <w:tcW w:w="1085" w:type="dxa"/>
            <w:noWrap/>
            <w:vAlign w:val="center"/>
          </w:tcPr>
          <w:p w14:paraId="76008202" w14:textId="77777777" w:rsidR="00262547" w:rsidRPr="004167FC" w:rsidRDefault="00262547" w:rsidP="00842565">
            <w:pPr>
              <w:jc w:val="center"/>
            </w:pPr>
            <w:r w:rsidRPr="004167FC">
              <w:t>96%</w:t>
            </w:r>
          </w:p>
        </w:tc>
      </w:tr>
      <w:tr w:rsidR="00262547" w:rsidRPr="004167FC" w14:paraId="1AC679B3" w14:textId="77777777" w:rsidTr="00842565">
        <w:trPr>
          <w:trHeight w:val="290"/>
        </w:trPr>
        <w:tc>
          <w:tcPr>
            <w:tcW w:w="704" w:type="dxa"/>
            <w:noWrap/>
            <w:hideMark/>
          </w:tcPr>
          <w:p w14:paraId="6C4B6E9A" w14:textId="77777777" w:rsidR="00262547" w:rsidRPr="004167FC" w:rsidRDefault="00262547" w:rsidP="00842565">
            <w:pPr>
              <w:jc w:val="center"/>
            </w:pPr>
            <w:r w:rsidRPr="004167FC">
              <w:t>4</w:t>
            </w:r>
          </w:p>
        </w:tc>
        <w:tc>
          <w:tcPr>
            <w:tcW w:w="3827" w:type="dxa"/>
            <w:noWrap/>
            <w:vAlign w:val="center"/>
            <w:hideMark/>
          </w:tcPr>
          <w:p w14:paraId="24DF0355" w14:textId="77777777" w:rsidR="00262547" w:rsidRPr="004167FC" w:rsidRDefault="00262547" w:rsidP="00842565">
            <w:r w:rsidRPr="004167FC">
              <w:t>Needle destroyers available</w:t>
            </w:r>
          </w:p>
        </w:tc>
        <w:tc>
          <w:tcPr>
            <w:tcW w:w="1224" w:type="dxa"/>
            <w:noWrap/>
            <w:vAlign w:val="center"/>
            <w:hideMark/>
          </w:tcPr>
          <w:p w14:paraId="1A8F913F" w14:textId="77777777" w:rsidR="00262547" w:rsidRPr="004167FC" w:rsidRDefault="00262547" w:rsidP="00842565">
            <w:pPr>
              <w:jc w:val="center"/>
            </w:pPr>
            <w:r w:rsidRPr="004167FC">
              <w:t>100%</w:t>
            </w:r>
          </w:p>
        </w:tc>
        <w:tc>
          <w:tcPr>
            <w:tcW w:w="1170" w:type="dxa"/>
            <w:noWrap/>
            <w:vAlign w:val="center"/>
          </w:tcPr>
          <w:p w14:paraId="10C3EEAA" w14:textId="77777777" w:rsidR="00262547" w:rsidRPr="004167FC" w:rsidRDefault="00262547" w:rsidP="00842565">
            <w:pPr>
              <w:jc w:val="center"/>
            </w:pPr>
            <w:r w:rsidRPr="004167FC">
              <w:t>100%</w:t>
            </w:r>
          </w:p>
        </w:tc>
        <w:tc>
          <w:tcPr>
            <w:tcW w:w="1080" w:type="dxa"/>
            <w:noWrap/>
            <w:vAlign w:val="center"/>
            <w:hideMark/>
          </w:tcPr>
          <w:p w14:paraId="47A79BE4" w14:textId="77777777" w:rsidR="00262547" w:rsidRPr="004167FC" w:rsidRDefault="00262547" w:rsidP="00842565">
            <w:pPr>
              <w:jc w:val="center"/>
            </w:pPr>
            <w:r w:rsidRPr="004167FC">
              <w:t>100%</w:t>
            </w:r>
          </w:p>
        </w:tc>
        <w:tc>
          <w:tcPr>
            <w:tcW w:w="1085" w:type="dxa"/>
            <w:noWrap/>
            <w:vAlign w:val="center"/>
          </w:tcPr>
          <w:p w14:paraId="04145326" w14:textId="77777777" w:rsidR="00262547" w:rsidRPr="004167FC" w:rsidRDefault="00262547" w:rsidP="00842565">
            <w:pPr>
              <w:jc w:val="center"/>
            </w:pPr>
            <w:r w:rsidRPr="004167FC">
              <w:t>100%</w:t>
            </w:r>
          </w:p>
        </w:tc>
      </w:tr>
      <w:tr w:rsidR="00262547" w:rsidRPr="004167FC" w14:paraId="46546275" w14:textId="77777777" w:rsidTr="00842565">
        <w:trPr>
          <w:trHeight w:val="290"/>
        </w:trPr>
        <w:tc>
          <w:tcPr>
            <w:tcW w:w="704" w:type="dxa"/>
            <w:noWrap/>
            <w:hideMark/>
          </w:tcPr>
          <w:p w14:paraId="4B3797E7" w14:textId="77777777" w:rsidR="00262547" w:rsidRPr="004167FC" w:rsidRDefault="00262547" w:rsidP="00842565">
            <w:pPr>
              <w:jc w:val="center"/>
            </w:pPr>
            <w:r w:rsidRPr="004167FC">
              <w:t>5</w:t>
            </w:r>
          </w:p>
        </w:tc>
        <w:tc>
          <w:tcPr>
            <w:tcW w:w="3827" w:type="dxa"/>
            <w:noWrap/>
            <w:vAlign w:val="center"/>
            <w:hideMark/>
          </w:tcPr>
          <w:p w14:paraId="2ECB4486" w14:textId="77777777" w:rsidR="00262547" w:rsidRPr="004167FC" w:rsidRDefault="00262547" w:rsidP="00842565">
            <w:r w:rsidRPr="004167FC">
              <w:t>Is Mercury spill treatment kit available</w:t>
            </w:r>
          </w:p>
        </w:tc>
        <w:tc>
          <w:tcPr>
            <w:tcW w:w="1224" w:type="dxa"/>
            <w:noWrap/>
            <w:vAlign w:val="center"/>
            <w:hideMark/>
          </w:tcPr>
          <w:p w14:paraId="471086B8" w14:textId="77777777" w:rsidR="00262547" w:rsidRPr="004167FC" w:rsidRDefault="00262547" w:rsidP="00842565">
            <w:pPr>
              <w:jc w:val="center"/>
            </w:pPr>
            <w:r w:rsidRPr="004167FC">
              <w:t>91%</w:t>
            </w:r>
          </w:p>
        </w:tc>
        <w:tc>
          <w:tcPr>
            <w:tcW w:w="1170" w:type="dxa"/>
            <w:noWrap/>
            <w:vAlign w:val="center"/>
          </w:tcPr>
          <w:p w14:paraId="600D29F7" w14:textId="77777777" w:rsidR="00262547" w:rsidRPr="004167FC" w:rsidRDefault="00262547" w:rsidP="00842565">
            <w:pPr>
              <w:jc w:val="center"/>
            </w:pPr>
            <w:r w:rsidRPr="004167FC">
              <w:t>100%</w:t>
            </w:r>
          </w:p>
        </w:tc>
        <w:tc>
          <w:tcPr>
            <w:tcW w:w="1080" w:type="dxa"/>
            <w:noWrap/>
            <w:vAlign w:val="center"/>
            <w:hideMark/>
          </w:tcPr>
          <w:p w14:paraId="740FE2DC" w14:textId="77777777" w:rsidR="00262547" w:rsidRPr="004167FC" w:rsidRDefault="00262547" w:rsidP="00842565">
            <w:pPr>
              <w:jc w:val="center"/>
            </w:pPr>
            <w:r w:rsidRPr="004167FC">
              <w:t>86%</w:t>
            </w:r>
          </w:p>
        </w:tc>
        <w:tc>
          <w:tcPr>
            <w:tcW w:w="1085" w:type="dxa"/>
            <w:noWrap/>
            <w:vAlign w:val="center"/>
          </w:tcPr>
          <w:p w14:paraId="207F14F9" w14:textId="77777777" w:rsidR="00262547" w:rsidRPr="004167FC" w:rsidRDefault="00262547" w:rsidP="00842565">
            <w:pPr>
              <w:jc w:val="center"/>
            </w:pPr>
            <w:r w:rsidRPr="004167FC">
              <w:t>92%</w:t>
            </w:r>
          </w:p>
        </w:tc>
      </w:tr>
      <w:tr w:rsidR="00262547" w:rsidRPr="004167FC" w14:paraId="2B39F3CB" w14:textId="77777777" w:rsidTr="00842565">
        <w:trPr>
          <w:trHeight w:val="290"/>
        </w:trPr>
        <w:tc>
          <w:tcPr>
            <w:tcW w:w="704" w:type="dxa"/>
            <w:noWrap/>
            <w:hideMark/>
          </w:tcPr>
          <w:p w14:paraId="2E51FFB7" w14:textId="77777777" w:rsidR="00262547" w:rsidRPr="004167FC" w:rsidRDefault="00262547" w:rsidP="00842565">
            <w:pPr>
              <w:jc w:val="center"/>
            </w:pPr>
            <w:r w:rsidRPr="004167FC">
              <w:t>6</w:t>
            </w:r>
          </w:p>
        </w:tc>
        <w:tc>
          <w:tcPr>
            <w:tcW w:w="3827" w:type="dxa"/>
            <w:noWrap/>
            <w:vAlign w:val="center"/>
            <w:hideMark/>
          </w:tcPr>
          <w:p w14:paraId="1ACBE7D3" w14:textId="77777777" w:rsidR="00262547" w:rsidRPr="004167FC" w:rsidRDefault="00262547" w:rsidP="00842565">
            <w:r w:rsidRPr="004167FC">
              <w:t>Does the HCF have SOP for mercury spill management</w:t>
            </w:r>
          </w:p>
        </w:tc>
        <w:tc>
          <w:tcPr>
            <w:tcW w:w="1224" w:type="dxa"/>
            <w:noWrap/>
            <w:vAlign w:val="center"/>
            <w:hideMark/>
          </w:tcPr>
          <w:p w14:paraId="1B89430D" w14:textId="77777777" w:rsidR="00262547" w:rsidRPr="004167FC" w:rsidRDefault="00262547" w:rsidP="00842565">
            <w:pPr>
              <w:jc w:val="center"/>
            </w:pPr>
            <w:r w:rsidRPr="004167FC">
              <w:t>100%</w:t>
            </w:r>
          </w:p>
        </w:tc>
        <w:tc>
          <w:tcPr>
            <w:tcW w:w="1170" w:type="dxa"/>
            <w:noWrap/>
            <w:vAlign w:val="center"/>
          </w:tcPr>
          <w:p w14:paraId="7BDE0271" w14:textId="77777777" w:rsidR="00262547" w:rsidRPr="004167FC" w:rsidRDefault="00262547" w:rsidP="00842565">
            <w:pPr>
              <w:jc w:val="center"/>
            </w:pPr>
            <w:r w:rsidRPr="004167FC">
              <w:t>100%</w:t>
            </w:r>
          </w:p>
        </w:tc>
        <w:tc>
          <w:tcPr>
            <w:tcW w:w="1080" w:type="dxa"/>
            <w:noWrap/>
            <w:vAlign w:val="center"/>
            <w:hideMark/>
          </w:tcPr>
          <w:p w14:paraId="0F109626" w14:textId="77777777" w:rsidR="00262547" w:rsidRPr="004167FC" w:rsidRDefault="00262547" w:rsidP="00842565">
            <w:pPr>
              <w:jc w:val="center"/>
            </w:pPr>
            <w:r w:rsidRPr="004167FC">
              <w:t>95%</w:t>
            </w:r>
          </w:p>
        </w:tc>
        <w:tc>
          <w:tcPr>
            <w:tcW w:w="1085" w:type="dxa"/>
            <w:noWrap/>
            <w:vAlign w:val="center"/>
          </w:tcPr>
          <w:p w14:paraId="0A5CF544" w14:textId="77777777" w:rsidR="00262547" w:rsidRPr="004167FC" w:rsidRDefault="00262547" w:rsidP="00842565">
            <w:pPr>
              <w:jc w:val="center"/>
            </w:pPr>
            <w:r w:rsidRPr="004167FC">
              <w:t>98%</w:t>
            </w:r>
          </w:p>
        </w:tc>
      </w:tr>
      <w:tr w:rsidR="00262547" w:rsidRPr="004167FC" w14:paraId="41E6B81E" w14:textId="77777777" w:rsidTr="00842565">
        <w:trPr>
          <w:trHeight w:val="290"/>
        </w:trPr>
        <w:tc>
          <w:tcPr>
            <w:tcW w:w="704" w:type="dxa"/>
            <w:noWrap/>
            <w:hideMark/>
          </w:tcPr>
          <w:p w14:paraId="694A6E29" w14:textId="77777777" w:rsidR="00262547" w:rsidRPr="004167FC" w:rsidRDefault="00262547" w:rsidP="00842565">
            <w:pPr>
              <w:jc w:val="center"/>
            </w:pPr>
            <w:r w:rsidRPr="004167FC">
              <w:lastRenderedPageBreak/>
              <w:t>7</w:t>
            </w:r>
          </w:p>
        </w:tc>
        <w:tc>
          <w:tcPr>
            <w:tcW w:w="3827" w:type="dxa"/>
            <w:noWrap/>
            <w:vAlign w:val="center"/>
            <w:hideMark/>
          </w:tcPr>
          <w:p w14:paraId="67711CAB" w14:textId="77777777" w:rsidR="00262547" w:rsidRPr="004167FC" w:rsidRDefault="00262547" w:rsidP="00842565">
            <w:r w:rsidRPr="004167FC">
              <w:t>BMW mixed with other waste</w:t>
            </w:r>
          </w:p>
        </w:tc>
        <w:tc>
          <w:tcPr>
            <w:tcW w:w="1224" w:type="dxa"/>
            <w:noWrap/>
            <w:vAlign w:val="center"/>
            <w:hideMark/>
          </w:tcPr>
          <w:p w14:paraId="7965BD09" w14:textId="77777777" w:rsidR="00262547" w:rsidRPr="004167FC" w:rsidRDefault="00262547" w:rsidP="00842565">
            <w:pPr>
              <w:jc w:val="center"/>
            </w:pPr>
            <w:r w:rsidRPr="004167FC">
              <w:t>18%</w:t>
            </w:r>
          </w:p>
        </w:tc>
        <w:tc>
          <w:tcPr>
            <w:tcW w:w="1170" w:type="dxa"/>
            <w:noWrap/>
            <w:vAlign w:val="center"/>
          </w:tcPr>
          <w:p w14:paraId="4F11F835" w14:textId="77777777" w:rsidR="00262547" w:rsidRPr="004167FC" w:rsidRDefault="00262547" w:rsidP="00842565">
            <w:pPr>
              <w:jc w:val="center"/>
            </w:pPr>
            <w:r w:rsidRPr="004167FC">
              <w:t>11%</w:t>
            </w:r>
          </w:p>
        </w:tc>
        <w:tc>
          <w:tcPr>
            <w:tcW w:w="1080" w:type="dxa"/>
            <w:noWrap/>
            <w:vAlign w:val="center"/>
            <w:hideMark/>
          </w:tcPr>
          <w:p w14:paraId="7F6BDF7E" w14:textId="77777777" w:rsidR="00262547" w:rsidRPr="004167FC" w:rsidRDefault="00262547" w:rsidP="00842565">
            <w:pPr>
              <w:jc w:val="center"/>
            </w:pPr>
            <w:r w:rsidRPr="004167FC">
              <w:t>8%</w:t>
            </w:r>
          </w:p>
        </w:tc>
        <w:tc>
          <w:tcPr>
            <w:tcW w:w="1085" w:type="dxa"/>
            <w:noWrap/>
            <w:vAlign w:val="center"/>
          </w:tcPr>
          <w:p w14:paraId="6869E799" w14:textId="77777777" w:rsidR="00262547" w:rsidRPr="004167FC" w:rsidRDefault="00262547" w:rsidP="00842565">
            <w:pPr>
              <w:jc w:val="center"/>
            </w:pPr>
            <w:r w:rsidRPr="004167FC">
              <w:t>12%</w:t>
            </w:r>
          </w:p>
        </w:tc>
      </w:tr>
      <w:tr w:rsidR="00262547" w:rsidRPr="004167FC" w14:paraId="2BD9E477" w14:textId="77777777" w:rsidTr="00842565">
        <w:trPr>
          <w:trHeight w:val="290"/>
        </w:trPr>
        <w:tc>
          <w:tcPr>
            <w:tcW w:w="704" w:type="dxa"/>
            <w:noWrap/>
            <w:hideMark/>
          </w:tcPr>
          <w:p w14:paraId="4B322114" w14:textId="77777777" w:rsidR="00262547" w:rsidRPr="004167FC" w:rsidRDefault="00262547" w:rsidP="00842565">
            <w:pPr>
              <w:jc w:val="center"/>
            </w:pPr>
            <w:r w:rsidRPr="004167FC">
              <w:t>8</w:t>
            </w:r>
          </w:p>
        </w:tc>
        <w:tc>
          <w:tcPr>
            <w:tcW w:w="3827" w:type="dxa"/>
            <w:noWrap/>
            <w:vAlign w:val="center"/>
            <w:hideMark/>
          </w:tcPr>
          <w:p w14:paraId="5D2BCF5C" w14:textId="77777777" w:rsidR="00262547" w:rsidRPr="004167FC" w:rsidRDefault="00262547" w:rsidP="00842565">
            <w:r w:rsidRPr="004167FC">
              <w:t xml:space="preserve">Is liquid waste being treated before discharge into </w:t>
            </w:r>
            <w:proofErr w:type="gramStart"/>
            <w:r w:rsidRPr="004167FC">
              <w:t>sewers.</w:t>
            </w:r>
            <w:proofErr w:type="gramEnd"/>
          </w:p>
        </w:tc>
        <w:tc>
          <w:tcPr>
            <w:tcW w:w="1224" w:type="dxa"/>
            <w:noWrap/>
            <w:vAlign w:val="center"/>
            <w:hideMark/>
          </w:tcPr>
          <w:p w14:paraId="74BEE71E" w14:textId="77777777" w:rsidR="00262547" w:rsidRPr="004167FC" w:rsidRDefault="00262547" w:rsidP="00842565">
            <w:pPr>
              <w:jc w:val="center"/>
            </w:pPr>
            <w:r w:rsidRPr="004167FC">
              <w:t>91%</w:t>
            </w:r>
          </w:p>
        </w:tc>
        <w:tc>
          <w:tcPr>
            <w:tcW w:w="1170" w:type="dxa"/>
            <w:noWrap/>
            <w:vAlign w:val="center"/>
          </w:tcPr>
          <w:p w14:paraId="5AB55CE9" w14:textId="77777777" w:rsidR="00262547" w:rsidRPr="004167FC" w:rsidRDefault="00262547" w:rsidP="00842565">
            <w:pPr>
              <w:jc w:val="center"/>
            </w:pPr>
            <w:r w:rsidRPr="004167FC">
              <w:t>89%</w:t>
            </w:r>
          </w:p>
        </w:tc>
        <w:tc>
          <w:tcPr>
            <w:tcW w:w="1080" w:type="dxa"/>
            <w:noWrap/>
            <w:vAlign w:val="center"/>
            <w:hideMark/>
          </w:tcPr>
          <w:p w14:paraId="7ABA4FF3" w14:textId="77777777" w:rsidR="00262547" w:rsidRPr="004167FC" w:rsidRDefault="00262547" w:rsidP="00842565">
            <w:pPr>
              <w:jc w:val="center"/>
            </w:pPr>
            <w:r w:rsidRPr="004167FC">
              <w:t>91%</w:t>
            </w:r>
          </w:p>
        </w:tc>
        <w:tc>
          <w:tcPr>
            <w:tcW w:w="1085" w:type="dxa"/>
            <w:noWrap/>
            <w:vAlign w:val="center"/>
          </w:tcPr>
          <w:p w14:paraId="589A2067" w14:textId="77777777" w:rsidR="00262547" w:rsidRPr="004167FC" w:rsidRDefault="00262547" w:rsidP="00842565">
            <w:pPr>
              <w:jc w:val="center"/>
            </w:pPr>
            <w:r w:rsidRPr="004167FC">
              <w:t>90%</w:t>
            </w:r>
          </w:p>
        </w:tc>
      </w:tr>
      <w:tr w:rsidR="00262547" w:rsidRPr="004167FC" w14:paraId="0F29BC82" w14:textId="77777777" w:rsidTr="00842565">
        <w:trPr>
          <w:trHeight w:val="290"/>
        </w:trPr>
        <w:tc>
          <w:tcPr>
            <w:tcW w:w="704" w:type="dxa"/>
            <w:noWrap/>
          </w:tcPr>
          <w:p w14:paraId="611E62EC" w14:textId="77777777" w:rsidR="00262547" w:rsidRPr="004167FC" w:rsidRDefault="00262547" w:rsidP="00842565">
            <w:pPr>
              <w:jc w:val="center"/>
            </w:pPr>
            <w:r w:rsidRPr="004167FC">
              <w:t>9</w:t>
            </w:r>
          </w:p>
        </w:tc>
        <w:tc>
          <w:tcPr>
            <w:tcW w:w="3827" w:type="dxa"/>
            <w:noWrap/>
            <w:vAlign w:val="center"/>
          </w:tcPr>
          <w:p w14:paraId="65C5F2B1" w14:textId="77777777" w:rsidR="00262547" w:rsidRPr="004167FC" w:rsidRDefault="00262547" w:rsidP="00842565">
            <w:r w:rsidRPr="004167FC">
              <w:t>There is a committee/ Nodal person assigned for BMW Management</w:t>
            </w:r>
          </w:p>
        </w:tc>
        <w:tc>
          <w:tcPr>
            <w:tcW w:w="1224" w:type="dxa"/>
            <w:noWrap/>
            <w:vAlign w:val="center"/>
          </w:tcPr>
          <w:p w14:paraId="75FC4CE9" w14:textId="77777777" w:rsidR="00262547" w:rsidRPr="004167FC" w:rsidRDefault="00262547" w:rsidP="00842565">
            <w:pPr>
              <w:jc w:val="center"/>
            </w:pPr>
            <w:r w:rsidRPr="004167FC">
              <w:t>91%</w:t>
            </w:r>
          </w:p>
        </w:tc>
        <w:tc>
          <w:tcPr>
            <w:tcW w:w="1170" w:type="dxa"/>
            <w:noWrap/>
            <w:vAlign w:val="center"/>
          </w:tcPr>
          <w:p w14:paraId="6B1F73F6" w14:textId="77777777" w:rsidR="00262547" w:rsidRPr="004167FC" w:rsidRDefault="00262547" w:rsidP="00842565">
            <w:pPr>
              <w:jc w:val="center"/>
            </w:pPr>
            <w:r w:rsidRPr="004167FC">
              <w:t>100%</w:t>
            </w:r>
          </w:p>
        </w:tc>
        <w:tc>
          <w:tcPr>
            <w:tcW w:w="1080" w:type="dxa"/>
            <w:noWrap/>
            <w:vAlign w:val="center"/>
          </w:tcPr>
          <w:p w14:paraId="30B0A52C" w14:textId="77777777" w:rsidR="00262547" w:rsidRPr="004167FC" w:rsidRDefault="00262547" w:rsidP="00842565">
            <w:pPr>
              <w:jc w:val="center"/>
            </w:pPr>
            <w:r w:rsidRPr="004167FC">
              <w:t>88%</w:t>
            </w:r>
          </w:p>
        </w:tc>
        <w:tc>
          <w:tcPr>
            <w:tcW w:w="1085" w:type="dxa"/>
            <w:noWrap/>
            <w:vAlign w:val="center"/>
          </w:tcPr>
          <w:p w14:paraId="03BD45C1" w14:textId="77777777" w:rsidR="00262547" w:rsidRPr="004167FC" w:rsidRDefault="00262547" w:rsidP="00842565">
            <w:pPr>
              <w:jc w:val="center"/>
            </w:pPr>
            <w:r w:rsidRPr="004167FC">
              <w:t>93%</w:t>
            </w:r>
          </w:p>
        </w:tc>
      </w:tr>
      <w:tr w:rsidR="00262547" w:rsidRPr="004167FC" w14:paraId="0AB64FA1" w14:textId="77777777" w:rsidTr="00842565">
        <w:trPr>
          <w:trHeight w:val="290"/>
        </w:trPr>
        <w:tc>
          <w:tcPr>
            <w:tcW w:w="4531" w:type="dxa"/>
            <w:gridSpan w:val="2"/>
            <w:noWrap/>
            <w:vAlign w:val="center"/>
          </w:tcPr>
          <w:p w14:paraId="4F316DF7" w14:textId="77777777" w:rsidR="00262547" w:rsidRPr="004167FC" w:rsidRDefault="00262547" w:rsidP="00842565">
            <w:pPr>
              <w:jc w:val="center"/>
            </w:pPr>
            <w:r w:rsidRPr="004167FC">
              <w:t>Total Sample</w:t>
            </w:r>
          </w:p>
        </w:tc>
        <w:tc>
          <w:tcPr>
            <w:tcW w:w="1224" w:type="dxa"/>
            <w:noWrap/>
            <w:vAlign w:val="center"/>
          </w:tcPr>
          <w:p w14:paraId="3654730C" w14:textId="77777777" w:rsidR="00262547" w:rsidRPr="004167FC" w:rsidRDefault="00262547" w:rsidP="00842565">
            <w:pPr>
              <w:jc w:val="center"/>
            </w:pPr>
            <w:r w:rsidRPr="004167FC">
              <w:t>11</w:t>
            </w:r>
          </w:p>
        </w:tc>
        <w:tc>
          <w:tcPr>
            <w:tcW w:w="1170" w:type="dxa"/>
            <w:noWrap/>
            <w:vAlign w:val="center"/>
          </w:tcPr>
          <w:p w14:paraId="60CE76CA" w14:textId="77777777" w:rsidR="00262547" w:rsidRPr="004167FC" w:rsidRDefault="00262547" w:rsidP="00842565">
            <w:pPr>
              <w:jc w:val="center"/>
            </w:pPr>
            <w:r w:rsidRPr="004167FC">
              <w:t>9</w:t>
            </w:r>
          </w:p>
        </w:tc>
        <w:tc>
          <w:tcPr>
            <w:tcW w:w="1080" w:type="dxa"/>
            <w:noWrap/>
            <w:vAlign w:val="center"/>
          </w:tcPr>
          <w:p w14:paraId="6BAFFEA5" w14:textId="77777777" w:rsidR="00262547" w:rsidRPr="004167FC" w:rsidRDefault="00262547" w:rsidP="00842565">
            <w:pPr>
              <w:jc w:val="center"/>
            </w:pPr>
            <w:r w:rsidRPr="004167FC">
              <w:t>64</w:t>
            </w:r>
          </w:p>
        </w:tc>
        <w:tc>
          <w:tcPr>
            <w:tcW w:w="1085" w:type="dxa"/>
            <w:noWrap/>
            <w:vAlign w:val="center"/>
          </w:tcPr>
          <w:p w14:paraId="59C8E2EC" w14:textId="77777777" w:rsidR="00262547" w:rsidRPr="004167FC" w:rsidRDefault="00262547" w:rsidP="00842565">
            <w:pPr>
              <w:jc w:val="center"/>
            </w:pPr>
            <w:r w:rsidRPr="004167FC">
              <w:t>84</w:t>
            </w:r>
          </w:p>
        </w:tc>
      </w:tr>
      <w:tr w:rsidR="00262547" w:rsidRPr="004167FC" w14:paraId="61BA5F22" w14:textId="77777777" w:rsidTr="00842565">
        <w:trPr>
          <w:trHeight w:val="290"/>
        </w:trPr>
        <w:tc>
          <w:tcPr>
            <w:tcW w:w="9090" w:type="dxa"/>
            <w:gridSpan w:val="6"/>
            <w:noWrap/>
            <w:vAlign w:val="center"/>
          </w:tcPr>
          <w:p w14:paraId="0F198971" w14:textId="77777777" w:rsidR="00262547" w:rsidRPr="004167FC" w:rsidRDefault="00262547" w:rsidP="00842565">
            <w:r w:rsidRPr="004167FC">
              <w:t>Source: Primary Study, July/August 2020</w:t>
            </w:r>
          </w:p>
        </w:tc>
      </w:tr>
    </w:tbl>
    <w:p w14:paraId="45E08633" w14:textId="77777777" w:rsidR="00262547" w:rsidRPr="004167FC" w:rsidRDefault="00262547" w:rsidP="00262547">
      <w:pPr>
        <w:spacing w:line="21" w:lineRule="atLeast"/>
        <w:rPr>
          <w:rFonts w:cs="Times New Roman"/>
        </w:rPr>
      </w:pPr>
      <w:r w:rsidRPr="004167FC">
        <w:rPr>
          <w:rFonts w:cs="Times New Roman"/>
        </w:rPr>
        <w:t xml:space="preserve"> </w:t>
      </w:r>
    </w:p>
    <w:p w14:paraId="51892D1D" w14:textId="77777777" w:rsidR="00262547" w:rsidRPr="004167FC" w:rsidRDefault="00262547" w:rsidP="00262547">
      <w:pPr>
        <w:pStyle w:val="Heading3"/>
        <w:rPr>
          <w:lang w:val="en-US"/>
        </w:rPr>
      </w:pPr>
      <w:bookmarkStart w:id="47" w:name="_Toc1836634"/>
      <w:bookmarkStart w:id="48" w:name="_Toc55770008"/>
      <w:r w:rsidRPr="004167FC">
        <w:rPr>
          <w:lang w:val="en-US"/>
        </w:rPr>
        <w:t>Storage and Transportation of Bio-medical Waste</w:t>
      </w:r>
      <w:bookmarkEnd w:id="47"/>
      <w:bookmarkEnd w:id="48"/>
    </w:p>
    <w:p w14:paraId="1694A288" w14:textId="77D32087" w:rsidR="00262547" w:rsidRPr="004167FC" w:rsidRDefault="00262547" w:rsidP="00262547">
      <w:pPr>
        <w:spacing w:line="21" w:lineRule="atLeast"/>
        <w:rPr>
          <w:rFonts w:cs="Times New Roman"/>
        </w:rPr>
      </w:pPr>
      <w:r w:rsidRPr="004167FC">
        <w:rPr>
          <w:rFonts w:cs="Times New Roman"/>
        </w:rPr>
        <w:t>The Table below presents the current practices of storage and transportation of BMW in different type of HCFs</w:t>
      </w:r>
      <w:r>
        <w:rPr>
          <w:rFonts w:cs="Times New Roman"/>
        </w:rPr>
        <w:t>.</w:t>
      </w:r>
      <w:r w:rsidRPr="004167FC">
        <w:rPr>
          <w:rFonts w:cs="Times New Roman"/>
        </w:rPr>
        <w:t xml:space="preserve"> The primary data suggests that the clearance of waste takes more than 48 hours in more than 1/4</w:t>
      </w:r>
      <w:r w:rsidRPr="004167FC">
        <w:rPr>
          <w:rFonts w:cs="Times New Roman"/>
          <w:vertAlign w:val="superscript"/>
        </w:rPr>
        <w:t>th</w:t>
      </w:r>
      <w:r w:rsidRPr="004167FC">
        <w:rPr>
          <w:rFonts w:cs="Times New Roman"/>
        </w:rPr>
        <w:t xml:space="preserve"> of all HCFs.  While there is separate storage facility for BMW in majority of District hospitals, many CHC and PHC lack in this. A dedicated separate route for transporting waste in order to avoid patient areas seems to be lacking in the facilities in general. Procedures for recording waste generation, transportation, handling and weighing are lacking in many CHCs and </w:t>
      </w:r>
      <w:proofErr w:type="gramStart"/>
      <w:r w:rsidRPr="004167FC">
        <w:rPr>
          <w:rFonts w:cs="Times New Roman"/>
        </w:rPr>
        <w:t>PHCs.,</w:t>
      </w:r>
      <w:proofErr w:type="gramEnd"/>
      <w:r w:rsidRPr="004167FC">
        <w:rPr>
          <w:rFonts w:cs="Times New Roman"/>
        </w:rPr>
        <w:t xml:space="preserve"> The regulatory compliance through submission of annual report to the state PCB is followed by majority of HCFs. </w:t>
      </w:r>
    </w:p>
    <w:p w14:paraId="5F2BEB95" w14:textId="77777777" w:rsidR="00262547" w:rsidRPr="004167FC" w:rsidRDefault="00262547" w:rsidP="00262547">
      <w:pPr>
        <w:spacing w:line="21" w:lineRule="atLeast"/>
        <w:jc w:val="left"/>
        <w:rPr>
          <w:rFonts w:cs="Times New Roman"/>
        </w:rPr>
      </w:pPr>
    </w:p>
    <w:tbl>
      <w:tblPr>
        <w:tblStyle w:val="TableGrid"/>
        <w:tblW w:w="9085" w:type="dxa"/>
        <w:tblLayout w:type="fixed"/>
        <w:tblLook w:val="04A0" w:firstRow="1" w:lastRow="0" w:firstColumn="1" w:lastColumn="0" w:noHBand="0" w:noVBand="1"/>
      </w:tblPr>
      <w:tblGrid>
        <w:gridCol w:w="704"/>
        <w:gridCol w:w="4061"/>
        <w:gridCol w:w="1044"/>
        <w:gridCol w:w="1170"/>
        <w:gridCol w:w="990"/>
        <w:gridCol w:w="1116"/>
      </w:tblGrid>
      <w:tr w:rsidR="00262547" w:rsidRPr="004167FC" w14:paraId="2F33C322" w14:textId="77777777" w:rsidTr="00842565">
        <w:trPr>
          <w:trHeight w:val="290"/>
          <w:tblHeader/>
        </w:trPr>
        <w:tc>
          <w:tcPr>
            <w:tcW w:w="9085" w:type="dxa"/>
            <w:gridSpan w:val="6"/>
            <w:noWrap/>
            <w:vAlign w:val="center"/>
          </w:tcPr>
          <w:p w14:paraId="32F9AB77" w14:textId="5C49AF2F" w:rsidR="00262547" w:rsidRPr="004167FC" w:rsidRDefault="00262547" w:rsidP="00842565">
            <w:pPr>
              <w:spacing w:line="21" w:lineRule="atLeast"/>
              <w:jc w:val="center"/>
              <w:rPr>
                <w:rFonts w:cs="Times New Roman"/>
                <w:b/>
              </w:rPr>
            </w:pPr>
            <w:r w:rsidRPr="004167FC">
              <w:rPr>
                <w:rFonts w:cs="Times New Roman"/>
                <w:b/>
              </w:rPr>
              <w:t>Table (</w:t>
            </w:r>
            <w:r>
              <w:rPr>
                <w:rFonts w:cs="Times New Roman"/>
                <w:b/>
              </w:rPr>
              <w:t>10</w:t>
            </w:r>
            <w:r w:rsidRPr="004167FC">
              <w:rPr>
                <w:rFonts w:cs="Times New Roman"/>
                <w:b/>
              </w:rPr>
              <w:t>): Storage and Transportation of BMW in HCFs</w:t>
            </w:r>
          </w:p>
        </w:tc>
      </w:tr>
      <w:tr w:rsidR="00262547" w:rsidRPr="004167FC" w14:paraId="5877DB7A" w14:textId="77777777" w:rsidTr="00842565">
        <w:trPr>
          <w:trHeight w:val="290"/>
          <w:tblHeader/>
        </w:trPr>
        <w:tc>
          <w:tcPr>
            <w:tcW w:w="704" w:type="dxa"/>
            <w:noWrap/>
            <w:vAlign w:val="center"/>
            <w:hideMark/>
          </w:tcPr>
          <w:p w14:paraId="6FD1AD17" w14:textId="77777777" w:rsidR="00262547" w:rsidRPr="004167FC" w:rsidRDefault="00262547" w:rsidP="00842565">
            <w:pPr>
              <w:spacing w:line="21" w:lineRule="atLeast"/>
              <w:jc w:val="left"/>
              <w:rPr>
                <w:rFonts w:cs="Times New Roman"/>
                <w:b/>
              </w:rPr>
            </w:pPr>
            <w:r w:rsidRPr="004167FC">
              <w:rPr>
                <w:rFonts w:cs="Times New Roman"/>
                <w:b/>
              </w:rPr>
              <w:t>Sl. No.</w:t>
            </w:r>
          </w:p>
        </w:tc>
        <w:tc>
          <w:tcPr>
            <w:tcW w:w="4061" w:type="dxa"/>
            <w:noWrap/>
            <w:vAlign w:val="center"/>
            <w:hideMark/>
          </w:tcPr>
          <w:p w14:paraId="59EA3EF8" w14:textId="77777777" w:rsidR="00262547" w:rsidRPr="004167FC" w:rsidRDefault="00262547" w:rsidP="00842565">
            <w:pPr>
              <w:spacing w:line="21" w:lineRule="atLeast"/>
              <w:jc w:val="left"/>
              <w:rPr>
                <w:rFonts w:cs="Times New Roman"/>
                <w:b/>
              </w:rPr>
            </w:pPr>
            <w:r w:rsidRPr="004167FC">
              <w:rPr>
                <w:rFonts w:cs="Times New Roman"/>
                <w:b/>
              </w:rPr>
              <w:t>Indicators</w:t>
            </w:r>
          </w:p>
        </w:tc>
        <w:tc>
          <w:tcPr>
            <w:tcW w:w="1044" w:type="dxa"/>
            <w:noWrap/>
            <w:vAlign w:val="center"/>
            <w:hideMark/>
          </w:tcPr>
          <w:p w14:paraId="0A7E946D" w14:textId="77777777" w:rsidR="00262547" w:rsidRPr="004167FC" w:rsidRDefault="00262547" w:rsidP="00842565">
            <w:pPr>
              <w:spacing w:line="21" w:lineRule="atLeast"/>
              <w:jc w:val="center"/>
              <w:rPr>
                <w:rFonts w:cs="Times New Roman"/>
                <w:b/>
              </w:rPr>
            </w:pPr>
            <w:r w:rsidRPr="004167FC">
              <w:rPr>
                <w:rFonts w:cs="Times New Roman"/>
                <w:b/>
              </w:rPr>
              <w:t>DH</w:t>
            </w:r>
          </w:p>
        </w:tc>
        <w:tc>
          <w:tcPr>
            <w:tcW w:w="1170" w:type="dxa"/>
            <w:noWrap/>
            <w:vAlign w:val="center"/>
            <w:hideMark/>
          </w:tcPr>
          <w:p w14:paraId="3510D564" w14:textId="77777777" w:rsidR="00262547" w:rsidRPr="004167FC" w:rsidRDefault="00262547" w:rsidP="00842565">
            <w:pPr>
              <w:spacing w:line="21" w:lineRule="atLeast"/>
              <w:jc w:val="center"/>
              <w:rPr>
                <w:rFonts w:cs="Times New Roman"/>
                <w:b/>
              </w:rPr>
            </w:pPr>
            <w:r w:rsidRPr="004167FC">
              <w:rPr>
                <w:rFonts w:cs="Times New Roman"/>
                <w:b/>
              </w:rPr>
              <w:t>CHC</w:t>
            </w:r>
          </w:p>
        </w:tc>
        <w:tc>
          <w:tcPr>
            <w:tcW w:w="990" w:type="dxa"/>
            <w:noWrap/>
            <w:vAlign w:val="center"/>
            <w:hideMark/>
          </w:tcPr>
          <w:p w14:paraId="61D73538" w14:textId="77777777" w:rsidR="00262547" w:rsidRPr="004167FC" w:rsidRDefault="00262547" w:rsidP="00842565">
            <w:pPr>
              <w:spacing w:line="21" w:lineRule="atLeast"/>
              <w:jc w:val="center"/>
              <w:rPr>
                <w:rFonts w:cs="Times New Roman"/>
                <w:b/>
              </w:rPr>
            </w:pPr>
            <w:r w:rsidRPr="004167FC">
              <w:rPr>
                <w:rFonts w:cs="Times New Roman"/>
                <w:b/>
              </w:rPr>
              <w:t>PHC</w:t>
            </w:r>
          </w:p>
        </w:tc>
        <w:tc>
          <w:tcPr>
            <w:tcW w:w="1116" w:type="dxa"/>
            <w:noWrap/>
            <w:vAlign w:val="center"/>
          </w:tcPr>
          <w:p w14:paraId="182181A8" w14:textId="77777777" w:rsidR="00262547" w:rsidRPr="004167FC" w:rsidRDefault="00262547" w:rsidP="00842565">
            <w:pPr>
              <w:spacing w:line="21" w:lineRule="atLeast"/>
              <w:jc w:val="center"/>
              <w:rPr>
                <w:rFonts w:cs="Times New Roman"/>
                <w:b/>
              </w:rPr>
            </w:pPr>
            <w:r w:rsidRPr="004167FC">
              <w:rPr>
                <w:rFonts w:cs="Times New Roman"/>
                <w:b/>
              </w:rPr>
              <w:t>Total</w:t>
            </w:r>
          </w:p>
        </w:tc>
      </w:tr>
      <w:tr w:rsidR="00262547" w:rsidRPr="004167FC" w14:paraId="6ABC084F" w14:textId="77777777" w:rsidTr="00842565">
        <w:trPr>
          <w:trHeight w:val="290"/>
        </w:trPr>
        <w:tc>
          <w:tcPr>
            <w:tcW w:w="704" w:type="dxa"/>
            <w:noWrap/>
            <w:vAlign w:val="center"/>
            <w:hideMark/>
          </w:tcPr>
          <w:p w14:paraId="092BC22C" w14:textId="77777777" w:rsidR="00262547" w:rsidRPr="004167FC" w:rsidRDefault="00262547" w:rsidP="00842565">
            <w:pPr>
              <w:spacing w:line="21" w:lineRule="atLeast"/>
              <w:jc w:val="center"/>
              <w:rPr>
                <w:rFonts w:cs="Times New Roman"/>
              </w:rPr>
            </w:pPr>
            <w:r w:rsidRPr="004167FC">
              <w:rPr>
                <w:rFonts w:cs="Times New Roman"/>
              </w:rPr>
              <w:t>1</w:t>
            </w:r>
          </w:p>
        </w:tc>
        <w:tc>
          <w:tcPr>
            <w:tcW w:w="4061" w:type="dxa"/>
            <w:noWrap/>
            <w:vAlign w:val="center"/>
            <w:hideMark/>
          </w:tcPr>
          <w:p w14:paraId="6EC4C635" w14:textId="77777777" w:rsidR="00262547" w:rsidRPr="004167FC" w:rsidRDefault="00262547" w:rsidP="00842565">
            <w:pPr>
              <w:spacing w:line="21" w:lineRule="atLeast"/>
              <w:jc w:val="left"/>
              <w:rPr>
                <w:rFonts w:cs="Times New Roman"/>
              </w:rPr>
            </w:pPr>
            <w:r w:rsidRPr="004167FC">
              <w:rPr>
                <w:rFonts w:cs="Times New Roman"/>
              </w:rPr>
              <w:t>Is any waste being stored at the facility for more than 48 hours</w:t>
            </w:r>
          </w:p>
        </w:tc>
        <w:tc>
          <w:tcPr>
            <w:tcW w:w="1044" w:type="dxa"/>
            <w:noWrap/>
            <w:vAlign w:val="center"/>
            <w:hideMark/>
          </w:tcPr>
          <w:p w14:paraId="0DF4D040" w14:textId="77777777" w:rsidR="00262547" w:rsidRPr="004167FC" w:rsidRDefault="00262547" w:rsidP="00842565">
            <w:pPr>
              <w:spacing w:line="21" w:lineRule="atLeast"/>
              <w:jc w:val="center"/>
              <w:rPr>
                <w:rFonts w:cs="Times New Roman"/>
              </w:rPr>
            </w:pPr>
            <w:r w:rsidRPr="004167FC">
              <w:t>27%</w:t>
            </w:r>
          </w:p>
        </w:tc>
        <w:tc>
          <w:tcPr>
            <w:tcW w:w="1170" w:type="dxa"/>
            <w:noWrap/>
            <w:vAlign w:val="center"/>
          </w:tcPr>
          <w:p w14:paraId="03E5D76F" w14:textId="77777777" w:rsidR="00262547" w:rsidRPr="004167FC" w:rsidRDefault="00262547" w:rsidP="00842565">
            <w:pPr>
              <w:spacing w:line="21" w:lineRule="atLeast"/>
              <w:jc w:val="center"/>
              <w:rPr>
                <w:rFonts w:cs="Times New Roman"/>
              </w:rPr>
            </w:pPr>
            <w:r w:rsidRPr="004167FC">
              <w:t>44%</w:t>
            </w:r>
          </w:p>
        </w:tc>
        <w:tc>
          <w:tcPr>
            <w:tcW w:w="990" w:type="dxa"/>
            <w:noWrap/>
            <w:vAlign w:val="center"/>
            <w:hideMark/>
          </w:tcPr>
          <w:p w14:paraId="238668EF" w14:textId="77777777" w:rsidR="00262547" w:rsidRPr="004167FC" w:rsidRDefault="00262547" w:rsidP="00842565">
            <w:pPr>
              <w:spacing w:line="21" w:lineRule="atLeast"/>
              <w:jc w:val="center"/>
              <w:rPr>
                <w:rFonts w:cs="Times New Roman"/>
              </w:rPr>
            </w:pPr>
            <w:r w:rsidRPr="004167FC">
              <w:t>13%</w:t>
            </w:r>
          </w:p>
        </w:tc>
        <w:tc>
          <w:tcPr>
            <w:tcW w:w="1116" w:type="dxa"/>
            <w:noWrap/>
            <w:vAlign w:val="center"/>
          </w:tcPr>
          <w:p w14:paraId="767467B9" w14:textId="77777777" w:rsidR="00262547" w:rsidRPr="004167FC" w:rsidRDefault="00262547" w:rsidP="00842565">
            <w:pPr>
              <w:spacing w:line="21" w:lineRule="atLeast"/>
              <w:jc w:val="center"/>
              <w:rPr>
                <w:rFonts w:cs="Times New Roman"/>
              </w:rPr>
            </w:pPr>
            <w:r w:rsidRPr="004167FC">
              <w:t>28%</w:t>
            </w:r>
          </w:p>
        </w:tc>
      </w:tr>
      <w:tr w:rsidR="00262547" w:rsidRPr="004167FC" w14:paraId="3F97BB27" w14:textId="77777777" w:rsidTr="00842565">
        <w:trPr>
          <w:trHeight w:val="290"/>
        </w:trPr>
        <w:tc>
          <w:tcPr>
            <w:tcW w:w="704" w:type="dxa"/>
            <w:noWrap/>
            <w:vAlign w:val="center"/>
            <w:hideMark/>
          </w:tcPr>
          <w:p w14:paraId="4A97B250" w14:textId="77777777" w:rsidR="00262547" w:rsidRPr="004167FC" w:rsidRDefault="00262547" w:rsidP="00842565">
            <w:pPr>
              <w:spacing w:line="21" w:lineRule="atLeast"/>
              <w:jc w:val="center"/>
              <w:rPr>
                <w:rFonts w:cs="Times New Roman"/>
              </w:rPr>
            </w:pPr>
            <w:r w:rsidRPr="004167FC">
              <w:rPr>
                <w:rFonts w:cs="Times New Roman"/>
              </w:rPr>
              <w:t>2</w:t>
            </w:r>
          </w:p>
        </w:tc>
        <w:tc>
          <w:tcPr>
            <w:tcW w:w="4061" w:type="dxa"/>
            <w:noWrap/>
            <w:vAlign w:val="center"/>
            <w:hideMark/>
          </w:tcPr>
          <w:p w14:paraId="38A08B51" w14:textId="77777777" w:rsidR="00262547" w:rsidRPr="004167FC" w:rsidRDefault="00262547" w:rsidP="00842565">
            <w:pPr>
              <w:spacing w:line="21" w:lineRule="atLeast"/>
              <w:jc w:val="left"/>
              <w:rPr>
                <w:rFonts w:cs="Times New Roman"/>
              </w:rPr>
            </w:pPr>
            <w:r w:rsidRPr="004167FC">
              <w:rPr>
                <w:rFonts w:cs="Times New Roman"/>
              </w:rPr>
              <w:t>Record of every day's waste generation available</w:t>
            </w:r>
          </w:p>
        </w:tc>
        <w:tc>
          <w:tcPr>
            <w:tcW w:w="1044" w:type="dxa"/>
            <w:noWrap/>
            <w:vAlign w:val="center"/>
            <w:hideMark/>
          </w:tcPr>
          <w:p w14:paraId="020D7D9E" w14:textId="77777777" w:rsidR="00262547" w:rsidRPr="004167FC" w:rsidRDefault="00262547" w:rsidP="00842565">
            <w:pPr>
              <w:spacing w:line="21" w:lineRule="atLeast"/>
              <w:jc w:val="center"/>
              <w:rPr>
                <w:rFonts w:cs="Times New Roman"/>
              </w:rPr>
            </w:pPr>
            <w:r w:rsidRPr="004167FC">
              <w:t>27%</w:t>
            </w:r>
          </w:p>
        </w:tc>
        <w:tc>
          <w:tcPr>
            <w:tcW w:w="1170" w:type="dxa"/>
            <w:noWrap/>
            <w:vAlign w:val="center"/>
          </w:tcPr>
          <w:p w14:paraId="5A98CC0C" w14:textId="77777777" w:rsidR="00262547" w:rsidRPr="004167FC" w:rsidRDefault="00262547" w:rsidP="00842565">
            <w:pPr>
              <w:spacing w:line="21" w:lineRule="atLeast"/>
              <w:jc w:val="center"/>
              <w:rPr>
                <w:rFonts w:cs="Times New Roman"/>
              </w:rPr>
            </w:pPr>
            <w:r w:rsidRPr="004167FC">
              <w:t>56%</w:t>
            </w:r>
          </w:p>
        </w:tc>
        <w:tc>
          <w:tcPr>
            <w:tcW w:w="990" w:type="dxa"/>
            <w:noWrap/>
            <w:vAlign w:val="center"/>
            <w:hideMark/>
          </w:tcPr>
          <w:p w14:paraId="32D8C44D" w14:textId="77777777" w:rsidR="00262547" w:rsidRPr="004167FC" w:rsidRDefault="00262547" w:rsidP="00842565">
            <w:pPr>
              <w:spacing w:line="21" w:lineRule="atLeast"/>
              <w:jc w:val="center"/>
              <w:rPr>
                <w:rFonts w:cs="Times New Roman"/>
              </w:rPr>
            </w:pPr>
            <w:r w:rsidRPr="004167FC">
              <w:t>33%</w:t>
            </w:r>
          </w:p>
        </w:tc>
        <w:tc>
          <w:tcPr>
            <w:tcW w:w="1116" w:type="dxa"/>
            <w:noWrap/>
            <w:vAlign w:val="center"/>
          </w:tcPr>
          <w:p w14:paraId="40EF8395" w14:textId="77777777" w:rsidR="00262547" w:rsidRPr="004167FC" w:rsidRDefault="00262547" w:rsidP="00842565">
            <w:pPr>
              <w:spacing w:line="21" w:lineRule="atLeast"/>
              <w:jc w:val="center"/>
              <w:rPr>
                <w:rFonts w:cs="Times New Roman"/>
              </w:rPr>
            </w:pPr>
            <w:r w:rsidRPr="004167FC">
              <w:t>39%</w:t>
            </w:r>
          </w:p>
        </w:tc>
      </w:tr>
      <w:tr w:rsidR="00262547" w:rsidRPr="004167FC" w14:paraId="322660F9" w14:textId="77777777" w:rsidTr="00842565">
        <w:trPr>
          <w:trHeight w:val="290"/>
        </w:trPr>
        <w:tc>
          <w:tcPr>
            <w:tcW w:w="704" w:type="dxa"/>
            <w:noWrap/>
            <w:vAlign w:val="center"/>
            <w:hideMark/>
          </w:tcPr>
          <w:p w14:paraId="3AF3A0B5" w14:textId="77777777" w:rsidR="00262547" w:rsidRPr="004167FC" w:rsidRDefault="00262547" w:rsidP="00842565">
            <w:pPr>
              <w:spacing w:line="21" w:lineRule="atLeast"/>
              <w:jc w:val="center"/>
              <w:rPr>
                <w:rFonts w:cs="Times New Roman"/>
              </w:rPr>
            </w:pPr>
            <w:r w:rsidRPr="004167FC">
              <w:rPr>
                <w:rFonts w:cs="Times New Roman"/>
              </w:rPr>
              <w:t>3</w:t>
            </w:r>
          </w:p>
        </w:tc>
        <w:tc>
          <w:tcPr>
            <w:tcW w:w="4061" w:type="dxa"/>
            <w:noWrap/>
            <w:vAlign w:val="center"/>
            <w:hideMark/>
          </w:tcPr>
          <w:p w14:paraId="2F691BEB" w14:textId="77777777" w:rsidR="00262547" w:rsidRPr="004167FC" w:rsidRDefault="00262547" w:rsidP="00842565">
            <w:pPr>
              <w:spacing w:line="21" w:lineRule="atLeast"/>
              <w:jc w:val="left"/>
              <w:rPr>
                <w:rFonts w:cs="Times New Roman"/>
              </w:rPr>
            </w:pPr>
            <w:r w:rsidRPr="004167FC">
              <w:rPr>
                <w:rFonts w:cs="Times New Roman"/>
              </w:rPr>
              <w:t>Separate dedicated BMW storage area</w:t>
            </w:r>
          </w:p>
        </w:tc>
        <w:tc>
          <w:tcPr>
            <w:tcW w:w="1044" w:type="dxa"/>
            <w:noWrap/>
            <w:vAlign w:val="center"/>
            <w:hideMark/>
          </w:tcPr>
          <w:p w14:paraId="6E60C9E1" w14:textId="77777777" w:rsidR="00262547" w:rsidRPr="004167FC" w:rsidRDefault="00262547" w:rsidP="00842565">
            <w:pPr>
              <w:spacing w:line="21" w:lineRule="atLeast"/>
              <w:jc w:val="center"/>
              <w:rPr>
                <w:rFonts w:cs="Times New Roman"/>
              </w:rPr>
            </w:pPr>
            <w:r w:rsidRPr="004167FC">
              <w:t>91%</w:t>
            </w:r>
          </w:p>
        </w:tc>
        <w:tc>
          <w:tcPr>
            <w:tcW w:w="1170" w:type="dxa"/>
            <w:noWrap/>
            <w:vAlign w:val="center"/>
          </w:tcPr>
          <w:p w14:paraId="122DAFD5" w14:textId="77777777" w:rsidR="00262547" w:rsidRPr="004167FC" w:rsidRDefault="00262547" w:rsidP="00842565">
            <w:pPr>
              <w:spacing w:line="21" w:lineRule="atLeast"/>
              <w:jc w:val="center"/>
              <w:rPr>
                <w:rFonts w:cs="Times New Roman"/>
              </w:rPr>
            </w:pPr>
            <w:r w:rsidRPr="004167FC">
              <w:t>78%</w:t>
            </w:r>
          </w:p>
        </w:tc>
        <w:tc>
          <w:tcPr>
            <w:tcW w:w="990" w:type="dxa"/>
            <w:noWrap/>
            <w:vAlign w:val="center"/>
            <w:hideMark/>
          </w:tcPr>
          <w:p w14:paraId="7DBF31DA" w14:textId="77777777" w:rsidR="00262547" w:rsidRPr="004167FC" w:rsidRDefault="00262547" w:rsidP="00842565">
            <w:pPr>
              <w:spacing w:line="21" w:lineRule="atLeast"/>
              <w:jc w:val="center"/>
              <w:rPr>
                <w:rFonts w:cs="Times New Roman"/>
              </w:rPr>
            </w:pPr>
            <w:r w:rsidRPr="004167FC">
              <w:t>58%</w:t>
            </w:r>
          </w:p>
        </w:tc>
        <w:tc>
          <w:tcPr>
            <w:tcW w:w="1116" w:type="dxa"/>
            <w:noWrap/>
            <w:vAlign w:val="center"/>
          </w:tcPr>
          <w:p w14:paraId="2AE8703B" w14:textId="77777777" w:rsidR="00262547" w:rsidRPr="004167FC" w:rsidRDefault="00262547" w:rsidP="00842565">
            <w:pPr>
              <w:spacing w:line="21" w:lineRule="atLeast"/>
              <w:jc w:val="center"/>
              <w:rPr>
                <w:rFonts w:cs="Times New Roman"/>
              </w:rPr>
            </w:pPr>
            <w:r w:rsidRPr="004167FC">
              <w:t>76%</w:t>
            </w:r>
          </w:p>
        </w:tc>
      </w:tr>
      <w:tr w:rsidR="00262547" w:rsidRPr="004167FC" w14:paraId="7BDC0E74" w14:textId="77777777" w:rsidTr="00842565">
        <w:trPr>
          <w:trHeight w:val="290"/>
        </w:trPr>
        <w:tc>
          <w:tcPr>
            <w:tcW w:w="704" w:type="dxa"/>
            <w:noWrap/>
            <w:vAlign w:val="center"/>
            <w:hideMark/>
          </w:tcPr>
          <w:p w14:paraId="05630C9F" w14:textId="77777777" w:rsidR="00262547" w:rsidRPr="004167FC" w:rsidRDefault="00262547" w:rsidP="00842565">
            <w:pPr>
              <w:spacing w:line="21" w:lineRule="atLeast"/>
              <w:jc w:val="center"/>
              <w:rPr>
                <w:rFonts w:cs="Times New Roman"/>
              </w:rPr>
            </w:pPr>
            <w:r w:rsidRPr="004167FC">
              <w:rPr>
                <w:rFonts w:cs="Times New Roman"/>
              </w:rPr>
              <w:t>4</w:t>
            </w:r>
          </w:p>
        </w:tc>
        <w:tc>
          <w:tcPr>
            <w:tcW w:w="4061" w:type="dxa"/>
            <w:noWrap/>
            <w:vAlign w:val="center"/>
            <w:hideMark/>
          </w:tcPr>
          <w:p w14:paraId="43E7F346" w14:textId="77777777" w:rsidR="00262547" w:rsidRPr="004167FC" w:rsidRDefault="00262547" w:rsidP="00842565">
            <w:pPr>
              <w:spacing w:line="21" w:lineRule="atLeast"/>
              <w:jc w:val="left"/>
              <w:rPr>
                <w:rFonts w:cs="Times New Roman"/>
              </w:rPr>
            </w:pPr>
            <w:r w:rsidRPr="004167FC">
              <w:rPr>
                <w:rFonts w:cs="Times New Roman"/>
              </w:rPr>
              <w:t>Separate route for the waste transport through the HCF</w:t>
            </w:r>
          </w:p>
        </w:tc>
        <w:tc>
          <w:tcPr>
            <w:tcW w:w="1044" w:type="dxa"/>
            <w:noWrap/>
            <w:vAlign w:val="center"/>
            <w:hideMark/>
          </w:tcPr>
          <w:p w14:paraId="346C9128" w14:textId="77777777" w:rsidR="00262547" w:rsidRPr="004167FC" w:rsidRDefault="00262547" w:rsidP="00842565">
            <w:pPr>
              <w:spacing w:line="21" w:lineRule="atLeast"/>
              <w:jc w:val="center"/>
              <w:rPr>
                <w:rFonts w:cs="Times New Roman"/>
              </w:rPr>
            </w:pPr>
            <w:r w:rsidRPr="004167FC">
              <w:t>36%</w:t>
            </w:r>
          </w:p>
        </w:tc>
        <w:tc>
          <w:tcPr>
            <w:tcW w:w="1170" w:type="dxa"/>
            <w:noWrap/>
            <w:vAlign w:val="center"/>
          </w:tcPr>
          <w:p w14:paraId="4409855F" w14:textId="77777777" w:rsidR="00262547" w:rsidRPr="004167FC" w:rsidRDefault="00262547" w:rsidP="00842565">
            <w:pPr>
              <w:spacing w:line="21" w:lineRule="atLeast"/>
              <w:jc w:val="center"/>
              <w:rPr>
                <w:rFonts w:cs="Times New Roman"/>
              </w:rPr>
            </w:pPr>
            <w:r w:rsidRPr="004167FC">
              <w:t>56%</w:t>
            </w:r>
          </w:p>
        </w:tc>
        <w:tc>
          <w:tcPr>
            <w:tcW w:w="990" w:type="dxa"/>
            <w:noWrap/>
            <w:vAlign w:val="center"/>
            <w:hideMark/>
          </w:tcPr>
          <w:p w14:paraId="3C4E5F2F" w14:textId="77777777" w:rsidR="00262547" w:rsidRPr="004167FC" w:rsidRDefault="00262547" w:rsidP="00842565">
            <w:pPr>
              <w:spacing w:line="21" w:lineRule="atLeast"/>
              <w:jc w:val="center"/>
              <w:rPr>
                <w:rFonts w:cs="Times New Roman"/>
              </w:rPr>
            </w:pPr>
            <w:r w:rsidRPr="004167FC">
              <w:t>27%</w:t>
            </w:r>
          </w:p>
        </w:tc>
        <w:tc>
          <w:tcPr>
            <w:tcW w:w="1116" w:type="dxa"/>
            <w:noWrap/>
            <w:vAlign w:val="center"/>
          </w:tcPr>
          <w:p w14:paraId="25A66777" w14:textId="77777777" w:rsidR="00262547" w:rsidRPr="004167FC" w:rsidRDefault="00262547" w:rsidP="00842565">
            <w:pPr>
              <w:spacing w:line="21" w:lineRule="atLeast"/>
              <w:jc w:val="center"/>
              <w:rPr>
                <w:rFonts w:cs="Times New Roman"/>
              </w:rPr>
            </w:pPr>
            <w:r w:rsidRPr="004167FC">
              <w:t>40%</w:t>
            </w:r>
          </w:p>
        </w:tc>
      </w:tr>
      <w:tr w:rsidR="00262547" w:rsidRPr="004167FC" w14:paraId="2FF26EB6" w14:textId="77777777" w:rsidTr="00842565">
        <w:trPr>
          <w:trHeight w:val="290"/>
        </w:trPr>
        <w:tc>
          <w:tcPr>
            <w:tcW w:w="704" w:type="dxa"/>
            <w:noWrap/>
            <w:vAlign w:val="center"/>
            <w:hideMark/>
          </w:tcPr>
          <w:p w14:paraId="44236A42" w14:textId="77777777" w:rsidR="00262547" w:rsidRPr="004167FC" w:rsidRDefault="00262547" w:rsidP="00842565">
            <w:pPr>
              <w:spacing w:line="21" w:lineRule="atLeast"/>
              <w:jc w:val="center"/>
              <w:rPr>
                <w:rFonts w:cs="Times New Roman"/>
              </w:rPr>
            </w:pPr>
            <w:r w:rsidRPr="004167FC">
              <w:rPr>
                <w:rFonts w:cs="Times New Roman"/>
              </w:rPr>
              <w:t>5</w:t>
            </w:r>
          </w:p>
        </w:tc>
        <w:tc>
          <w:tcPr>
            <w:tcW w:w="4061" w:type="dxa"/>
            <w:noWrap/>
            <w:vAlign w:val="center"/>
            <w:hideMark/>
          </w:tcPr>
          <w:p w14:paraId="1DB03208" w14:textId="77777777" w:rsidR="00262547" w:rsidRPr="004167FC" w:rsidRDefault="00262547" w:rsidP="00842565">
            <w:pPr>
              <w:spacing w:line="21" w:lineRule="atLeast"/>
              <w:jc w:val="left"/>
              <w:rPr>
                <w:rFonts w:cs="Times New Roman"/>
              </w:rPr>
            </w:pPr>
            <w:r w:rsidRPr="004167FC">
              <w:rPr>
                <w:rFonts w:cs="Times New Roman"/>
              </w:rPr>
              <w:t>Vehicle carrying BMW is authorized for such specialised work</w:t>
            </w:r>
          </w:p>
        </w:tc>
        <w:tc>
          <w:tcPr>
            <w:tcW w:w="1044" w:type="dxa"/>
            <w:noWrap/>
            <w:vAlign w:val="center"/>
            <w:hideMark/>
          </w:tcPr>
          <w:p w14:paraId="0B7C1E66" w14:textId="77777777" w:rsidR="00262547" w:rsidRPr="004167FC" w:rsidRDefault="00262547" w:rsidP="00842565">
            <w:pPr>
              <w:spacing w:line="21" w:lineRule="atLeast"/>
              <w:jc w:val="center"/>
              <w:rPr>
                <w:rFonts w:cs="Times New Roman"/>
              </w:rPr>
            </w:pPr>
            <w:r w:rsidRPr="004167FC">
              <w:t>73%</w:t>
            </w:r>
          </w:p>
        </w:tc>
        <w:tc>
          <w:tcPr>
            <w:tcW w:w="1170" w:type="dxa"/>
            <w:noWrap/>
            <w:vAlign w:val="center"/>
          </w:tcPr>
          <w:p w14:paraId="33A6D917" w14:textId="77777777" w:rsidR="00262547" w:rsidRPr="004167FC" w:rsidRDefault="00262547" w:rsidP="00842565">
            <w:pPr>
              <w:spacing w:line="21" w:lineRule="atLeast"/>
              <w:jc w:val="center"/>
              <w:rPr>
                <w:rFonts w:cs="Times New Roman"/>
              </w:rPr>
            </w:pPr>
            <w:r w:rsidRPr="004167FC">
              <w:t>78%</w:t>
            </w:r>
          </w:p>
        </w:tc>
        <w:tc>
          <w:tcPr>
            <w:tcW w:w="990" w:type="dxa"/>
            <w:noWrap/>
            <w:vAlign w:val="center"/>
            <w:hideMark/>
          </w:tcPr>
          <w:p w14:paraId="22E31D60" w14:textId="77777777" w:rsidR="00262547" w:rsidRPr="004167FC" w:rsidRDefault="00262547" w:rsidP="00842565">
            <w:pPr>
              <w:spacing w:line="21" w:lineRule="atLeast"/>
              <w:jc w:val="center"/>
              <w:rPr>
                <w:rFonts w:cs="Times New Roman"/>
              </w:rPr>
            </w:pPr>
            <w:r w:rsidRPr="004167FC">
              <w:t>39%</w:t>
            </w:r>
          </w:p>
        </w:tc>
        <w:tc>
          <w:tcPr>
            <w:tcW w:w="1116" w:type="dxa"/>
            <w:noWrap/>
            <w:vAlign w:val="center"/>
          </w:tcPr>
          <w:p w14:paraId="7DEAB36E" w14:textId="77777777" w:rsidR="00262547" w:rsidRPr="004167FC" w:rsidRDefault="00262547" w:rsidP="00842565">
            <w:pPr>
              <w:spacing w:line="21" w:lineRule="atLeast"/>
              <w:jc w:val="center"/>
              <w:rPr>
                <w:rFonts w:cs="Times New Roman"/>
              </w:rPr>
            </w:pPr>
            <w:r w:rsidRPr="004167FC">
              <w:t>63%</w:t>
            </w:r>
          </w:p>
        </w:tc>
      </w:tr>
      <w:tr w:rsidR="00262547" w:rsidRPr="004167FC" w14:paraId="4D452C67" w14:textId="77777777" w:rsidTr="00842565">
        <w:trPr>
          <w:trHeight w:val="290"/>
        </w:trPr>
        <w:tc>
          <w:tcPr>
            <w:tcW w:w="704" w:type="dxa"/>
            <w:noWrap/>
            <w:vAlign w:val="center"/>
            <w:hideMark/>
          </w:tcPr>
          <w:p w14:paraId="028DF764" w14:textId="77777777" w:rsidR="00262547" w:rsidRPr="004167FC" w:rsidRDefault="00262547" w:rsidP="00842565">
            <w:pPr>
              <w:spacing w:line="21" w:lineRule="atLeast"/>
              <w:jc w:val="center"/>
              <w:rPr>
                <w:rFonts w:cs="Times New Roman"/>
              </w:rPr>
            </w:pPr>
            <w:r w:rsidRPr="004167FC">
              <w:rPr>
                <w:rFonts w:cs="Times New Roman"/>
              </w:rPr>
              <w:t>6</w:t>
            </w:r>
          </w:p>
        </w:tc>
        <w:tc>
          <w:tcPr>
            <w:tcW w:w="4061" w:type="dxa"/>
            <w:noWrap/>
            <w:vAlign w:val="center"/>
            <w:hideMark/>
          </w:tcPr>
          <w:p w14:paraId="1B585E71" w14:textId="77777777" w:rsidR="00262547" w:rsidRPr="004167FC" w:rsidRDefault="00262547" w:rsidP="00842565">
            <w:pPr>
              <w:spacing w:line="21" w:lineRule="atLeast"/>
              <w:jc w:val="left"/>
              <w:rPr>
                <w:rFonts w:cs="Times New Roman"/>
              </w:rPr>
            </w:pPr>
            <w:r w:rsidRPr="004167FC">
              <w:rPr>
                <w:rFonts w:cs="Times New Roman"/>
              </w:rPr>
              <w:t>HCF have policy on the waste type, collection time and weighing of waste</w:t>
            </w:r>
          </w:p>
        </w:tc>
        <w:tc>
          <w:tcPr>
            <w:tcW w:w="1044" w:type="dxa"/>
            <w:noWrap/>
            <w:vAlign w:val="center"/>
            <w:hideMark/>
          </w:tcPr>
          <w:p w14:paraId="282BE7DA" w14:textId="77777777" w:rsidR="00262547" w:rsidRPr="004167FC" w:rsidRDefault="00262547" w:rsidP="00842565">
            <w:pPr>
              <w:spacing w:line="21" w:lineRule="atLeast"/>
              <w:jc w:val="center"/>
              <w:rPr>
                <w:rFonts w:cs="Times New Roman"/>
              </w:rPr>
            </w:pPr>
            <w:r w:rsidRPr="004167FC">
              <w:t>91%</w:t>
            </w:r>
          </w:p>
        </w:tc>
        <w:tc>
          <w:tcPr>
            <w:tcW w:w="1170" w:type="dxa"/>
            <w:noWrap/>
            <w:vAlign w:val="center"/>
          </w:tcPr>
          <w:p w14:paraId="376A55A9" w14:textId="77777777" w:rsidR="00262547" w:rsidRPr="004167FC" w:rsidRDefault="00262547" w:rsidP="00842565">
            <w:pPr>
              <w:spacing w:line="21" w:lineRule="atLeast"/>
              <w:jc w:val="center"/>
              <w:rPr>
                <w:rFonts w:cs="Times New Roman"/>
              </w:rPr>
            </w:pPr>
            <w:r w:rsidRPr="004167FC">
              <w:t>78%</w:t>
            </w:r>
          </w:p>
        </w:tc>
        <w:tc>
          <w:tcPr>
            <w:tcW w:w="990" w:type="dxa"/>
            <w:noWrap/>
            <w:vAlign w:val="center"/>
            <w:hideMark/>
          </w:tcPr>
          <w:p w14:paraId="05650878" w14:textId="77777777" w:rsidR="00262547" w:rsidRPr="004167FC" w:rsidRDefault="00262547" w:rsidP="00842565">
            <w:pPr>
              <w:spacing w:line="21" w:lineRule="atLeast"/>
              <w:jc w:val="center"/>
              <w:rPr>
                <w:rFonts w:cs="Times New Roman"/>
              </w:rPr>
            </w:pPr>
            <w:r w:rsidRPr="004167FC">
              <w:t>73%</w:t>
            </w:r>
          </w:p>
        </w:tc>
        <w:tc>
          <w:tcPr>
            <w:tcW w:w="1116" w:type="dxa"/>
            <w:noWrap/>
            <w:vAlign w:val="center"/>
          </w:tcPr>
          <w:p w14:paraId="10028F6E" w14:textId="77777777" w:rsidR="00262547" w:rsidRPr="004167FC" w:rsidRDefault="00262547" w:rsidP="00842565">
            <w:pPr>
              <w:spacing w:line="21" w:lineRule="atLeast"/>
              <w:jc w:val="center"/>
              <w:rPr>
                <w:rFonts w:cs="Times New Roman"/>
              </w:rPr>
            </w:pPr>
            <w:r w:rsidRPr="004167FC">
              <w:t>81%</w:t>
            </w:r>
          </w:p>
        </w:tc>
      </w:tr>
      <w:tr w:rsidR="00262547" w:rsidRPr="004167FC" w14:paraId="3AA5F60D" w14:textId="77777777" w:rsidTr="00842565">
        <w:trPr>
          <w:trHeight w:val="290"/>
        </w:trPr>
        <w:tc>
          <w:tcPr>
            <w:tcW w:w="704" w:type="dxa"/>
            <w:noWrap/>
            <w:vAlign w:val="center"/>
            <w:hideMark/>
          </w:tcPr>
          <w:p w14:paraId="71C54328" w14:textId="77777777" w:rsidR="00262547" w:rsidRPr="004167FC" w:rsidRDefault="00262547" w:rsidP="00842565">
            <w:pPr>
              <w:spacing w:line="21" w:lineRule="atLeast"/>
              <w:jc w:val="center"/>
              <w:rPr>
                <w:rFonts w:cs="Times New Roman"/>
              </w:rPr>
            </w:pPr>
            <w:r w:rsidRPr="004167FC">
              <w:rPr>
                <w:rFonts w:cs="Times New Roman"/>
              </w:rPr>
              <w:t>7</w:t>
            </w:r>
          </w:p>
        </w:tc>
        <w:tc>
          <w:tcPr>
            <w:tcW w:w="4061" w:type="dxa"/>
            <w:noWrap/>
            <w:vAlign w:val="center"/>
            <w:hideMark/>
          </w:tcPr>
          <w:p w14:paraId="37AE4A45" w14:textId="77777777" w:rsidR="00262547" w:rsidRPr="004167FC" w:rsidRDefault="00262547" w:rsidP="00842565">
            <w:pPr>
              <w:spacing w:line="21" w:lineRule="atLeast"/>
              <w:jc w:val="left"/>
              <w:rPr>
                <w:rFonts w:cs="Times New Roman"/>
              </w:rPr>
            </w:pPr>
            <w:r w:rsidRPr="004167FC">
              <w:rPr>
                <w:rFonts w:cs="Times New Roman"/>
              </w:rPr>
              <w:t>Annual Report to SPCB/ PCC</w:t>
            </w:r>
          </w:p>
        </w:tc>
        <w:tc>
          <w:tcPr>
            <w:tcW w:w="1044" w:type="dxa"/>
            <w:noWrap/>
            <w:vAlign w:val="center"/>
            <w:hideMark/>
          </w:tcPr>
          <w:p w14:paraId="346412E8" w14:textId="77777777" w:rsidR="00262547" w:rsidRPr="004167FC" w:rsidRDefault="00262547" w:rsidP="00842565">
            <w:pPr>
              <w:spacing w:line="21" w:lineRule="atLeast"/>
              <w:jc w:val="center"/>
              <w:rPr>
                <w:rFonts w:cs="Times New Roman"/>
              </w:rPr>
            </w:pPr>
            <w:r w:rsidRPr="004167FC">
              <w:t>100%</w:t>
            </w:r>
          </w:p>
        </w:tc>
        <w:tc>
          <w:tcPr>
            <w:tcW w:w="1170" w:type="dxa"/>
            <w:noWrap/>
            <w:vAlign w:val="center"/>
          </w:tcPr>
          <w:p w14:paraId="7E361FF3" w14:textId="77777777" w:rsidR="00262547" w:rsidRPr="004167FC" w:rsidRDefault="00262547" w:rsidP="00842565">
            <w:pPr>
              <w:spacing w:line="21" w:lineRule="atLeast"/>
              <w:jc w:val="center"/>
              <w:rPr>
                <w:rFonts w:cs="Times New Roman"/>
              </w:rPr>
            </w:pPr>
            <w:r w:rsidRPr="004167FC">
              <w:t>100%</w:t>
            </w:r>
          </w:p>
        </w:tc>
        <w:tc>
          <w:tcPr>
            <w:tcW w:w="990" w:type="dxa"/>
            <w:noWrap/>
            <w:vAlign w:val="center"/>
            <w:hideMark/>
          </w:tcPr>
          <w:p w14:paraId="7D74AD07" w14:textId="77777777" w:rsidR="00262547" w:rsidRPr="004167FC" w:rsidRDefault="00262547" w:rsidP="00842565">
            <w:pPr>
              <w:spacing w:line="21" w:lineRule="atLeast"/>
              <w:jc w:val="center"/>
              <w:rPr>
                <w:rFonts w:cs="Times New Roman"/>
              </w:rPr>
            </w:pPr>
            <w:r w:rsidRPr="004167FC">
              <w:t>98%</w:t>
            </w:r>
          </w:p>
        </w:tc>
        <w:tc>
          <w:tcPr>
            <w:tcW w:w="1116" w:type="dxa"/>
            <w:noWrap/>
            <w:vAlign w:val="center"/>
          </w:tcPr>
          <w:p w14:paraId="001EDA36" w14:textId="77777777" w:rsidR="00262547" w:rsidRPr="004167FC" w:rsidRDefault="00262547" w:rsidP="00842565">
            <w:pPr>
              <w:spacing w:line="21" w:lineRule="atLeast"/>
              <w:jc w:val="center"/>
              <w:rPr>
                <w:rFonts w:cs="Times New Roman"/>
              </w:rPr>
            </w:pPr>
            <w:r w:rsidRPr="004167FC">
              <w:t>99%</w:t>
            </w:r>
          </w:p>
        </w:tc>
      </w:tr>
      <w:tr w:rsidR="00262547" w:rsidRPr="004167FC" w14:paraId="282737EB" w14:textId="77777777" w:rsidTr="00842565">
        <w:trPr>
          <w:trHeight w:val="290"/>
        </w:trPr>
        <w:tc>
          <w:tcPr>
            <w:tcW w:w="4765" w:type="dxa"/>
            <w:gridSpan w:val="2"/>
            <w:noWrap/>
            <w:vAlign w:val="center"/>
          </w:tcPr>
          <w:p w14:paraId="0BDD1F8D" w14:textId="77777777" w:rsidR="00262547" w:rsidRPr="004167FC" w:rsidRDefault="00262547" w:rsidP="00842565">
            <w:pPr>
              <w:spacing w:line="21" w:lineRule="atLeast"/>
              <w:jc w:val="center"/>
              <w:rPr>
                <w:rFonts w:cs="Times New Roman"/>
              </w:rPr>
            </w:pPr>
            <w:r w:rsidRPr="004167FC">
              <w:rPr>
                <w:rFonts w:cs="Times New Roman"/>
              </w:rPr>
              <w:t>Total Sample</w:t>
            </w:r>
          </w:p>
        </w:tc>
        <w:tc>
          <w:tcPr>
            <w:tcW w:w="1044" w:type="dxa"/>
            <w:noWrap/>
            <w:vAlign w:val="center"/>
          </w:tcPr>
          <w:p w14:paraId="3D102962" w14:textId="77777777" w:rsidR="00262547" w:rsidRPr="004167FC" w:rsidRDefault="00262547" w:rsidP="00842565">
            <w:pPr>
              <w:spacing w:line="21" w:lineRule="atLeast"/>
              <w:jc w:val="center"/>
              <w:rPr>
                <w:rFonts w:cs="Times New Roman"/>
              </w:rPr>
            </w:pPr>
            <w:r w:rsidRPr="004167FC">
              <w:rPr>
                <w:rFonts w:cs="Times New Roman"/>
              </w:rPr>
              <w:t>11</w:t>
            </w:r>
          </w:p>
        </w:tc>
        <w:tc>
          <w:tcPr>
            <w:tcW w:w="1170" w:type="dxa"/>
            <w:noWrap/>
            <w:vAlign w:val="center"/>
          </w:tcPr>
          <w:p w14:paraId="3010612E" w14:textId="77777777" w:rsidR="00262547" w:rsidRPr="004167FC" w:rsidRDefault="00262547" w:rsidP="00842565">
            <w:pPr>
              <w:spacing w:line="21" w:lineRule="atLeast"/>
              <w:jc w:val="center"/>
              <w:rPr>
                <w:rFonts w:cs="Times New Roman"/>
              </w:rPr>
            </w:pPr>
            <w:r w:rsidRPr="004167FC">
              <w:rPr>
                <w:rFonts w:cs="Times New Roman"/>
              </w:rPr>
              <w:t>9</w:t>
            </w:r>
          </w:p>
        </w:tc>
        <w:tc>
          <w:tcPr>
            <w:tcW w:w="990" w:type="dxa"/>
            <w:noWrap/>
            <w:vAlign w:val="center"/>
          </w:tcPr>
          <w:p w14:paraId="7F6CED9C" w14:textId="77777777" w:rsidR="00262547" w:rsidRPr="004167FC" w:rsidRDefault="00262547" w:rsidP="00842565">
            <w:pPr>
              <w:spacing w:line="21" w:lineRule="atLeast"/>
              <w:jc w:val="center"/>
              <w:rPr>
                <w:rFonts w:cs="Times New Roman"/>
              </w:rPr>
            </w:pPr>
            <w:r w:rsidRPr="004167FC">
              <w:rPr>
                <w:rFonts w:cs="Times New Roman"/>
              </w:rPr>
              <w:t>64</w:t>
            </w:r>
          </w:p>
        </w:tc>
        <w:tc>
          <w:tcPr>
            <w:tcW w:w="1116" w:type="dxa"/>
            <w:noWrap/>
            <w:vAlign w:val="center"/>
          </w:tcPr>
          <w:p w14:paraId="10E479F4" w14:textId="77777777" w:rsidR="00262547" w:rsidRPr="004167FC" w:rsidRDefault="00262547" w:rsidP="00842565">
            <w:pPr>
              <w:spacing w:line="21" w:lineRule="atLeast"/>
              <w:jc w:val="center"/>
              <w:rPr>
                <w:rFonts w:cs="Times New Roman"/>
              </w:rPr>
            </w:pPr>
            <w:r w:rsidRPr="004167FC">
              <w:rPr>
                <w:rFonts w:cs="Times New Roman"/>
              </w:rPr>
              <w:t>84</w:t>
            </w:r>
          </w:p>
        </w:tc>
      </w:tr>
      <w:tr w:rsidR="00262547" w:rsidRPr="004167FC" w14:paraId="20C6ED2E" w14:textId="77777777" w:rsidTr="00842565">
        <w:trPr>
          <w:trHeight w:val="290"/>
        </w:trPr>
        <w:tc>
          <w:tcPr>
            <w:tcW w:w="9085" w:type="dxa"/>
            <w:gridSpan w:val="6"/>
            <w:noWrap/>
            <w:vAlign w:val="center"/>
          </w:tcPr>
          <w:p w14:paraId="039907A5" w14:textId="77777777" w:rsidR="00262547" w:rsidRPr="004167FC" w:rsidRDefault="00262547" w:rsidP="00842565">
            <w:pPr>
              <w:spacing w:line="21" w:lineRule="atLeast"/>
              <w:jc w:val="left"/>
              <w:rPr>
                <w:rFonts w:cs="Times New Roman"/>
              </w:rPr>
            </w:pPr>
            <w:r w:rsidRPr="004167FC">
              <w:t>Source: Primary Study, July/August 2020</w:t>
            </w:r>
          </w:p>
        </w:tc>
      </w:tr>
    </w:tbl>
    <w:p w14:paraId="0A85C5F2" w14:textId="77777777" w:rsidR="00262547" w:rsidRPr="004167FC" w:rsidRDefault="00262547" w:rsidP="00262547">
      <w:pPr>
        <w:spacing w:line="21" w:lineRule="atLeast"/>
        <w:jc w:val="left"/>
        <w:rPr>
          <w:rFonts w:cs="Times New Roman"/>
        </w:rPr>
      </w:pPr>
      <w:bookmarkStart w:id="49" w:name="_Toc1836635"/>
    </w:p>
    <w:p w14:paraId="49078C49" w14:textId="77777777" w:rsidR="00262547" w:rsidRPr="004167FC" w:rsidRDefault="00262547" w:rsidP="00262547">
      <w:pPr>
        <w:pStyle w:val="Heading3"/>
        <w:rPr>
          <w:lang w:val="en-US"/>
        </w:rPr>
      </w:pPr>
      <w:bookmarkStart w:id="50" w:name="_Toc55770009"/>
      <w:r w:rsidRPr="004167FC">
        <w:rPr>
          <w:lang w:val="en-US"/>
        </w:rPr>
        <w:lastRenderedPageBreak/>
        <w:t>Treatment and Disposal of Bio-medical Waste</w:t>
      </w:r>
      <w:bookmarkEnd w:id="49"/>
      <w:bookmarkEnd w:id="50"/>
    </w:p>
    <w:p w14:paraId="419DAF46" w14:textId="5BACBA3E" w:rsidR="00262547" w:rsidRPr="004167FC" w:rsidRDefault="00262547" w:rsidP="00262547">
      <w:pPr>
        <w:spacing w:line="21" w:lineRule="atLeast"/>
        <w:rPr>
          <w:rFonts w:cs="Times New Roman"/>
          <w:lang w:val="en-US"/>
        </w:rPr>
      </w:pPr>
      <w:r w:rsidRPr="004167FC">
        <w:rPr>
          <w:rFonts w:cs="Times New Roman"/>
          <w:lang w:val="en-US"/>
        </w:rPr>
        <w:t xml:space="preserve">Common Treatment facility for BMW is currently being under planning process. Preparation of Detailed Project Report (DPR) is being undertaken through </w:t>
      </w:r>
      <w:proofErr w:type="spellStart"/>
      <w:r w:rsidRPr="004167FC">
        <w:rPr>
          <w:rFonts w:cs="Times New Roman"/>
          <w:lang w:val="en-US"/>
        </w:rPr>
        <w:t>Aizawl</w:t>
      </w:r>
      <w:proofErr w:type="spellEnd"/>
      <w:r w:rsidRPr="004167FC">
        <w:rPr>
          <w:rFonts w:cs="Times New Roman"/>
          <w:lang w:val="en-US"/>
        </w:rPr>
        <w:t xml:space="preserve"> Smart City Ltd. DPR has been prepared and Environmental clearance from Mizoram Pollution Control Board (MPCB) is being sought and awaited. </w:t>
      </w:r>
      <w:r w:rsidRPr="004167FC">
        <w:rPr>
          <w:rFonts w:cs="Times New Roman"/>
        </w:rPr>
        <w:t xml:space="preserve">The Government has allocated land for the establishment of CBMWTF at </w:t>
      </w:r>
      <w:proofErr w:type="spellStart"/>
      <w:r w:rsidRPr="004167FC">
        <w:rPr>
          <w:rFonts w:cs="Times New Roman"/>
        </w:rPr>
        <w:t>Tuirial</w:t>
      </w:r>
      <w:proofErr w:type="spellEnd"/>
      <w:r w:rsidRPr="004167FC">
        <w:rPr>
          <w:rFonts w:cs="Times New Roman"/>
        </w:rPr>
        <w:t xml:space="preserve">, </w:t>
      </w:r>
      <w:proofErr w:type="spellStart"/>
      <w:r w:rsidRPr="004167FC">
        <w:rPr>
          <w:rFonts w:cs="Times New Roman"/>
        </w:rPr>
        <w:t>Aizawl</w:t>
      </w:r>
      <w:proofErr w:type="spellEnd"/>
      <w:r w:rsidRPr="004167FC">
        <w:rPr>
          <w:rFonts w:cs="Times New Roman"/>
        </w:rPr>
        <w:t xml:space="preserve">. </w:t>
      </w:r>
    </w:p>
    <w:p w14:paraId="5959F9B4" w14:textId="77777777" w:rsidR="00262547" w:rsidRPr="004167FC" w:rsidRDefault="00262547" w:rsidP="00262547">
      <w:pPr>
        <w:spacing w:line="21" w:lineRule="atLeast"/>
        <w:rPr>
          <w:rFonts w:cs="Times New Roman"/>
        </w:rPr>
      </w:pPr>
      <w:r w:rsidRPr="004167FC">
        <w:rPr>
          <w:rFonts w:cs="Times New Roman"/>
        </w:rPr>
        <w:t xml:space="preserve">In the absence of a common treatment facility for BMW management in the state, most of the HCFs including district hospitals across the state rely on in-situ treatment using sharp pits, and deep burial pits that are present in majority of the HCFs. Also, availability of equipment such as autoclave and microwave, dedicated for the treatment of BMW are lacking across the HCFs. </w:t>
      </w:r>
      <w:proofErr w:type="gramStart"/>
      <w:r w:rsidRPr="004167FC">
        <w:rPr>
          <w:rFonts w:cs="Times New Roman"/>
        </w:rPr>
        <w:t>Their use being limited to disinfection of some equipment and articles only.</w:t>
      </w:r>
      <w:proofErr w:type="gramEnd"/>
      <w:r w:rsidRPr="004167FC">
        <w:rPr>
          <w:rFonts w:cs="Times New Roman"/>
        </w:rPr>
        <w:t xml:space="preserve"> The options for recycling of waste materials e.g. plastics, metals </w:t>
      </w:r>
      <w:proofErr w:type="spellStart"/>
      <w:r w:rsidRPr="004167FC">
        <w:rPr>
          <w:rFonts w:cs="Times New Roman"/>
        </w:rPr>
        <w:t>etc</w:t>
      </w:r>
      <w:proofErr w:type="spellEnd"/>
      <w:r w:rsidRPr="004167FC">
        <w:rPr>
          <w:rFonts w:cs="Times New Roman"/>
        </w:rPr>
        <w:t xml:space="preserve"> are also lacking in the state. </w:t>
      </w:r>
    </w:p>
    <w:p w14:paraId="6BCD5018" w14:textId="77777777" w:rsidR="00262547" w:rsidRPr="004167FC" w:rsidRDefault="00262547" w:rsidP="00262547">
      <w:pPr>
        <w:spacing w:line="21" w:lineRule="atLeast"/>
        <w:rPr>
          <w:rFonts w:cs="Times New Roman"/>
        </w:rPr>
      </w:pPr>
      <w:r w:rsidRPr="004167FC">
        <w:rPr>
          <w:rFonts w:cs="Times New Roman"/>
        </w:rPr>
        <w:t xml:space="preserve">The </w:t>
      </w:r>
      <w:proofErr w:type="spellStart"/>
      <w:r w:rsidRPr="004167FC">
        <w:rPr>
          <w:rFonts w:cs="Times New Roman"/>
        </w:rPr>
        <w:t>Aizawl</w:t>
      </w:r>
      <w:proofErr w:type="spellEnd"/>
      <w:r w:rsidRPr="004167FC">
        <w:rPr>
          <w:rFonts w:cs="Times New Roman"/>
        </w:rPr>
        <w:t xml:space="preserve"> Municipal Corporation has designated staff and vehicles for collection of COVID-19 waste from COVID- 19 quarantine and Treatment facilities.</w:t>
      </w:r>
    </w:p>
    <w:p w14:paraId="3E86A387" w14:textId="77777777" w:rsidR="00262547" w:rsidRPr="004167FC" w:rsidRDefault="00262547" w:rsidP="00262547">
      <w:pPr>
        <w:spacing w:line="21" w:lineRule="atLeast"/>
        <w:jc w:val="left"/>
        <w:rPr>
          <w:rFonts w:cs="Times New Roman"/>
        </w:rPr>
      </w:pPr>
    </w:p>
    <w:tbl>
      <w:tblPr>
        <w:tblStyle w:val="TableGrid"/>
        <w:tblW w:w="9085" w:type="dxa"/>
        <w:tblLayout w:type="fixed"/>
        <w:tblLook w:val="04A0" w:firstRow="1" w:lastRow="0" w:firstColumn="1" w:lastColumn="0" w:noHBand="0" w:noVBand="1"/>
      </w:tblPr>
      <w:tblGrid>
        <w:gridCol w:w="704"/>
        <w:gridCol w:w="4061"/>
        <w:gridCol w:w="1044"/>
        <w:gridCol w:w="1170"/>
        <w:gridCol w:w="990"/>
        <w:gridCol w:w="1116"/>
      </w:tblGrid>
      <w:tr w:rsidR="00262547" w:rsidRPr="004167FC" w14:paraId="788E81E9" w14:textId="77777777" w:rsidTr="00842565">
        <w:trPr>
          <w:trHeight w:val="290"/>
          <w:tblHeader/>
        </w:trPr>
        <w:tc>
          <w:tcPr>
            <w:tcW w:w="9085" w:type="dxa"/>
            <w:gridSpan w:val="6"/>
            <w:noWrap/>
            <w:vAlign w:val="center"/>
          </w:tcPr>
          <w:p w14:paraId="4E3C40CB" w14:textId="33E39F0E" w:rsidR="00262547" w:rsidRPr="004167FC" w:rsidRDefault="00262547" w:rsidP="00842565">
            <w:pPr>
              <w:spacing w:line="21" w:lineRule="atLeast"/>
              <w:jc w:val="center"/>
              <w:rPr>
                <w:rFonts w:cs="Times New Roman"/>
                <w:b/>
              </w:rPr>
            </w:pPr>
            <w:r w:rsidRPr="004167FC">
              <w:rPr>
                <w:rFonts w:cs="Times New Roman"/>
                <w:b/>
              </w:rPr>
              <w:t>Table (</w:t>
            </w:r>
            <w:r>
              <w:rPr>
                <w:rFonts w:cs="Times New Roman"/>
                <w:b/>
              </w:rPr>
              <w:t>11</w:t>
            </w:r>
            <w:r w:rsidRPr="004167FC">
              <w:rPr>
                <w:rFonts w:cs="Times New Roman"/>
                <w:b/>
              </w:rPr>
              <w:t>): Treatment and Disposal of Bio-medical Waste</w:t>
            </w:r>
          </w:p>
        </w:tc>
      </w:tr>
      <w:tr w:rsidR="00262547" w:rsidRPr="004167FC" w14:paraId="74409662" w14:textId="77777777" w:rsidTr="00842565">
        <w:trPr>
          <w:trHeight w:val="290"/>
          <w:tblHeader/>
        </w:trPr>
        <w:tc>
          <w:tcPr>
            <w:tcW w:w="704" w:type="dxa"/>
            <w:noWrap/>
            <w:vAlign w:val="center"/>
            <w:hideMark/>
          </w:tcPr>
          <w:p w14:paraId="0E1AC381" w14:textId="77777777" w:rsidR="00262547" w:rsidRPr="004167FC" w:rsidRDefault="00262547" w:rsidP="00842565">
            <w:pPr>
              <w:spacing w:line="21" w:lineRule="atLeast"/>
              <w:jc w:val="left"/>
              <w:rPr>
                <w:rFonts w:cs="Times New Roman"/>
                <w:b/>
              </w:rPr>
            </w:pPr>
            <w:r w:rsidRPr="004167FC">
              <w:rPr>
                <w:rFonts w:cs="Times New Roman"/>
                <w:b/>
              </w:rPr>
              <w:t>Sl. No.</w:t>
            </w:r>
          </w:p>
        </w:tc>
        <w:tc>
          <w:tcPr>
            <w:tcW w:w="4061" w:type="dxa"/>
            <w:noWrap/>
            <w:vAlign w:val="center"/>
            <w:hideMark/>
          </w:tcPr>
          <w:p w14:paraId="33CAE915" w14:textId="77777777" w:rsidR="00262547" w:rsidRPr="004167FC" w:rsidRDefault="00262547" w:rsidP="00842565">
            <w:pPr>
              <w:spacing w:line="21" w:lineRule="atLeast"/>
              <w:jc w:val="left"/>
              <w:rPr>
                <w:rFonts w:cs="Times New Roman"/>
                <w:b/>
              </w:rPr>
            </w:pPr>
            <w:r w:rsidRPr="004167FC">
              <w:rPr>
                <w:rFonts w:cs="Times New Roman"/>
                <w:b/>
              </w:rPr>
              <w:t>Indicators</w:t>
            </w:r>
          </w:p>
        </w:tc>
        <w:tc>
          <w:tcPr>
            <w:tcW w:w="1044" w:type="dxa"/>
            <w:noWrap/>
            <w:vAlign w:val="center"/>
            <w:hideMark/>
          </w:tcPr>
          <w:p w14:paraId="0A5C8D78" w14:textId="77777777" w:rsidR="00262547" w:rsidRPr="004167FC" w:rsidRDefault="00262547" w:rsidP="00842565">
            <w:pPr>
              <w:spacing w:line="21" w:lineRule="atLeast"/>
              <w:jc w:val="center"/>
              <w:rPr>
                <w:rFonts w:cs="Times New Roman"/>
                <w:b/>
              </w:rPr>
            </w:pPr>
            <w:r w:rsidRPr="004167FC">
              <w:rPr>
                <w:rFonts w:cs="Times New Roman"/>
                <w:b/>
              </w:rPr>
              <w:t>DH</w:t>
            </w:r>
          </w:p>
        </w:tc>
        <w:tc>
          <w:tcPr>
            <w:tcW w:w="1170" w:type="dxa"/>
            <w:noWrap/>
            <w:vAlign w:val="center"/>
            <w:hideMark/>
          </w:tcPr>
          <w:p w14:paraId="1BABE8F9" w14:textId="77777777" w:rsidR="00262547" w:rsidRPr="004167FC" w:rsidRDefault="00262547" w:rsidP="00842565">
            <w:pPr>
              <w:spacing w:line="21" w:lineRule="atLeast"/>
              <w:jc w:val="center"/>
              <w:rPr>
                <w:rFonts w:cs="Times New Roman"/>
                <w:b/>
              </w:rPr>
            </w:pPr>
            <w:r w:rsidRPr="004167FC">
              <w:rPr>
                <w:rFonts w:cs="Times New Roman"/>
                <w:b/>
              </w:rPr>
              <w:t>CHC</w:t>
            </w:r>
          </w:p>
        </w:tc>
        <w:tc>
          <w:tcPr>
            <w:tcW w:w="990" w:type="dxa"/>
            <w:noWrap/>
            <w:vAlign w:val="center"/>
            <w:hideMark/>
          </w:tcPr>
          <w:p w14:paraId="2D154AA9" w14:textId="77777777" w:rsidR="00262547" w:rsidRPr="004167FC" w:rsidRDefault="00262547" w:rsidP="00842565">
            <w:pPr>
              <w:spacing w:line="21" w:lineRule="atLeast"/>
              <w:jc w:val="center"/>
              <w:rPr>
                <w:rFonts w:cs="Times New Roman"/>
                <w:b/>
              </w:rPr>
            </w:pPr>
            <w:r w:rsidRPr="004167FC">
              <w:rPr>
                <w:rFonts w:cs="Times New Roman"/>
                <w:b/>
              </w:rPr>
              <w:t>PHC</w:t>
            </w:r>
          </w:p>
        </w:tc>
        <w:tc>
          <w:tcPr>
            <w:tcW w:w="1116" w:type="dxa"/>
            <w:noWrap/>
            <w:vAlign w:val="center"/>
          </w:tcPr>
          <w:p w14:paraId="24DE03B2" w14:textId="77777777" w:rsidR="00262547" w:rsidRPr="004167FC" w:rsidRDefault="00262547" w:rsidP="00842565">
            <w:pPr>
              <w:spacing w:line="21" w:lineRule="atLeast"/>
              <w:jc w:val="center"/>
              <w:rPr>
                <w:rFonts w:cs="Times New Roman"/>
                <w:b/>
              </w:rPr>
            </w:pPr>
            <w:r w:rsidRPr="004167FC">
              <w:rPr>
                <w:rFonts w:cs="Times New Roman"/>
                <w:b/>
              </w:rPr>
              <w:t>Total</w:t>
            </w:r>
          </w:p>
        </w:tc>
      </w:tr>
      <w:tr w:rsidR="00262547" w:rsidRPr="004167FC" w14:paraId="34DA26C6" w14:textId="77777777" w:rsidTr="00842565">
        <w:trPr>
          <w:trHeight w:val="290"/>
        </w:trPr>
        <w:tc>
          <w:tcPr>
            <w:tcW w:w="704" w:type="dxa"/>
            <w:noWrap/>
            <w:vAlign w:val="center"/>
            <w:hideMark/>
          </w:tcPr>
          <w:p w14:paraId="6CD61BD2" w14:textId="77777777" w:rsidR="00262547" w:rsidRPr="004167FC" w:rsidRDefault="00262547" w:rsidP="00842565">
            <w:pPr>
              <w:spacing w:line="21" w:lineRule="atLeast"/>
              <w:jc w:val="center"/>
              <w:rPr>
                <w:rFonts w:cs="Times New Roman"/>
              </w:rPr>
            </w:pPr>
            <w:r w:rsidRPr="004167FC">
              <w:rPr>
                <w:rFonts w:cs="Times New Roman"/>
              </w:rPr>
              <w:t>1</w:t>
            </w:r>
          </w:p>
        </w:tc>
        <w:tc>
          <w:tcPr>
            <w:tcW w:w="4061" w:type="dxa"/>
            <w:noWrap/>
            <w:vAlign w:val="center"/>
            <w:hideMark/>
          </w:tcPr>
          <w:p w14:paraId="6CF6289E" w14:textId="77777777" w:rsidR="00262547" w:rsidRPr="004167FC" w:rsidRDefault="00262547" w:rsidP="00842565">
            <w:pPr>
              <w:spacing w:line="21" w:lineRule="atLeast"/>
              <w:jc w:val="left"/>
              <w:rPr>
                <w:rFonts w:cs="Times New Roman"/>
              </w:rPr>
            </w:pPr>
            <w:r w:rsidRPr="004167FC">
              <w:rPr>
                <w:rFonts w:cs="Times New Roman"/>
              </w:rPr>
              <w:t>There is a sharps pit(s) for on-site disposal of sharps wastes</w:t>
            </w:r>
          </w:p>
        </w:tc>
        <w:tc>
          <w:tcPr>
            <w:tcW w:w="1044" w:type="dxa"/>
            <w:noWrap/>
            <w:vAlign w:val="center"/>
            <w:hideMark/>
          </w:tcPr>
          <w:p w14:paraId="3A8133CE" w14:textId="77777777" w:rsidR="00262547" w:rsidRPr="004167FC" w:rsidRDefault="00262547" w:rsidP="00842565">
            <w:pPr>
              <w:spacing w:line="21" w:lineRule="atLeast"/>
              <w:jc w:val="center"/>
              <w:rPr>
                <w:rFonts w:cs="Times New Roman"/>
              </w:rPr>
            </w:pPr>
            <w:r w:rsidRPr="004167FC">
              <w:t>91%</w:t>
            </w:r>
          </w:p>
        </w:tc>
        <w:tc>
          <w:tcPr>
            <w:tcW w:w="1170" w:type="dxa"/>
            <w:noWrap/>
            <w:vAlign w:val="center"/>
          </w:tcPr>
          <w:p w14:paraId="09AD29CD" w14:textId="77777777" w:rsidR="00262547" w:rsidRPr="004167FC" w:rsidRDefault="00262547" w:rsidP="00842565">
            <w:pPr>
              <w:spacing w:line="21" w:lineRule="atLeast"/>
              <w:jc w:val="center"/>
              <w:rPr>
                <w:rFonts w:cs="Times New Roman"/>
              </w:rPr>
            </w:pPr>
            <w:r w:rsidRPr="004167FC">
              <w:t>100%</w:t>
            </w:r>
          </w:p>
        </w:tc>
        <w:tc>
          <w:tcPr>
            <w:tcW w:w="990" w:type="dxa"/>
            <w:noWrap/>
            <w:vAlign w:val="center"/>
            <w:hideMark/>
          </w:tcPr>
          <w:p w14:paraId="53294748" w14:textId="77777777" w:rsidR="00262547" w:rsidRPr="004167FC" w:rsidRDefault="00262547" w:rsidP="00842565">
            <w:pPr>
              <w:spacing w:line="21" w:lineRule="atLeast"/>
              <w:jc w:val="center"/>
              <w:rPr>
                <w:rFonts w:cs="Times New Roman"/>
              </w:rPr>
            </w:pPr>
            <w:r w:rsidRPr="004167FC">
              <w:t>95%</w:t>
            </w:r>
          </w:p>
        </w:tc>
        <w:tc>
          <w:tcPr>
            <w:tcW w:w="1116" w:type="dxa"/>
            <w:noWrap/>
            <w:vAlign w:val="center"/>
          </w:tcPr>
          <w:p w14:paraId="71A07CA1" w14:textId="77777777" w:rsidR="00262547" w:rsidRPr="004167FC" w:rsidRDefault="00262547" w:rsidP="00842565">
            <w:pPr>
              <w:spacing w:line="21" w:lineRule="atLeast"/>
              <w:jc w:val="center"/>
              <w:rPr>
                <w:rFonts w:cs="Times New Roman"/>
              </w:rPr>
            </w:pPr>
            <w:r w:rsidRPr="004167FC">
              <w:t>95%</w:t>
            </w:r>
          </w:p>
        </w:tc>
      </w:tr>
      <w:tr w:rsidR="00262547" w:rsidRPr="004167FC" w14:paraId="0B4A1A27" w14:textId="77777777" w:rsidTr="00842565">
        <w:trPr>
          <w:trHeight w:val="290"/>
        </w:trPr>
        <w:tc>
          <w:tcPr>
            <w:tcW w:w="704" w:type="dxa"/>
            <w:noWrap/>
            <w:vAlign w:val="center"/>
            <w:hideMark/>
          </w:tcPr>
          <w:p w14:paraId="300E3E31" w14:textId="77777777" w:rsidR="00262547" w:rsidRPr="004167FC" w:rsidRDefault="00262547" w:rsidP="00842565">
            <w:pPr>
              <w:spacing w:line="21" w:lineRule="atLeast"/>
              <w:jc w:val="center"/>
              <w:rPr>
                <w:rFonts w:cs="Times New Roman"/>
              </w:rPr>
            </w:pPr>
            <w:r w:rsidRPr="004167FC">
              <w:rPr>
                <w:rFonts w:cs="Times New Roman"/>
              </w:rPr>
              <w:t>2</w:t>
            </w:r>
          </w:p>
        </w:tc>
        <w:tc>
          <w:tcPr>
            <w:tcW w:w="4061" w:type="dxa"/>
            <w:noWrap/>
            <w:vAlign w:val="center"/>
            <w:hideMark/>
          </w:tcPr>
          <w:p w14:paraId="2D74A37C" w14:textId="77777777" w:rsidR="00262547" w:rsidRPr="004167FC" w:rsidRDefault="00262547" w:rsidP="00842565">
            <w:pPr>
              <w:spacing w:line="21" w:lineRule="atLeast"/>
              <w:jc w:val="left"/>
              <w:rPr>
                <w:rFonts w:cs="Times New Roman"/>
              </w:rPr>
            </w:pPr>
            <w:r w:rsidRPr="004167FC">
              <w:rPr>
                <w:rFonts w:cs="Times New Roman"/>
              </w:rPr>
              <w:t>Facility have a deep burial pit(s) for on-site disposal of the infectious waste</w:t>
            </w:r>
          </w:p>
        </w:tc>
        <w:tc>
          <w:tcPr>
            <w:tcW w:w="1044" w:type="dxa"/>
            <w:noWrap/>
            <w:vAlign w:val="center"/>
            <w:hideMark/>
          </w:tcPr>
          <w:p w14:paraId="6EB0A309" w14:textId="77777777" w:rsidR="00262547" w:rsidRPr="004167FC" w:rsidRDefault="00262547" w:rsidP="00842565">
            <w:pPr>
              <w:spacing w:line="21" w:lineRule="atLeast"/>
              <w:jc w:val="center"/>
              <w:rPr>
                <w:rFonts w:cs="Times New Roman"/>
              </w:rPr>
            </w:pPr>
            <w:r w:rsidRPr="004167FC">
              <w:t>91%</w:t>
            </w:r>
          </w:p>
        </w:tc>
        <w:tc>
          <w:tcPr>
            <w:tcW w:w="1170" w:type="dxa"/>
            <w:noWrap/>
            <w:vAlign w:val="center"/>
          </w:tcPr>
          <w:p w14:paraId="096B8C0E" w14:textId="77777777" w:rsidR="00262547" w:rsidRPr="004167FC" w:rsidRDefault="00262547" w:rsidP="00842565">
            <w:pPr>
              <w:spacing w:line="21" w:lineRule="atLeast"/>
              <w:jc w:val="center"/>
              <w:rPr>
                <w:rFonts w:cs="Times New Roman"/>
              </w:rPr>
            </w:pPr>
            <w:r w:rsidRPr="004167FC">
              <w:t>100%</w:t>
            </w:r>
          </w:p>
        </w:tc>
        <w:tc>
          <w:tcPr>
            <w:tcW w:w="990" w:type="dxa"/>
            <w:noWrap/>
            <w:vAlign w:val="center"/>
            <w:hideMark/>
          </w:tcPr>
          <w:p w14:paraId="7DE8AB41" w14:textId="77777777" w:rsidR="00262547" w:rsidRPr="004167FC" w:rsidRDefault="00262547" w:rsidP="00842565">
            <w:pPr>
              <w:spacing w:line="21" w:lineRule="atLeast"/>
              <w:jc w:val="center"/>
              <w:rPr>
                <w:rFonts w:cs="Times New Roman"/>
              </w:rPr>
            </w:pPr>
            <w:r w:rsidRPr="004167FC">
              <w:t>94%</w:t>
            </w:r>
          </w:p>
        </w:tc>
        <w:tc>
          <w:tcPr>
            <w:tcW w:w="1116" w:type="dxa"/>
            <w:noWrap/>
            <w:vAlign w:val="center"/>
          </w:tcPr>
          <w:p w14:paraId="61FEE954" w14:textId="77777777" w:rsidR="00262547" w:rsidRPr="004167FC" w:rsidRDefault="00262547" w:rsidP="00842565">
            <w:pPr>
              <w:spacing w:line="21" w:lineRule="atLeast"/>
              <w:jc w:val="center"/>
              <w:rPr>
                <w:rFonts w:cs="Times New Roman"/>
              </w:rPr>
            </w:pPr>
            <w:r w:rsidRPr="004167FC">
              <w:t>95%</w:t>
            </w:r>
          </w:p>
        </w:tc>
      </w:tr>
      <w:tr w:rsidR="00262547" w:rsidRPr="004167FC" w14:paraId="28063E07" w14:textId="77777777" w:rsidTr="00842565">
        <w:trPr>
          <w:trHeight w:val="290"/>
        </w:trPr>
        <w:tc>
          <w:tcPr>
            <w:tcW w:w="704" w:type="dxa"/>
            <w:noWrap/>
            <w:vAlign w:val="center"/>
            <w:hideMark/>
          </w:tcPr>
          <w:p w14:paraId="34DA0D74" w14:textId="77777777" w:rsidR="00262547" w:rsidRPr="004167FC" w:rsidRDefault="00262547" w:rsidP="00842565">
            <w:pPr>
              <w:spacing w:line="21" w:lineRule="atLeast"/>
              <w:jc w:val="center"/>
              <w:rPr>
                <w:rFonts w:cs="Times New Roman"/>
              </w:rPr>
            </w:pPr>
            <w:r w:rsidRPr="004167FC">
              <w:rPr>
                <w:rFonts w:cs="Times New Roman"/>
              </w:rPr>
              <w:t>3</w:t>
            </w:r>
          </w:p>
        </w:tc>
        <w:tc>
          <w:tcPr>
            <w:tcW w:w="4061" w:type="dxa"/>
            <w:noWrap/>
            <w:vAlign w:val="center"/>
            <w:hideMark/>
          </w:tcPr>
          <w:p w14:paraId="2C42F954" w14:textId="77777777" w:rsidR="00262547" w:rsidRPr="004167FC" w:rsidRDefault="00262547" w:rsidP="00842565">
            <w:pPr>
              <w:spacing w:line="21" w:lineRule="atLeast"/>
              <w:jc w:val="left"/>
              <w:rPr>
                <w:rFonts w:cs="Times New Roman"/>
              </w:rPr>
            </w:pPr>
            <w:r w:rsidRPr="004167FC">
              <w:rPr>
                <w:rFonts w:cs="Times New Roman"/>
              </w:rPr>
              <w:t>HCF uses microwave/ autoclave to treat BMW on site</w:t>
            </w:r>
          </w:p>
        </w:tc>
        <w:tc>
          <w:tcPr>
            <w:tcW w:w="1044" w:type="dxa"/>
            <w:noWrap/>
            <w:vAlign w:val="center"/>
            <w:hideMark/>
          </w:tcPr>
          <w:p w14:paraId="2063CB5B" w14:textId="77777777" w:rsidR="00262547" w:rsidRPr="004167FC" w:rsidRDefault="00262547" w:rsidP="00842565">
            <w:pPr>
              <w:spacing w:line="21" w:lineRule="atLeast"/>
              <w:jc w:val="center"/>
              <w:rPr>
                <w:rFonts w:cs="Times New Roman"/>
              </w:rPr>
            </w:pPr>
            <w:r w:rsidRPr="004167FC">
              <w:t>64%</w:t>
            </w:r>
          </w:p>
        </w:tc>
        <w:tc>
          <w:tcPr>
            <w:tcW w:w="1170" w:type="dxa"/>
            <w:noWrap/>
            <w:vAlign w:val="center"/>
          </w:tcPr>
          <w:p w14:paraId="2F7D329C" w14:textId="77777777" w:rsidR="00262547" w:rsidRPr="004167FC" w:rsidRDefault="00262547" w:rsidP="00842565">
            <w:pPr>
              <w:spacing w:line="21" w:lineRule="atLeast"/>
              <w:jc w:val="center"/>
              <w:rPr>
                <w:rFonts w:cs="Times New Roman"/>
              </w:rPr>
            </w:pPr>
            <w:r w:rsidRPr="004167FC">
              <w:t>56%</w:t>
            </w:r>
          </w:p>
        </w:tc>
        <w:tc>
          <w:tcPr>
            <w:tcW w:w="990" w:type="dxa"/>
            <w:noWrap/>
            <w:vAlign w:val="center"/>
            <w:hideMark/>
          </w:tcPr>
          <w:p w14:paraId="710B4843" w14:textId="77777777" w:rsidR="00262547" w:rsidRPr="004167FC" w:rsidRDefault="00262547" w:rsidP="00842565">
            <w:pPr>
              <w:spacing w:line="21" w:lineRule="atLeast"/>
              <w:jc w:val="center"/>
              <w:rPr>
                <w:rFonts w:cs="Times New Roman"/>
              </w:rPr>
            </w:pPr>
            <w:r w:rsidRPr="004167FC">
              <w:t>72%</w:t>
            </w:r>
          </w:p>
        </w:tc>
        <w:tc>
          <w:tcPr>
            <w:tcW w:w="1116" w:type="dxa"/>
            <w:noWrap/>
            <w:vAlign w:val="center"/>
          </w:tcPr>
          <w:p w14:paraId="58E01804" w14:textId="77777777" w:rsidR="00262547" w:rsidRPr="004167FC" w:rsidRDefault="00262547" w:rsidP="00842565">
            <w:pPr>
              <w:spacing w:line="21" w:lineRule="atLeast"/>
              <w:jc w:val="center"/>
              <w:rPr>
                <w:rFonts w:cs="Times New Roman"/>
              </w:rPr>
            </w:pPr>
            <w:r w:rsidRPr="004167FC">
              <w:t>64%</w:t>
            </w:r>
          </w:p>
        </w:tc>
      </w:tr>
      <w:tr w:rsidR="00262547" w:rsidRPr="004167FC" w14:paraId="0BD4D930" w14:textId="77777777" w:rsidTr="00842565">
        <w:trPr>
          <w:trHeight w:val="290"/>
        </w:trPr>
        <w:tc>
          <w:tcPr>
            <w:tcW w:w="4765" w:type="dxa"/>
            <w:gridSpan w:val="2"/>
            <w:noWrap/>
            <w:vAlign w:val="center"/>
          </w:tcPr>
          <w:p w14:paraId="12864D97" w14:textId="77777777" w:rsidR="00262547" w:rsidRPr="004167FC" w:rsidRDefault="00262547" w:rsidP="00842565">
            <w:pPr>
              <w:spacing w:line="21" w:lineRule="atLeast"/>
              <w:jc w:val="center"/>
              <w:rPr>
                <w:rFonts w:cs="Times New Roman"/>
              </w:rPr>
            </w:pPr>
            <w:r w:rsidRPr="004167FC">
              <w:rPr>
                <w:rFonts w:cs="Times New Roman"/>
              </w:rPr>
              <w:t>Total Sample</w:t>
            </w:r>
          </w:p>
        </w:tc>
        <w:tc>
          <w:tcPr>
            <w:tcW w:w="1044" w:type="dxa"/>
            <w:noWrap/>
            <w:vAlign w:val="center"/>
          </w:tcPr>
          <w:p w14:paraId="455B526D" w14:textId="77777777" w:rsidR="00262547" w:rsidRPr="004167FC" w:rsidRDefault="00262547" w:rsidP="00842565">
            <w:pPr>
              <w:spacing w:line="21" w:lineRule="atLeast"/>
              <w:jc w:val="center"/>
              <w:rPr>
                <w:rFonts w:cs="Times New Roman"/>
              </w:rPr>
            </w:pPr>
            <w:r w:rsidRPr="004167FC">
              <w:rPr>
                <w:rFonts w:cs="Times New Roman"/>
              </w:rPr>
              <w:t>11</w:t>
            </w:r>
          </w:p>
        </w:tc>
        <w:tc>
          <w:tcPr>
            <w:tcW w:w="1170" w:type="dxa"/>
            <w:noWrap/>
            <w:vAlign w:val="center"/>
          </w:tcPr>
          <w:p w14:paraId="5B75FEC1" w14:textId="77777777" w:rsidR="00262547" w:rsidRPr="004167FC" w:rsidRDefault="00262547" w:rsidP="00842565">
            <w:pPr>
              <w:spacing w:line="21" w:lineRule="atLeast"/>
              <w:jc w:val="center"/>
              <w:rPr>
                <w:rFonts w:cs="Times New Roman"/>
              </w:rPr>
            </w:pPr>
            <w:r w:rsidRPr="004167FC">
              <w:rPr>
                <w:rFonts w:cs="Times New Roman"/>
              </w:rPr>
              <w:t>9</w:t>
            </w:r>
          </w:p>
        </w:tc>
        <w:tc>
          <w:tcPr>
            <w:tcW w:w="990" w:type="dxa"/>
            <w:noWrap/>
            <w:vAlign w:val="center"/>
          </w:tcPr>
          <w:p w14:paraId="58BB262D" w14:textId="77777777" w:rsidR="00262547" w:rsidRPr="004167FC" w:rsidRDefault="00262547" w:rsidP="00842565">
            <w:pPr>
              <w:spacing w:line="21" w:lineRule="atLeast"/>
              <w:jc w:val="center"/>
              <w:rPr>
                <w:rFonts w:cs="Times New Roman"/>
              </w:rPr>
            </w:pPr>
            <w:r w:rsidRPr="004167FC">
              <w:rPr>
                <w:rFonts w:cs="Times New Roman"/>
              </w:rPr>
              <w:t>64</w:t>
            </w:r>
          </w:p>
        </w:tc>
        <w:tc>
          <w:tcPr>
            <w:tcW w:w="1116" w:type="dxa"/>
            <w:noWrap/>
            <w:vAlign w:val="center"/>
          </w:tcPr>
          <w:p w14:paraId="1EB4740D" w14:textId="77777777" w:rsidR="00262547" w:rsidRPr="004167FC" w:rsidRDefault="00262547" w:rsidP="00842565">
            <w:pPr>
              <w:spacing w:line="21" w:lineRule="atLeast"/>
              <w:jc w:val="center"/>
              <w:rPr>
                <w:rFonts w:cs="Times New Roman"/>
              </w:rPr>
            </w:pPr>
            <w:r w:rsidRPr="004167FC">
              <w:rPr>
                <w:rFonts w:cs="Times New Roman"/>
              </w:rPr>
              <w:t>84</w:t>
            </w:r>
          </w:p>
        </w:tc>
      </w:tr>
      <w:tr w:rsidR="00262547" w:rsidRPr="004167FC" w14:paraId="3B3EB00D" w14:textId="77777777" w:rsidTr="00842565">
        <w:trPr>
          <w:trHeight w:val="290"/>
        </w:trPr>
        <w:tc>
          <w:tcPr>
            <w:tcW w:w="9085" w:type="dxa"/>
            <w:gridSpan w:val="6"/>
            <w:noWrap/>
            <w:vAlign w:val="center"/>
          </w:tcPr>
          <w:p w14:paraId="7F9CBE55" w14:textId="77777777" w:rsidR="00262547" w:rsidRPr="004167FC" w:rsidRDefault="00262547" w:rsidP="00842565">
            <w:pPr>
              <w:spacing w:line="21" w:lineRule="atLeast"/>
              <w:jc w:val="left"/>
              <w:rPr>
                <w:rFonts w:cs="Times New Roman"/>
              </w:rPr>
            </w:pPr>
            <w:r w:rsidRPr="004167FC">
              <w:t>Source: Primary Study, July/August 2020</w:t>
            </w:r>
          </w:p>
        </w:tc>
      </w:tr>
    </w:tbl>
    <w:p w14:paraId="6EF4AF39" w14:textId="77777777" w:rsidR="00262547" w:rsidRPr="004167FC" w:rsidRDefault="00262547" w:rsidP="00262547">
      <w:pPr>
        <w:spacing w:line="21" w:lineRule="atLeast"/>
        <w:jc w:val="left"/>
        <w:rPr>
          <w:rFonts w:cs="Times New Roman"/>
        </w:rPr>
      </w:pPr>
    </w:p>
    <w:p w14:paraId="3BF30901" w14:textId="77777777" w:rsidR="00262547" w:rsidRPr="004167FC" w:rsidRDefault="00262547" w:rsidP="00262547">
      <w:pPr>
        <w:pStyle w:val="Heading3"/>
        <w:rPr>
          <w:rFonts w:cs="Times New Roman"/>
        </w:rPr>
      </w:pPr>
      <w:bookmarkStart w:id="51" w:name="_Toc55770010"/>
      <w:r w:rsidRPr="004167FC">
        <w:rPr>
          <w:lang w:val="en-US"/>
        </w:rPr>
        <w:t>Occupational and Health Safety Measures</w:t>
      </w:r>
      <w:bookmarkEnd w:id="51"/>
    </w:p>
    <w:p w14:paraId="75AD4965" w14:textId="37020E01" w:rsidR="00262547" w:rsidRPr="004167FC" w:rsidRDefault="00262547" w:rsidP="00262547">
      <w:pPr>
        <w:spacing w:after="160" w:line="256" w:lineRule="auto"/>
      </w:pPr>
      <w:r>
        <w:t xml:space="preserve">The practice of </w:t>
      </w:r>
      <w:bookmarkStart w:id="52" w:name="_Hlk536383204"/>
      <w:r>
        <w:t xml:space="preserve">worker’s health and safety </w:t>
      </w:r>
      <w:bookmarkEnd w:id="52"/>
      <w:r>
        <w:t xml:space="preserve">(WHS) measures such as </w:t>
      </w:r>
      <w:r w:rsidR="0B00AB37">
        <w:t>is</w:t>
      </w:r>
      <w:r>
        <w:t xml:space="preserve">sue of PPEs while handling wastes appears to be in place among the facilities. The procedures for recording and reporting of the incidents appears deficient across all levels of the HCFs. Procedures for preventive activities e.g. Post Exposure Prophylaxis (PEP) and immunization of workers against Hepatitis B are deficient in PHCs as compared to DHs and CHCs. Health check-up of workers, an important surveillance procedure is being carried out in 87% of facilities on an annual basis. Regular upkeep of medical records of waste handlers is deficient among DHs and PHCs. Training of new workers and on periodical basis needs to be strengthened. </w:t>
      </w:r>
      <w:r w:rsidRPr="2552389E">
        <w:rPr>
          <w:rFonts w:cs="Times New Roman"/>
        </w:rPr>
        <w:t>During the pandemic the Department has also been providing training programmes for management of COVID-19 associated BMW.</w:t>
      </w:r>
      <w:r w:rsidRPr="2552389E">
        <w:rPr>
          <w:rFonts w:ascii="Baskerville Old Face" w:hAnsi="Baskerville Old Face"/>
          <w:sz w:val="24"/>
          <w:szCs w:val="24"/>
        </w:rPr>
        <w:t xml:space="preserve"> </w:t>
      </w:r>
      <w:proofErr w:type="gramStart"/>
      <w:r>
        <w:t>Table (1</w:t>
      </w:r>
      <w:r w:rsidR="00626D71">
        <w:t>2</w:t>
      </w:r>
      <w:r>
        <w:t>) below presents the status of various indicators on WHS across different type of HCFs in Mizoram.</w:t>
      </w:r>
      <w:proofErr w:type="gramEnd"/>
      <w:r>
        <w:t xml:space="preserve"> These suggest the need for improving practices and procedures health care facilities especially with regard to recording and reporting of incidents and keeping of training and medical records. </w:t>
      </w:r>
    </w:p>
    <w:p w14:paraId="13E5A653" w14:textId="77777777" w:rsidR="00262547" w:rsidRPr="004167FC" w:rsidRDefault="00262547" w:rsidP="00262547">
      <w:pPr>
        <w:spacing w:after="160" w:line="259" w:lineRule="auto"/>
        <w:jc w:val="left"/>
        <w:rPr>
          <w:rFonts w:cs="Times New Roman"/>
        </w:rPr>
      </w:pPr>
    </w:p>
    <w:tbl>
      <w:tblPr>
        <w:tblStyle w:val="TableGrid"/>
        <w:tblW w:w="9085" w:type="dxa"/>
        <w:tblLayout w:type="fixed"/>
        <w:tblLook w:val="04A0" w:firstRow="1" w:lastRow="0" w:firstColumn="1" w:lastColumn="0" w:noHBand="0" w:noVBand="1"/>
      </w:tblPr>
      <w:tblGrid>
        <w:gridCol w:w="704"/>
        <w:gridCol w:w="4061"/>
        <w:gridCol w:w="1044"/>
        <w:gridCol w:w="1170"/>
        <w:gridCol w:w="990"/>
        <w:gridCol w:w="1116"/>
      </w:tblGrid>
      <w:tr w:rsidR="00262547" w:rsidRPr="004167FC" w14:paraId="333380B7" w14:textId="77777777" w:rsidTr="00842565">
        <w:trPr>
          <w:trHeight w:val="290"/>
          <w:tblHeader/>
        </w:trPr>
        <w:tc>
          <w:tcPr>
            <w:tcW w:w="9085" w:type="dxa"/>
            <w:gridSpan w:val="6"/>
            <w:noWrap/>
            <w:vAlign w:val="center"/>
          </w:tcPr>
          <w:p w14:paraId="6C2A70BA" w14:textId="103569D7" w:rsidR="00262547" w:rsidRPr="004167FC" w:rsidRDefault="00262547" w:rsidP="00842565">
            <w:pPr>
              <w:spacing w:line="21" w:lineRule="atLeast"/>
              <w:jc w:val="center"/>
              <w:rPr>
                <w:rFonts w:cs="Times New Roman"/>
                <w:b/>
              </w:rPr>
            </w:pPr>
            <w:r w:rsidRPr="004167FC">
              <w:rPr>
                <w:rFonts w:cs="Times New Roman"/>
                <w:b/>
              </w:rPr>
              <w:t>Table (1</w:t>
            </w:r>
            <w:r>
              <w:rPr>
                <w:rFonts w:cs="Times New Roman"/>
                <w:b/>
              </w:rPr>
              <w:t>2</w:t>
            </w:r>
            <w:r w:rsidRPr="004167FC">
              <w:rPr>
                <w:rFonts w:cs="Times New Roman"/>
                <w:b/>
              </w:rPr>
              <w:t>): Occupational and Health Safety Measures</w:t>
            </w:r>
          </w:p>
        </w:tc>
      </w:tr>
      <w:tr w:rsidR="00262547" w:rsidRPr="004167FC" w14:paraId="1663CD6B" w14:textId="77777777" w:rsidTr="00842565">
        <w:trPr>
          <w:trHeight w:val="290"/>
          <w:tblHeader/>
        </w:trPr>
        <w:tc>
          <w:tcPr>
            <w:tcW w:w="704" w:type="dxa"/>
            <w:noWrap/>
            <w:vAlign w:val="center"/>
            <w:hideMark/>
          </w:tcPr>
          <w:p w14:paraId="59DDAABF" w14:textId="77777777" w:rsidR="00262547" w:rsidRPr="004167FC" w:rsidRDefault="00262547" w:rsidP="00842565">
            <w:pPr>
              <w:spacing w:line="21" w:lineRule="atLeast"/>
              <w:jc w:val="left"/>
              <w:rPr>
                <w:rFonts w:cs="Times New Roman"/>
                <w:b/>
              </w:rPr>
            </w:pPr>
            <w:r w:rsidRPr="004167FC">
              <w:rPr>
                <w:rFonts w:cs="Times New Roman"/>
                <w:b/>
              </w:rPr>
              <w:lastRenderedPageBreak/>
              <w:t>Sl. No.</w:t>
            </w:r>
          </w:p>
        </w:tc>
        <w:tc>
          <w:tcPr>
            <w:tcW w:w="4061" w:type="dxa"/>
            <w:noWrap/>
            <w:vAlign w:val="center"/>
            <w:hideMark/>
          </w:tcPr>
          <w:p w14:paraId="27EC390E" w14:textId="77777777" w:rsidR="00262547" w:rsidRPr="004167FC" w:rsidRDefault="00262547" w:rsidP="00842565">
            <w:pPr>
              <w:spacing w:line="21" w:lineRule="atLeast"/>
              <w:jc w:val="left"/>
              <w:rPr>
                <w:rFonts w:cs="Times New Roman"/>
                <w:b/>
              </w:rPr>
            </w:pPr>
            <w:r w:rsidRPr="004167FC">
              <w:rPr>
                <w:rFonts w:cs="Times New Roman"/>
                <w:b/>
              </w:rPr>
              <w:t>Indicators</w:t>
            </w:r>
          </w:p>
        </w:tc>
        <w:tc>
          <w:tcPr>
            <w:tcW w:w="1044" w:type="dxa"/>
            <w:noWrap/>
            <w:vAlign w:val="center"/>
            <w:hideMark/>
          </w:tcPr>
          <w:p w14:paraId="2C55957E" w14:textId="77777777" w:rsidR="00262547" w:rsidRPr="004167FC" w:rsidRDefault="00262547" w:rsidP="00842565">
            <w:pPr>
              <w:spacing w:line="21" w:lineRule="atLeast"/>
              <w:jc w:val="center"/>
              <w:rPr>
                <w:rFonts w:cs="Times New Roman"/>
                <w:b/>
              </w:rPr>
            </w:pPr>
            <w:r w:rsidRPr="004167FC">
              <w:rPr>
                <w:rFonts w:cs="Times New Roman"/>
                <w:b/>
              </w:rPr>
              <w:t>DH</w:t>
            </w:r>
          </w:p>
        </w:tc>
        <w:tc>
          <w:tcPr>
            <w:tcW w:w="1170" w:type="dxa"/>
            <w:noWrap/>
            <w:vAlign w:val="center"/>
            <w:hideMark/>
          </w:tcPr>
          <w:p w14:paraId="6A54E095" w14:textId="77777777" w:rsidR="00262547" w:rsidRPr="004167FC" w:rsidRDefault="00262547" w:rsidP="00842565">
            <w:pPr>
              <w:spacing w:line="21" w:lineRule="atLeast"/>
              <w:jc w:val="center"/>
              <w:rPr>
                <w:rFonts w:cs="Times New Roman"/>
                <w:b/>
              </w:rPr>
            </w:pPr>
            <w:r w:rsidRPr="004167FC">
              <w:rPr>
                <w:rFonts w:cs="Times New Roman"/>
                <w:b/>
              </w:rPr>
              <w:t>CHC</w:t>
            </w:r>
          </w:p>
        </w:tc>
        <w:tc>
          <w:tcPr>
            <w:tcW w:w="990" w:type="dxa"/>
            <w:noWrap/>
            <w:vAlign w:val="center"/>
            <w:hideMark/>
          </w:tcPr>
          <w:p w14:paraId="55389DDA" w14:textId="77777777" w:rsidR="00262547" w:rsidRPr="004167FC" w:rsidRDefault="00262547" w:rsidP="00842565">
            <w:pPr>
              <w:spacing w:line="21" w:lineRule="atLeast"/>
              <w:jc w:val="center"/>
              <w:rPr>
                <w:rFonts w:cs="Times New Roman"/>
                <w:b/>
              </w:rPr>
            </w:pPr>
            <w:r w:rsidRPr="004167FC">
              <w:rPr>
                <w:rFonts w:cs="Times New Roman"/>
                <w:b/>
              </w:rPr>
              <w:t>PHC</w:t>
            </w:r>
          </w:p>
        </w:tc>
        <w:tc>
          <w:tcPr>
            <w:tcW w:w="1116" w:type="dxa"/>
            <w:noWrap/>
            <w:vAlign w:val="center"/>
          </w:tcPr>
          <w:p w14:paraId="780C9958" w14:textId="77777777" w:rsidR="00262547" w:rsidRPr="004167FC" w:rsidRDefault="00262547" w:rsidP="00842565">
            <w:pPr>
              <w:spacing w:line="21" w:lineRule="atLeast"/>
              <w:jc w:val="center"/>
              <w:rPr>
                <w:rFonts w:cs="Times New Roman"/>
                <w:b/>
              </w:rPr>
            </w:pPr>
            <w:r w:rsidRPr="004167FC">
              <w:rPr>
                <w:rFonts w:cs="Times New Roman"/>
                <w:b/>
              </w:rPr>
              <w:t>Total</w:t>
            </w:r>
          </w:p>
        </w:tc>
      </w:tr>
      <w:tr w:rsidR="00262547" w:rsidRPr="004167FC" w14:paraId="5B154BEA" w14:textId="77777777" w:rsidTr="00842565">
        <w:trPr>
          <w:trHeight w:val="290"/>
        </w:trPr>
        <w:tc>
          <w:tcPr>
            <w:tcW w:w="704" w:type="dxa"/>
            <w:noWrap/>
            <w:vAlign w:val="center"/>
            <w:hideMark/>
          </w:tcPr>
          <w:p w14:paraId="0DCC2C82" w14:textId="77777777" w:rsidR="00262547" w:rsidRPr="004167FC" w:rsidRDefault="00262547" w:rsidP="00842565">
            <w:pPr>
              <w:spacing w:line="21" w:lineRule="atLeast"/>
              <w:jc w:val="center"/>
              <w:rPr>
                <w:rFonts w:cs="Times New Roman"/>
              </w:rPr>
            </w:pPr>
            <w:r w:rsidRPr="004167FC">
              <w:rPr>
                <w:rFonts w:cs="Times New Roman"/>
              </w:rPr>
              <w:t>1</w:t>
            </w:r>
          </w:p>
        </w:tc>
        <w:tc>
          <w:tcPr>
            <w:tcW w:w="4061" w:type="dxa"/>
            <w:noWrap/>
            <w:vAlign w:val="center"/>
            <w:hideMark/>
          </w:tcPr>
          <w:p w14:paraId="6CD43843" w14:textId="77777777" w:rsidR="00262547" w:rsidRPr="004167FC" w:rsidRDefault="00262547" w:rsidP="00842565">
            <w:pPr>
              <w:spacing w:line="21" w:lineRule="atLeast"/>
              <w:jc w:val="left"/>
              <w:rPr>
                <w:rFonts w:cs="Times New Roman"/>
              </w:rPr>
            </w:pPr>
            <w:r w:rsidRPr="004167FC">
              <w:rPr>
                <w:rFonts w:cs="Times New Roman"/>
              </w:rPr>
              <w:t>Employees wear protective equipment (PPE) while on the job including handling wastes</w:t>
            </w:r>
          </w:p>
        </w:tc>
        <w:tc>
          <w:tcPr>
            <w:tcW w:w="1044" w:type="dxa"/>
            <w:noWrap/>
            <w:vAlign w:val="center"/>
            <w:hideMark/>
          </w:tcPr>
          <w:p w14:paraId="247F55A8" w14:textId="77777777" w:rsidR="00262547" w:rsidRPr="004167FC" w:rsidRDefault="00262547" w:rsidP="00842565">
            <w:pPr>
              <w:spacing w:line="21" w:lineRule="atLeast"/>
              <w:jc w:val="center"/>
              <w:rPr>
                <w:rFonts w:cs="Times New Roman"/>
              </w:rPr>
            </w:pPr>
            <w:r w:rsidRPr="004167FC">
              <w:t>91%</w:t>
            </w:r>
          </w:p>
        </w:tc>
        <w:tc>
          <w:tcPr>
            <w:tcW w:w="1170" w:type="dxa"/>
            <w:noWrap/>
            <w:vAlign w:val="center"/>
          </w:tcPr>
          <w:p w14:paraId="4405D67D" w14:textId="77777777" w:rsidR="00262547" w:rsidRPr="004167FC" w:rsidRDefault="00262547" w:rsidP="00842565">
            <w:pPr>
              <w:spacing w:line="21" w:lineRule="atLeast"/>
              <w:jc w:val="center"/>
              <w:rPr>
                <w:rFonts w:cs="Times New Roman"/>
              </w:rPr>
            </w:pPr>
            <w:r w:rsidRPr="004167FC">
              <w:t>89%</w:t>
            </w:r>
          </w:p>
        </w:tc>
        <w:tc>
          <w:tcPr>
            <w:tcW w:w="990" w:type="dxa"/>
            <w:noWrap/>
            <w:vAlign w:val="center"/>
            <w:hideMark/>
          </w:tcPr>
          <w:p w14:paraId="2F0245B0" w14:textId="77777777" w:rsidR="00262547" w:rsidRPr="004167FC" w:rsidRDefault="00262547" w:rsidP="00842565">
            <w:pPr>
              <w:spacing w:line="21" w:lineRule="atLeast"/>
              <w:jc w:val="center"/>
              <w:rPr>
                <w:rFonts w:cs="Times New Roman"/>
              </w:rPr>
            </w:pPr>
            <w:r w:rsidRPr="004167FC">
              <w:t>94%</w:t>
            </w:r>
          </w:p>
        </w:tc>
        <w:tc>
          <w:tcPr>
            <w:tcW w:w="1116" w:type="dxa"/>
            <w:noWrap/>
            <w:vAlign w:val="center"/>
          </w:tcPr>
          <w:p w14:paraId="05384755" w14:textId="77777777" w:rsidR="00262547" w:rsidRPr="004167FC" w:rsidRDefault="00262547" w:rsidP="00842565">
            <w:pPr>
              <w:spacing w:line="21" w:lineRule="atLeast"/>
              <w:jc w:val="center"/>
              <w:rPr>
                <w:rFonts w:cs="Times New Roman"/>
              </w:rPr>
            </w:pPr>
            <w:r w:rsidRPr="004167FC">
              <w:t>91%</w:t>
            </w:r>
          </w:p>
        </w:tc>
      </w:tr>
      <w:tr w:rsidR="00262547" w:rsidRPr="004167FC" w14:paraId="6D0768E0" w14:textId="77777777" w:rsidTr="00842565">
        <w:trPr>
          <w:trHeight w:val="290"/>
        </w:trPr>
        <w:tc>
          <w:tcPr>
            <w:tcW w:w="704" w:type="dxa"/>
            <w:noWrap/>
            <w:vAlign w:val="center"/>
            <w:hideMark/>
          </w:tcPr>
          <w:p w14:paraId="5B0E2726" w14:textId="77777777" w:rsidR="00262547" w:rsidRPr="004167FC" w:rsidRDefault="00262547" w:rsidP="00842565">
            <w:pPr>
              <w:spacing w:line="21" w:lineRule="atLeast"/>
              <w:jc w:val="center"/>
              <w:rPr>
                <w:rFonts w:cs="Times New Roman"/>
              </w:rPr>
            </w:pPr>
            <w:r w:rsidRPr="004167FC">
              <w:rPr>
                <w:rFonts w:cs="Times New Roman"/>
              </w:rPr>
              <w:t>2</w:t>
            </w:r>
          </w:p>
        </w:tc>
        <w:tc>
          <w:tcPr>
            <w:tcW w:w="4061" w:type="dxa"/>
            <w:noWrap/>
            <w:vAlign w:val="center"/>
            <w:hideMark/>
          </w:tcPr>
          <w:p w14:paraId="4900C029" w14:textId="77777777" w:rsidR="00262547" w:rsidRPr="004167FC" w:rsidRDefault="00262547" w:rsidP="00842565">
            <w:pPr>
              <w:spacing w:line="21" w:lineRule="atLeast"/>
              <w:jc w:val="left"/>
              <w:rPr>
                <w:rFonts w:cs="Times New Roman"/>
              </w:rPr>
            </w:pPr>
            <w:r w:rsidRPr="004167FC">
              <w:rPr>
                <w:rFonts w:cs="Times New Roman"/>
              </w:rPr>
              <w:t>Past incidence of occupational injury/ accident</w:t>
            </w:r>
          </w:p>
        </w:tc>
        <w:tc>
          <w:tcPr>
            <w:tcW w:w="1044" w:type="dxa"/>
            <w:noWrap/>
            <w:vAlign w:val="center"/>
            <w:hideMark/>
          </w:tcPr>
          <w:p w14:paraId="3CD8B930" w14:textId="77777777" w:rsidR="00262547" w:rsidRPr="004167FC" w:rsidRDefault="00262547" w:rsidP="00842565">
            <w:pPr>
              <w:spacing w:line="21" w:lineRule="atLeast"/>
              <w:jc w:val="center"/>
              <w:rPr>
                <w:rFonts w:cs="Times New Roman"/>
              </w:rPr>
            </w:pPr>
            <w:r w:rsidRPr="004167FC">
              <w:t>27%</w:t>
            </w:r>
          </w:p>
        </w:tc>
        <w:tc>
          <w:tcPr>
            <w:tcW w:w="1170" w:type="dxa"/>
            <w:noWrap/>
            <w:vAlign w:val="center"/>
          </w:tcPr>
          <w:p w14:paraId="61454D8A" w14:textId="77777777" w:rsidR="00262547" w:rsidRPr="004167FC" w:rsidRDefault="00262547" w:rsidP="00842565">
            <w:pPr>
              <w:spacing w:line="21" w:lineRule="atLeast"/>
              <w:jc w:val="center"/>
              <w:rPr>
                <w:rFonts w:cs="Times New Roman"/>
              </w:rPr>
            </w:pPr>
            <w:r w:rsidRPr="004167FC">
              <w:t>0%</w:t>
            </w:r>
          </w:p>
        </w:tc>
        <w:tc>
          <w:tcPr>
            <w:tcW w:w="990" w:type="dxa"/>
            <w:noWrap/>
            <w:vAlign w:val="center"/>
            <w:hideMark/>
          </w:tcPr>
          <w:p w14:paraId="3ABC7E93" w14:textId="77777777" w:rsidR="00262547" w:rsidRPr="004167FC" w:rsidRDefault="00262547" w:rsidP="00842565">
            <w:pPr>
              <w:spacing w:line="21" w:lineRule="atLeast"/>
              <w:jc w:val="center"/>
              <w:rPr>
                <w:rFonts w:cs="Times New Roman"/>
              </w:rPr>
            </w:pPr>
            <w:r w:rsidRPr="004167FC">
              <w:t>11%</w:t>
            </w:r>
          </w:p>
        </w:tc>
        <w:tc>
          <w:tcPr>
            <w:tcW w:w="1116" w:type="dxa"/>
            <w:noWrap/>
            <w:vAlign w:val="center"/>
          </w:tcPr>
          <w:p w14:paraId="6C50A644" w14:textId="77777777" w:rsidR="00262547" w:rsidRPr="004167FC" w:rsidRDefault="00262547" w:rsidP="00842565">
            <w:pPr>
              <w:spacing w:line="21" w:lineRule="atLeast"/>
              <w:jc w:val="center"/>
              <w:rPr>
                <w:rFonts w:cs="Times New Roman"/>
              </w:rPr>
            </w:pPr>
            <w:r w:rsidRPr="004167FC">
              <w:t>%</w:t>
            </w:r>
          </w:p>
        </w:tc>
      </w:tr>
      <w:tr w:rsidR="00262547" w:rsidRPr="004167FC" w14:paraId="357803FF" w14:textId="77777777" w:rsidTr="00842565">
        <w:trPr>
          <w:trHeight w:val="290"/>
        </w:trPr>
        <w:tc>
          <w:tcPr>
            <w:tcW w:w="704" w:type="dxa"/>
            <w:noWrap/>
            <w:vAlign w:val="center"/>
            <w:hideMark/>
          </w:tcPr>
          <w:p w14:paraId="504F420D" w14:textId="77777777" w:rsidR="00262547" w:rsidRPr="004167FC" w:rsidRDefault="00262547" w:rsidP="00842565">
            <w:pPr>
              <w:spacing w:line="21" w:lineRule="atLeast"/>
              <w:jc w:val="center"/>
              <w:rPr>
                <w:rFonts w:cs="Times New Roman"/>
              </w:rPr>
            </w:pPr>
            <w:r w:rsidRPr="004167FC">
              <w:rPr>
                <w:rFonts w:cs="Times New Roman"/>
              </w:rPr>
              <w:t>3</w:t>
            </w:r>
          </w:p>
        </w:tc>
        <w:tc>
          <w:tcPr>
            <w:tcW w:w="4061" w:type="dxa"/>
            <w:noWrap/>
            <w:vAlign w:val="center"/>
            <w:hideMark/>
          </w:tcPr>
          <w:p w14:paraId="0BA5BD20" w14:textId="77777777" w:rsidR="00262547" w:rsidRPr="004167FC" w:rsidRDefault="00262547" w:rsidP="00842565">
            <w:pPr>
              <w:spacing w:line="21" w:lineRule="atLeast"/>
              <w:jc w:val="left"/>
              <w:rPr>
                <w:rFonts w:cs="Times New Roman"/>
              </w:rPr>
            </w:pPr>
            <w:r w:rsidRPr="004167FC">
              <w:rPr>
                <w:rFonts w:cs="Times New Roman"/>
              </w:rPr>
              <w:t>Keep record of such injury/ injury/ accident</w:t>
            </w:r>
          </w:p>
        </w:tc>
        <w:tc>
          <w:tcPr>
            <w:tcW w:w="1044" w:type="dxa"/>
            <w:noWrap/>
            <w:vAlign w:val="center"/>
            <w:hideMark/>
          </w:tcPr>
          <w:p w14:paraId="70552447" w14:textId="77777777" w:rsidR="00262547" w:rsidRPr="004167FC" w:rsidRDefault="00262547" w:rsidP="00842565">
            <w:pPr>
              <w:spacing w:line="21" w:lineRule="atLeast"/>
              <w:jc w:val="center"/>
              <w:rPr>
                <w:rFonts w:cs="Times New Roman"/>
              </w:rPr>
            </w:pPr>
            <w:r w:rsidRPr="004167FC">
              <w:t>27%</w:t>
            </w:r>
          </w:p>
        </w:tc>
        <w:tc>
          <w:tcPr>
            <w:tcW w:w="1170" w:type="dxa"/>
            <w:noWrap/>
            <w:vAlign w:val="center"/>
          </w:tcPr>
          <w:p w14:paraId="0D5DA5B7" w14:textId="77777777" w:rsidR="00262547" w:rsidRPr="004167FC" w:rsidRDefault="00262547" w:rsidP="00842565">
            <w:pPr>
              <w:spacing w:line="21" w:lineRule="atLeast"/>
              <w:jc w:val="center"/>
              <w:rPr>
                <w:rFonts w:cs="Times New Roman"/>
              </w:rPr>
            </w:pPr>
            <w:r w:rsidRPr="004167FC">
              <w:t>56%</w:t>
            </w:r>
          </w:p>
        </w:tc>
        <w:tc>
          <w:tcPr>
            <w:tcW w:w="990" w:type="dxa"/>
            <w:noWrap/>
            <w:vAlign w:val="center"/>
            <w:hideMark/>
          </w:tcPr>
          <w:p w14:paraId="5CAB22F0" w14:textId="77777777" w:rsidR="00262547" w:rsidRPr="004167FC" w:rsidRDefault="00262547" w:rsidP="00842565">
            <w:pPr>
              <w:spacing w:line="21" w:lineRule="atLeast"/>
              <w:jc w:val="center"/>
              <w:rPr>
                <w:rFonts w:cs="Times New Roman"/>
              </w:rPr>
            </w:pPr>
            <w:r w:rsidRPr="004167FC">
              <w:t>33%</w:t>
            </w:r>
          </w:p>
        </w:tc>
        <w:tc>
          <w:tcPr>
            <w:tcW w:w="1116" w:type="dxa"/>
            <w:noWrap/>
            <w:vAlign w:val="center"/>
          </w:tcPr>
          <w:p w14:paraId="2C6839A4" w14:textId="77777777" w:rsidR="00262547" w:rsidRPr="004167FC" w:rsidRDefault="00262547" w:rsidP="00842565">
            <w:pPr>
              <w:spacing w:line="21" w:lineRule="atLeast"/>
              <w:jc w:val="center"/>
              <w:rPr>
                <w:rFonts w:cs="Times New Roman"/>
              </w:rPr>
            </w:pPr>
            <w:r w:rsidRPr="004167FC">
              <w:t>44%</w:t>
            </w:r>
          </w:p>
        </w:tc>
      </w:tr>
      <w:tr w:rsidR="00262547" w:rsidRPr="004167FC" w14:paraId="1D0DC668" w14:textId="77777777" w:rsidTr="00842565">
        <w:trPr>
          <w:trHeight w:val="290"/>
        </w:trPr>
        <w:tc>
          <w:tcPr>
            <w:tcW w:w="704" w:type="dxa"/>
            <w:noWrap/>
            <w:vAlign w:val="center"/>
            <w:hideMark/>
          </w:tcPr>
          <w:p w14:paraId="583E290C" w14:textId="77777777" w:rsidR="00262547" w:rsidRPr="004167FC" w:rsidRDefault="00262547" w:rsidP="00842565">
            <w:pPr>
              <w:spacing w:line="21" w:lineRule="atLeast"/>
              <w:jc w:val="center"/>
              <w:rPr>
                <w:rFonts w:cs="Times New Roman"/>
              </w:rPr>
            </w:pPr>
            <w:r w:rsidRPr="004167FC">
              <w:rPr>
                <w:rFonts w:cs="Times New Roman"/>
              </w:rPr>
              <w:t>4</w:t>
            </w:r>
          </w:p>
        </w:tc>
        <w:tc>
          <w:tcPr>
            <w:tcW w:w="4061" w:type="dxa"/>
            <w:noWrap/>
            <w:vAlign w:val="center"/>
            <w:hideMark/>
          </w:tcPr>
          <w:p w14:paraId="63B9A246" w14:textId="77777777" w:rsidR="00262547" w:rsidRPr="004167FC" w:rsidRDefault="00262547" w:rsidP="00842565">
            <w:pPr>
              <w:spacing w:line="21" w:lineRule="atLeast"/>
              <w:jc w:val="left"/>
              <w:rPr>
                <w:rFonts w:cs="Times New Roman"/>
              </w:rPr>
            </w:pPr>
            <w:r w:rsidRPr="004167FC">
              <w:rPr>
                <w:rFonts w:cs="Times New Roman"/>
              </w:rPr>
              <w:t>HCF has a procedure for Post Exposure Prophylaxis (PEP) for follow up and management of needle stick injuries</w:t>
            </w:r>
          </w:p>
        </w:tc>
        <w:tc>
          <w:tcPr>
            <w:tcW w:w="1044" w:type="dxa"/>
            <w:noWrap/>
            <w:vAlign w:val="center"/>
            <w:hideMark/>
          </w:tcPr>
          <w:p w14:paraId="63934D5D" w14:textId="77777777" w:rsidR="00262547" w:rsidRPr="004167FC" w:rsidRDefault="00262547" w:rsidP="00842565">
            <w:pPr>
              <w:spacing w:line="21" w:lineRule="atLeast"/>
              <w:jc w:val="center"/>
              <w:rPr>
                <w:rFonts w:cs="Times New Roman"/>
              </w:rPr>
            </w:pPr>
            <w:r w:rsidRPr="004167FC">
              <w:t>91%</w:t>
            </w:r>
          </w:p>
        </w:tc>
        <w:tc>
          <w:tcPr>
            <w:tcW w:w="1170" w:type="dxa"/>
            <w:noWrap/>
            <w:vAlign w:val="center"/>
          </w:tcPr>
          <w:p w14:paraId="250BE53E" w14:textId="77777777" w:rsidR="00262547" w:rsidRPr="004167FC" w:rsidRDefault="00262547" w:rsidP="00842565">
            <w:pPr>
              <w:spacing w:line="21" w:lineRule="atLeast"/>
              <w:jc w:val="center"/>
              <w:rPr>
                <w:rFonts w:cs="Times New Roman"/>
              </w:rPr>
            </w:pPr>
            <w:r w:rsidRPr="004167FC">
              <w:t>100%</w:t>
            </w:r>
          </w:p>
        </w:tc>
        <w:tc>
          <w:tcPr>
            <w:tcW w:w="990" w:type="dxa"/>
            <w:noWrap/>
            <w:vAlign w:val="center"/>
            <w:hideMark/>
          </w:tcPr>
          <w:p w14:paraId="54664A0C" w14:textId="77777777" w:rsidR="00262547" w:rsidRPr="004167FC" w:rsidRDefault="00262547" w:rsidP="00842565">
            <w:pPr>
              <w:spacing w:line="21" w:lineRule="atLeast"/>
              <w:jc w:val="center"/>
              <w:rPr>
                <w:rFonts w:cs="Times New Roman"/>
              </w:rPr>
            </w:pPr>
            <w:r w:rsidRPr="004167FC">
              <w:t>83%</w:t>
            </w:r>
          </w:p>
        </w:tc>
        <w:tc>
          <w:tcPr>
            <w:tcW w:w="1116" w:type="dxa"/>
            <w:noWrap/>
            <w:vAlign w:val="center"/>
          </w:tcPr>
          <w:p w14:paraId="733395FB" w14:textId="77777777" w:rsidR="00262547" w:rsidRPr="004167FC" w:rsidRDefault="00262547" w:rsidP="00842565">
            <w:pPr>
              <w:spacing w:line="21" w:lineRule="atLeast"/>
              <w:jc w:val="center"/>
              <w:rPr>
                <w:rFonts w:cs="Times New Roman"/>
              </w:rPr>
            </w:pPr>
            <w:r w:rsidRPr="004167FC">
              <w:t>91%</w:t>
            </w:r>
          </w:p>
        </w:tc>
      </w:tr>
      <w:tr w:rsidR="00262547" w:rsidRPr="004167FC" w14:paraId="5C0AFF7A" w14:textId="77777777" w:rsidTr="00842565">
        <w:trPr>
          <w:trHeight w:val="290"/>
        </w:trPr>
        <w:tc>
          <w:tcPr>
            <w:tcW w:w="704" w:type="dxa"/>
            <w:noWrap/>
            <w:vAlign w:val="center"/>
            <w:hideMark/>
          </w:tcPr>
          <w:p w14:paraId="34813FF3" w14:textId="77777777" w:rsidR="00262547" w:rsidRPr="004167FC" w:rsidRDefault="00262547" w:rsidP="00842565">
            <w:pPr>
              <w:spacing w:line="21" w:lineRule="atLeast"/>
              <w:jc w:val="center"/>
              <w:rPr>
                <w:rFonts w:cs="Times New Roman"/>
              </w:rPr>
            </w:pPr>
            <w:r w:rsidRPr="004167FC">
              <w:rPr>
                <w:rFonts w:cs="Times New Roman"/>
              </w:rPr>
              <w:t>5</w:t>
            </w:r>
          </w:p>
        </w:tc>
        <w:tc>
          <w:tcPr>
            <w:tcW w:w="4061" w:type="dxa"/>
            <w:noWrap/>
            <w:vAlign w:val="center"/>
            <w:hideMark/>
          </w:tcPr>
          <w:p w14:paraId="5D7F21A5" w14:textId="77777777" w:rsidR="00262547" w:rsidRPr="004167FC" w:rsidRDefault="00262547" w:rsidP="00842565">
            <w:pPr>
              <w:spacing w:line="21" w:lineRule="atLeast"/>
              <w:jc w:val="left"/>
              <w:rPr>
                <w:rFonts w:cs="Times New Roman"/>
              </w:rPr>
            </w:pPr>
            <w:r w:rsidRPr="004167FC">
              <w:rPr>
                <w:rFonts w:cs="Times New Roman"/>
              </w:rPr>
              <w:t>HCF staffs and those involved in handling of BMW are immunized (against the Hepatitis B and Tetanus)</w:t>
            </w:r>
          </w:p>
        </w:tc>
        <w:tc>
          <w:tcPr>
            <w:tcW w:w="1044" w:type="dxa"/>
            <w:noWrap/>
            <w:vAlign w:val="center"/>
            <w:hideMark/>
          </w:tcPr>
          <w:p w14:paraId="713AA502" w14:textId="77777777" w:rsidR="00262547" w:rsidRPr="004167FC" w:rsidRDefault="00262547" w:rsidP="00842565">
            <w:pPr>
              <w:spacing w:line="21" w:lineRule="atLeast"/>
              <w:jc w:val="center"/>
              <w:rPr>
                <w:rFonts w:cs="Times New Roman"/>
              </w:rPr>
            </w:pPr>
            <w:r w:rsidRPr="004167FC">
              <w:t>82%</w:t>
            </w:r>
          </w:p>
        </w:tc>
        <w:tc>
          <w:tcPr>
            <w:tcW w:w="1170" w:type="dxa"/>
            <w:noWrap/>
            <w:vAlign w:val="center"/>
          </w:tcPr>
          <w:p w14:paraId="71D93768" w14:textId="77777777" w:rsidR="00262547" w:rsidRPr="004167FC" w:rsidRDefault="00262547" w:rsidP="00842565">
            <w:pPr>
              <w:spacing w:line="21" w:lineRule="atLeast"/>
              <w:jc w:val="center"/>
              <w:rPr>
                <w:rFonts w:cs="Times New Roman"/>
              </w:rPr>
            </w:pPr>
            <w:r w:rsidRPr="004167FC">
              <w:t>100%</w:t>
            </w:r>
          </w:p>
        </w:tc>
        <w:tc>
          <w:tcPr>
            <w:tcW w:w="990" w:type="dxa"/>
            <w:noWrap/>
            <w:vAlign w:val="center"/>
            <w:hideMark/>
          </w:tcPr>
          <w:p w14:paraId="352F9063" w14:textId="77777777" w:rsidR="00262547" w:rsidRPr="004167FC" w:rsidRDefault="00262547" w:rsidP="00842565">
            <w:pPr>
              <w:spacing w:line="21" w:lineRule="atLeast"/>
              <w:jc w:val="center"/>
              <w:rPr>
                <w:rFonts w:cs="Times New Roman"/>
              </w:rPr>
            </w:pPr>
            <w:r w:rsidRPr="004167FC">
              <w:t>77%</w:t>
            </w:r>
          </w:p>
        </w:tc>
        <w:tc>
          <w:tcPr>
            <w:tcW w:w="1116" w:type="dxa"/>
            <w:noWrap/>
            <w:vAlign w:val="center"/>
          </w:tcPr>
          <w:p w14:paraId="7CC2E653" w14:textId="77777777" w:rsidR="00262547" w:rsidRPr="004167FC" w:rsidRDefault="00262547" w:rsidP="00842565">
            <w:pPr>
              <w:spacing w:line="21" w:lineRule="atLeast"/>
              <w:jc w:val="center"/>
              <w:rPr>
                <w:rFonts w:cs="Times New Roman"/>
              </w:rPr>
            </w:pPr>
            <w:r w:rsidRPr="004167FC">
              <w:t>86%</w:t>
            </w:r>
          </w:p>
        </w:tc>
      </w:tr>
      <w:tr w:rsidR="00262547" w:rsidRPr="004167FC" w14:paraId="67E9C22D" w14:textId="77777777" w:rsidTr="00842565">
        <w:trPr>
          <w:trHeight w:val="290"/>
        </w:trPr>
        <w:tc>
          <w:tcPr>
            <w:tcW w:w="704" w:type="dxa"/>
            <w:noWrap/>
            <w:vAlign w:val="center"/>
            <w:hideMark/>
          </w:tcPr>
          <w:p w14:paraId="2CF7D8F1" w14:textId="77777777" w:rsidR="00262547" w:rsidRPr="004167FC" w:rsidRDefault="00262547" w:rsidP="00842565">
            <w:pPr>
              <w:spacing w:line="21" w:lineRule="atLeast"/>
              <w:jc w:val="center"/>
              <w:rPr>
                <w:rFonts w:cs="Times New Roman"/>
              </w:rPr>
            </w:pPr>
            <w:r w:rsidRPr="004167FC">
              <w:rPr>
                <w:rFonts w:cs="Times New Roman"/>
              </w:rPr>
              <w:t>6</w:t>
            </w:r>
          </w:p>
        </w:tc>
        <w:tc>
          <w:tcPr>
            <w:tcW w:w="4061" w:type="dxa"/>
            <w:noWrap/>
            <w:vAlign w:val="center"/>
            <w:hideMark/>
          </w:tcPr>
          <w:p w14:paraId="3B4A656D" w14:textId="77777777" w:rsidR="00262547" w:rsidRPr="004167FC" w:rsidRDefault="00262547" w:rsidP="00842565">
            <w:pPr>
              <w:spacing w:line="21" w:lineRule="atLeast"/>
              <w:jc w:val="left"/>
              <w:rPr>
                <w:rFonts w:cs="Times New Roman"/>
              </w:rPr>
            </w:pPr>
            <w:r w:rsidRPr="004167FC">
              <w:rPr>
                <w:rFonts w:cs="Times New Roman"/>
              </w:rPr>
              <w:t>Health check-up of all the employees being conducted regularly (at least once in a year)</w:t>
            </w:r>
          </w:p>
        </w:tc>
        <w:tc>
          <w:tcPr>
            <w:tcW w:w="1044" w:type="dxa"/>
            <w:noWrap/>
            <w:vAlign w:val="center"/>
            <w:hideMark/>
          </w:tcPr>
          <w:p w14:paraId="3021D234" w14:textId="77777777" w:rsidR="00262547" w:rsidRPr="004167FC" w:rsidRDefault="00262547" w:rsidP="00842565">
            <w:pPr>
              <w:spacing w:line="21" w:lineRule="atLeast"/>
              <w:jc w:val="center"/>
              <w:rPr>
                <w:rFonts w:cs="Times New Roman"/>
              </w:rPr>
            </w:pPr>
            <w:r w:rsidRPr="004167FC">
              <w:t>73%</w:t>
            </w:r>
          </w:p>
        </w:tc>
        <w:tc>
          <w:tcPr>
            <w:tcW w:w="1170" w:type="dxa"/>
            <w:noWrap/>
            <w:vAlign w:val="center"/>
          </w:tcPr>
          <w:p w14:paraId="1C89D2EF" w14:textId="77777777" w:rsidR="00262547" w:rsidRPr="004167FC" w:rsidRDefault="00262547" w:rsidP="00842565">
            <w:pPr>
              <w:spacing w:line="21" w:lineRule="atLeast"/>
              <w:jc w:val="center"/>
              <w:rPr>
                <w:rFonts w:cs="Times New Roman"/>
              </w:rPr>
            </w:pPr>
            <w:r w:rsidRPr="004167FC">
              <w:t>100%</w:t>
            </w:r>
          </w:p>
        </w:tc>
        <w:tc>
          <w:tcPr>
            <w:tcW w:w="990" w:type="dxa"/>
            <w:noWrap/>
            <w:vAlign w:val="center"/>
            <w:hideMark/>
          </w:tcPr>
          <w:p w14:paraId="6E6DDD95" w14:textId="77777777" w:rsidR="00262547" w:rsidRPr="004167FC" w:rsidRDefault="00262547" w:rsidP="00842565">
            <w:pPr>
              <w:spacing w:line="21" w:lineRule="atLeast"/>
              <w:jc w:val="center"/>
              <w:rPr>
                <w:rFonts w:cs="Times New Roman"/>
              </w:rPr>
            </w:pPr>
            <w:r w:rsidRPr="004167FC">
              <w:t>88%</w:t>
            </w:r>
          </w:p>
        </w:tc>
        <w:tc>
          <w:tcPr>
            <w:tcW w:w="1116" w:type="dxa"/>
            <w:noWrap/>
            <w:vAlign w:val="center"/>
          </w:tcPr>
          <w:p w14:paraId="07DA9744" w14:textId="77777777" w:rsidR="00262547" w:rsidRPr="004167FC" w:rsidRDefault="00262547" w:rsidP="00842565">
            <w:pPr>
              <w:spacing w:line="21" w:lineRule="atLeast"/>
              <w:jc w:val="center"/>
              <w:rPr>
                <w:rFonts w:cs="Times New Roman"/>
              </w:rPr>
            </w:pPr>
            <w:r w:rsidRPr="004167FC">
              <w:t>87%</w:t>
            </w:r>
          </w:p>
        </w:tc>
      </w:tr>
      <w:tr w:rsidR="00262547" w:rsidRPr="004167FC" w14:paraId="318F131B" w14:textId="77777777" w:rsidTr="00842565">
        <w:trPr>
          <w:trHeight w:val="290"/>
        </w:trPr>
        <w:tc>
          <w:tcPr>
            <w:tcW w:w="704" w:type="dxa"/>
            <w:noWrap/>
            <w:vAlign w:val="center"/>
            <w:hideMark/>
          </w:tcPr>
          <w:p w14:paraId="0DCB1437" w14:textId="77777777" w:rsidR="00262547" w:rsidRPr="004167FC" w:rsidRDefault="00262547" w:rsidP="00842565">
            <w:pPr>
              <w:spacing w:line="21" w:lineRule="atLeast"/>
              <w:jc w:val="center"/>
              <w:rPr>
                <w:rFonts w:cs="Times New Roman"/>
              </w:rPr>
            </w:pPr>
            <w:r w:rsidRPr="004167FC">
              <w:rPr>
                <w:rFonts w:cs="Times New Roman"/>
              </w:rPr>
              <w:t>7</w:t>
            </w:r>
          </w:p>
        </w:tc>
        <w:tc>
          <w:tcPr>
            <w:tcW w:w="4061" w:type="dxa"/>
            <w:noWrap/>
            <w:vAlign w:val="center"/>
            <w:hideMark/>
          </w:tcPr>
          <w:p w14:paraId="42D3299E" w14:textId="77777777" w:rsidR="00262547" w:rsidRPr="004167FC" w:rsidRDefault="00262547" w:rsidP="00842565">
            <w:pPr>
              <w:spacing w:line="21" w:lineRule="atLeast"/>
              <w:jc w:val="left"/>
              <w:rPr>
                <w:rFonts w:cs="Times New Roman"/>
              </w:rPr>
            </w:pPr>
            <w:r w:rsidRPr="004167FC">
              <w:rPr>
                <w:rFonts w:cs="Times New Roman"/>
              </w:rPr>
              <w:t>BMWM training manual for staff available</w:t>
            </w:r>
          </w:p>
        </w:tc>
        <w:tc>
          <w:tcPr>
            <w:tcW w:w="1044" w:type="dxa"/>
            <w:noWrap/>
            <w:vAlign w:val="center"/>
            <w:hideMark/>
          </w:tcPr>
          <w:p w14:paraId="39F06F9C" w14:textId="77777777" w:rsidR="00262547" w:rsidRPr="004167FC" w:rsidRDefault="00262547" w:rsidP="00842565">
            <w:pPr>
              <w:spacing w:line="21" w:lineRule="atLeast"/>
              <w:jc w:val="center"/>
              <w:rPr>
                <w:rFonts w:cs="Times New Roman"/>
              </w:rPr>
            </w:pPr>
            <w:r w:rsidRPr="004167FC">
              <w:t>100%</w:t>
            </w:r>
          </w:p>
        </w:tc>
        <w:tc>
          <w:tcPr>
            <w:tcW w:w="1170" w:type="dxa"/>
            <w:noWrap/>
            <w:vAlign w:val="center"/>
          </w:tcPr>
          <w:p w14:paraId="57F68C03" w14:textId="77777777" w:rsidR="00262547" w:rsidRPr="004167FC" w:rsidRDefault="00262547" w:rsidP="00842565">
            <w:pPr>
              <w:spacing w:line="21" w:lineRule="atLeast"/>
              <w:jc w:val="center"/>
              <w:rPr>
                <w:rFonts w:cs="Times New Roman"/>
              </w:rPr>
            </w:pPr>
            <w:r w:rsidRPr="004167FC">
              <w:t>100%</w:t>
            </w:r>
          </w:p>
        </w:tc>
        <w:tc>
          <w:tcPr>
            <w:tcW w:w="990" w:type="dxa"/>
            <w:noWrap/>
            <w:vAlign w:val="center"/>
            <w:hideMark/>
          </w:tcPr>
          <w:p w14:paraId="28662EDA" w14:textId="77777777" w:rsidR="00262547" w:rsidRPr="004167FC" w:rsidRDefault="00262547" w:rsidP="00842565">
            <w:pPr>
              <w:spacing w:line="21" w:lineRule="atLeast"/>
              <w:jc w:val="center"/>
              <w:rPr>
                <w:rFonts w:cs="Times New Roman"/>
              </w:rPr>
            </w:pPr>
            <w:r w:rsidRPr="004167FC">
              <w:t>67%</w:t>
            </w:r>
          </w:p>
        </w:tc>
        <w:tc>
          <w:tcPr>
            <w:tcW w:w="1116" w:type="dxa"/>
            <w:noWrap/>
            <w:vAlign w:val="center"/>
          </w:tcPr>
          <w:p w14:paraId="732019EA" w14:textId="77777777" w:rsidR="00262547" w:rsidRPr="004167FC" w:rsidRDefault="00262547" w:rsidP="00842565">
            <w:pPr>
              <w:spacing w:line="21" w:lineRule="atLeast"/>
              <w:jc w:val="center"/>
              <w:rPr>
                <w:rFonts w:cs="Times New Roman"/>
              </w:rPr>
            </w:pPr>
            <w:r w:rsidRPr="004167FC">
              <w:t>75%</w:t>
            </w:r>
          </w:p>
        </w:tc>
      </w:tr>
      <w:tr w:rsidR="00262547" w:rsidRPr="004167FC" w14:paraId="13DBBA99" w14:textId="77777777" w:rsidTr="00842565">
        <w:trPr>
          <w:trHeight w:val="290"/>
        </w:trPr>
        <w:tc>
          <w:tcPr>
            <w:tcW w:w="704" w:type="dxa"/>
            <w:noWrap/>
            <w:vAlign w:val="center"/>
          </w:tcPr>
          <w:p w14:paraId="58DCB844" w14:textId="77777777" w:rsidR="00262547" w:rsidRPr="004167FC" w:rsidRDefault="00262547" w:rsidP="00842565">
            <w:pPr>
              <w:spacing w:line="21" w:lineRule="atLeast"/>
              <w:jc w:val="center"/>
              <w:rPr>
                <w:rFonts w:cs="Times New Roman"/>
              </w:rPr>
            </w:pPr>
            <w:r w:rsidRPr="004167FC">
              <w:rPr>
                <w:rFonts w:cs="Times New Roman"/>
              </w:rPr>
              <w:t>8</w:t>
            </w:r>
          </w:p>
        </w:tc>
        <w:tc>
          <w:tcPr>
            <w:tcW w:w="4061" w:type="dxa"/>
            <w:noWrap/>
            <w:vAlign w:val="center"/>
          </w:tcPr>
          <w:p w14:paraId="2695F128" w14:textId="77777777" w:rsidR="00262547" w:rsidRPr="004167FC" w:rsidRDefault="00262547" w:rsidP="00842565">
            <w:pPr>
              <w:spacing w:line="21" w:lineRule="atLeast"/>
              <w:jc w:val="left"/>
              <w:rPr>
                <w:rFonts w:cs="Times New Roman"/>
              </w:rPr>
            </w:pPr>
            <w:r w:rsidRPr="004167FC">
              <w:rPr>
                <w:rFonts w:cs="Times New Roman"/>
              </w:rPr>
              <w:t>Training on BMWM conducted on the induction of new employees</w:t>
            </w:r>
          </w:p>
        </w:tc>
        <w:tc>
          <w:tcPr>
            <w:tcW w:w="1044" w:type="dxa"/>
            <w:noWrap/>
            <w:vAlign w:val="center"/>
          </w:tcPr>
          <w:p w14:paraId="615146F3" w14:textId="77777777" w:rsidR="00262547" w:rsidRPr="004167FC" w:rsidRDefault="00262547" w:rsidP="00842565">
            <w:pPr>
              <w:spacing w:line="21" w:lineRule="atLeast"/>
              <w:jc w:val="center"/>
            </w:pPr>
            <w:r w:rsidRPr="004167FC">
              <w:t>73%</w:t>
            </w:r>
          </w:p>
        </w:tc>
        <w:tc>
          <w:tcPr>
            <w:tcW w:w="1170" w:type="dxa"/>
            <w:noWrap/>
            <w:vAlign w:val="center"/>
          </w:tcPr>
          <w:p w14:paraId="061BB3B2" w14:textId="77777777" w:rsidR="00262547" w:rsidRPr="004167FC" w:rsidRDefault="00262547" w:rsidP="00842565">
            <w:pPr>
              <w:spacing w:line="21" w:lineRule="atLeast"/>
              <w:jc w:val="center"/>
            </w:pPr>
            <w:r w:rsidRPr="004167FC">
              <w:t>100%</w:t>
            </w:r>
          </w:p>
        </w:tc>
        <w:tc>
          <w:tcPr>
            <w:tcW w:w="990" w:type="dxa"/>
            <w:noWrap/>
            <w:vAlign w:val="center"/>
          </w:tcPr>
          <w:p w14:paraId="6FC957DA" w14:textId="77777777" w:rsidR="00262547" w:rsidRPr="004167FC" w:rsidRDefault="00262547" w:rsidP="00842565">
            <w:pPr>
              <w:spacing w:line="21" w:lineRule="atLeast"/>
              <w:jc w:val="center"/>
            </w:pPr>
            <w:r w:rsidRPr="004167FC">
              <w:t>83%</w:t>
            </w:r>
          </w:p>
        </w:tc>
        <w:tc>
          <w:tcPr>
            <w:tcW w:w="1116" w:type="dxa"/>
            <w:noWrap/>
            <w:vAlign w:val="center"/>
          </w:tcPr>
          <w:p w14:paraId="1A3C3C23" w14:textId="77777777" w:rsidR="00262547" w:rsidRPr="004167FC" w:rsidRDefault="00262547" w:rsidP="00842565">
            <w:pPr>
              <w:spacing w:line="21" w:lineRule="atLeast"/>
              <w:jc w:val="center"/>
            </w:pPr>
            <w:r w:rsidRPr="004167FC">
              <w:t>85%</w:t>
            </w:r>
          </w:p>
        </w:tc>
      </w:tr>
      <w:tr w:rsidR="00262547" w:rsidRPr="004167FC" w14:paraId="2FDB315B" w14:textId="77777777" w:rsidTr="00842565">
        <w:trPr>
          <w:trHeight w:val="290"/>
        </w:trPr>
        <w:tc>
          <w:tcPr>
            <w:tcW w:w="704" w:type="dxa"/>
            <w:noWrap/>
            <w:vAlign w:val="center"/>
          </w:tcPr>
          <w:p w14:paraId="6F9235AD" w14:textId="77777777" w:rsidR="00262547" w:rsidRPr="004167FC" w:rsidRDefault="00262547" w:rsidP="00842565">
            <w:pPr>
              <w:spacing w:line="21" w:lineRule="atLeast"/>
              <w:jc w:val="center"/>
              <w:rPr>
                <w:rFonts w:cs="Times New Roman"/>
              </w:rPr>
            </w:pPr>
            <w:r w:rsidRPr="004167FC">
              <w:rPr>
                <w:rFonts w:cs="Times New Roman"/>
              </w:rPr>
              <w:t>9</w:t>
            </w:r>
          </w:p>
        </w:tc>
        <w:tc>
          <w:tcPr>
            <w:tcW w:w="4061" w:type="dxa"/>
            <w:noWrap/>
            <w:vAlign w:val="center"/>
          </w:tcPr>
          <w:p w14:paraId="57223398" w14:textId="77777777" w:rsidR="00262547" w:rsidRPr="004167FC" w:rsidRDefault="00262547" w:rsidP="00842565">
            <w:pPr>
              <w:spacing w:line="21" w:lineRule="atLeast"/>
              <w:jc w:val="left"/>
              <w:rPr>
                <w:rFonts w:cs="Times New Roman"/>
              </w:rPr>
            </w:pPr>
            <w:r w:rsidRPr="004167FC">
              <w:rPr>
                <w:rFonts w:cs="Times New Roman"/>
              </w:rPr>
              <w:t>Training on BMWM conducted on regular basis</w:t>
            </w:r>
          </w:p>
        </w:tc>
        <w:tc>
          <w:tcPr>
            <w:tcW w:w="1044" w:type="dxa"/>
            <w:noWrap/>
            <w:vAlign w:val="center"/>
          </w:tcPr>
          <w:p w14:paraId="562230E6" w14:textId="77777777" w:rsidR="00262547" w:rsidRPr="004167FC" w:rsidRDefault="00262547" w:rsidP="00842565">
            <w:pPr>
              <w:spacing w:line="21" w:lineRule="atLeast"/>
              <w:jc w:val="center"/>
            </w:pPr>
            <w:r w:rsidRPr="004167FC">
              <w:t>82%</w:t>
            </w:r>
          </w:p>
        </w:tc>
        <w:tc>
          <w:tcPr>
            <w:tcW w:w="1170" w:type="dxa"/>
            <w:noWrap/>
            <w:vAlign w:val="center"/>
          </w:tcPr>
          <w:p w14:paraId="78BAC9DC" w14:textId="77777777" w:rsidR="00262547" w:rsidRPr="004167FC" w:rsidRDefault="00262547" w:rsidP="00842565">
            <w:pPr>
              <w:spacing w:line="21" w:lineRule="atLeast"/>
              <w:jc w:val="center"/>
            </w:pPr>
            <w:r w:rsidRPr="004167FC">
              <w:t>78%</w:t>
            </w:r>
          </w:p>
        </w:tc>
        <w:tc>
          <w:tcPr>
            <w:tcW w:w="990" w:type="dxa"/>
            <w:noWrap/>
            <w:vAlign w:val="center"/>
          </w:tcPr>
          <w:p w14:paraId="30DEE2C0" w14:textId="77777777" w:rsidR="00262547" w:rsidRPr="004167FC" w:rsidRDefault="00262547" w:rsidP="00842565">
            <w:pPr>
              <w:spacing w:line="21" w:lineRule="atLeast"/>
              <w:jc w:val="center"/>
            </w:pPr>
            <w:r w:rsidRPr="004167FC">
              <w:t>72%</w:t>
            </w:r>
          </w:p>
        </w:tc>
        <w:tc>
          <w:tcPr>
            <w:tcW w:w="1116" w:type="dxa"/>
            <w:noWrap/>
            <w:vAlign w:val="center"/>
          </w:tcPr>
          <w:p w14:paraId="71ADB3E4" w14:textId="77777777" w:rsidR="00262547" w:rsidRPr="004167FC" w:rsidRDefault="00262547" w:rsidP="00842565">
            <w:pPr>
              <w:spacing w:line="21" w:lineRule="atLeast"/>
              <w:jc w:val="center"/>
            </w:pPr>
            <w:r w:rsidRPr="004167FC">
              <w:t>77%</w:t>
            </w:r>
          </w:p>
        </w:tc>
      </w:tr>
      <w:tr w:rsidR="00262547" w:rsidRPr="004167FC" w14:paraId="09F82C11" w14:textId="77777777" w:rsidTr="00842565">
        <w:trPr>
          <w:trHeight w:val="290"/>
        </w:trPr>
        <w:tc>
          <w:tcPr>
            <w:tcW w:w="704" w:type="dxa"/>
            <w:noWrap/>
            <w:vAlign w:val="center"/>
          </w:tcPr>
          <w:p w14:paraId="07014FE5" w14:textId="77777777" w:rsidR="00262547" w:rsidRPr="004167FC" w:rsidRDefault="00262547" w:rsidP="00842565">
            <w:pPr>
              <w:spacing w:line="21" w:lineRule="atLeast"/>
              <w:jc w:val="center"/>
              <w:rPr>
                <w:rFonts w:cs="Times New Roman"/>
              </w:rPr>
            </w:pPr>
            <w:r w:rsidRPr="004167FC">
              <w:rPr>
                <w:rFonts w:cs="Times New Roman"/>
              </w:rPr>
              <w:t>10</w:t>
            </w:r>
          </w:p>
        </w:tc>
        <w:tc>
          <w:tcPr>
            <w:tcW w:w="4061" w:type="dxa"/>
            <w:noWrap/>
            <w:vAlign w:val="center"/>
          </w:tcPr>
          <w:p w14:paraId="5862C3E1" w14:textId="77777777" w:rsidR="00262547" w:rsidRPr="004167FC" w:rsidRDefault="00262547" w:rsidP="00842565">
            <w:pPr>
              <w:spacing w:line="21" w:lineRule="atLeast"/>
              <w:jc w:val="left"/>
              <w:rPr>
                <w:rFonts w:cs="Times New Roman"/>
              </w:rPr>
            </w:pPr>
            <w:r w:rsidRPr="004167FC">
              <w:rPr>
                <w:rFonts w:cs="Times New Roman"/>
              </w:rPr>
              <w:t>Record of employee’s training on BMWM available</w:t>
            </w:r>
          </w:p>
        </w:tc>
        <w:tc>
          <w:tcPr>
            <w:tcW w:w="1044" w:type="dxa"/>
            <w:noWrap/>
            <w:vAlign w:val="center"/>
          </w:tcPr>
          <w:p w14:paraId="600177B6" w14:textId="77777777" w:rsidR="00262547" w:rsidRPr="004167FC" w:rsidRDefault="00262547" w:rsidP="00842565">
            <w:pPr>
              <w:spacing w:line="21" w:lineRule="atLeast"/>
              <w:jc w:val="center"/>
            </w:pPr>
            <w:r w:rsidRPr="004167FC">
              <w:t>91%</w:t>
            </w:r>
          </w:p>
        </w:tc>
        <w:tc>
          <w:tcPr>
            <w:tcW w:w="1170" w:type="dxa"/>
            <w:noWrap/>
            <w:vAlign w:val="center"/>
          </w:tcPr>
          <w:p w14:paraId="335A6D51" w14:textId="77777777" w:rsidR="00262547" w:rsidRPr="004167FC" w:rsidRDefault="00262547" w:rsidP="00842565">
            <w:pPr>
              <w:spacing w:line="21" w:lineRule="atLeast"/>
              <w:jc w:val="center"/>
            </w:pPr>
            <w:r w:rsidRPr="004167FC">
              <w:t>100%</w:t>
            </w:r>
          </w:p>
        </w:tc>
        <w:tc>
          <w:tcPr>
            <w:tcW w:w="990" w:type="dxa"/>
            <w:noWrap/>
            <w:vAlign w:val="center"/>
          </w:tcPr>
          <w:p w14:paraId="2F207AFE" w14:textId="77777777" w:rsidR="00262547" w:rsidRPr="004167FC" w:rsidRDefault="00262547" w:rsidP="00842565">
            <w:pPr>
              <w:spacing w:line="21" w:lineRule="atLeast"/>
              <w:jc w:val="center"/>
            </w:pPr>
            <w:r w:rsidRPr="004167FC">
              <w:t>78%</w:t>
            </w:r>
          </w:p>
        </w:tc>
        <w:tc>
          <w:tcPr>
            <w:tcW w:w="1116" w:type="dxa"/>
            <w:noWrap/>
            <w:vAlign w:val="center"/>
          </w:tcPr>
          <w:p w14:paraId="0C1B2F74" w14:textId="77777777" w:rsidR="00262547" w:rsidRPr="004167FC" w:rsidRDefault="00262547" w:rsidP="00842565">
            <w:pPr>
              <w:spacing w:line="21" w:lineRule="atLeast"/>
              <w:jc w:val="center"/>
            </w:pPr>
            <w:r w:rsidRPr="004167FC">
              <w:t>90%</w:t>
            </w:r>
          </w:p>
        </w:tc>
      </w:tr>
      <w:tr w:rsidR="00262547" w:rsidRPr="004167FC" w14:paraId="59A556D4" w14:textId="77777777" w:rsidTr="00842565">
        <w:trPr>
          <w:trHeight w:val="290"/>
        </w:trPr>
        <w:tc>
          <w:tcPr>
            <w:tcW w:w="704" w:type="dxa"/>
            <w:noWrap/>
            <w:vAlign w:val="center"/>
          </w:tcPr>
          <w:p w14:paraId="10BF4120" w14:textId="77777777" w:rsidR="00262547" w:rsidRPr="004167FC" w:rsidRDefault="00262547" w:rsidP="00842565">
            <w:pPr>
              <w:spacing w:line="21" w:lineRule="atLeast"/>
              <w:jc w:val="center"/>
              <w:rPr>
                <w:rFonts w:cs="Times New Roman"/>
              </w:rPr>
            </w:pPr>
            <w:r w:rsidRPr="004167FC">
              <w:rPr>
                <w:rFonts w:cs="Times New Roman"/>
              </w:rPr>
              <w:t>11</w:t>
            </w:r>
          </w:p>
        </w:tc>
        <w:tc>
          <w:tcPr>
            <w:tcW w:w="4061" w:type="dxa"/>
            <w:noWrap/>
            <w:vAlign w:val="center"/>
          </w:tcPr>
          <w:p w14:paraId="14321DE7" w14:textId="77777777" w:rsidR="00262547" w:rsidRPr="004167FC" w:rsidRDefault="00262547" w:rsidP="00842565">
            <w:pPr>
              <w:spacing w:line="21" w:lineRule="atLeast"/>
              <w:jc w:val="left"/>
              <w:rPr>
                <w:rFonts w:cs="Times New Roman"/>
              </w:rPr>
            </w:pPr>
            <w:r w:rsidRPr="004167FC">
              <w:rPr>
                <w:rFonts w:cs="Times New Roman"/>
              </w:rPr>
              <w:t>Medical record of waste handlers available at HCF</w:t>
            </w:r>
          </w:p>
        </w:tc>
        <w:tc>
          <w:tcPr>
            <w:tcW w:w="1044" w:type="dxa"/>
            <w:noWrap/>
            <w:vAlign w:val="center"/>
          </w:tcPr>
          <w:p w14:paraId="61B1E003" w14:textId="77777777" w:rsidR="00262547" w:rsidRPr="004167FC" w:rsidRDefault="00262547" w:rsidP="00842565">
            <w:pPr>
              <w:spacing w:line="21" w:lineRule="atLeast"/>
              <w:jc w:val="center"/>
            </w:pPr>
            <w:r w:rsidRPr="004167FC">
              <w:t>73%</w:t>
            </w:r>
          </w:p>
        </w:tc>
        <w:tc>
          <w:tcPr>
            <w:tcW w:w="1170" w:type="dxa"/>
            <w:noWrap/>
            <w:vAlign w:val="center"/>
          </w:tcPr>
          <w:p w14:paraId="7FEBBCA9" w14:textId="77777777" w:rsidR="00262547" w:rsidRPr="004167FC" w:rsidRDefault="00262547" w:rsidP="00842565">
            <w:pPr>
              <w:spacing w:line="21" w:lineRule="atLeast"/>
              <w:jc w:val="center"/>
            </w:pPr>
            <w:r w:rsidRPr="004167FC">
              <w:t>100%</w:t>
            </w:r>
          </w:p>
        </w:tc>
        <w:tc>
          <w:tcPr>
            <w:tcW w:w="990" w:type="dxa"/>
            <w:noWrap/>
            <w:vAlign w:val="center"/>
          </w:tcPr>
          <w:p w14:paraId="11B19CFA" w14:textId="77777777" w:rsidR="00262547" w:rsidRPr="004167FC" w:rsidRDefault="00262547" w:rsidP="00842565">
            <w:pPr>
              <w:spacing w:line="21" w:lineRule="atLeast"/>
              <w:jc w:val="center"/>
            </w:pPr>
            <w:r w:rsidRPr="004167FC">
              <w:t>69%</w:t>
            </w:r>
          </w:p>
        </w:tc>
        <w:tc>
          <w:tcPr>
            <w:tcW w:w="1116" w:type="dxa"/>
            <w:noWrap/>
            <w:vAlign w:val="center"/>
          </w:tcPr>
          <w:p w14:paraId="65DFE6C7" w14:textId="77777777" w:rsidR="00262547" w:rsidRPr="004167FC" w:rsidRDefault="00262547" w:rsidP="00842565">
            <w:pPr>
              <w:spacing w:line="21" w:lineRule="atLeast"/>
              <w:jc w:val="center"/>
            </w:pPr>
            <w:r w:rsidRPr="004167FC">
              <w:t>81%</w:t>
            </w:r>
          </w:p>
        </w:tc>
      </w:tr>
      <w:tr w:rsidR="00262547" w:rsidRPr="004167FC" w14:paraId="1BE6D0BA" w14:textId="77777777" w:rsidTr="00842565">
        <w:trPr>
          <w:trHeight w:val="290"/>
        </w:trPr>
        <w:tc>
          <w:tcPr>
            <w:tcW w:w="4765" w:type="dxa"/>
            <w:gridSpan w:val="2"/>
            <w:noWrap/>
            <w:vAlign w:val="center"/>
          </w:tcPr>
          <w:p w14:paraId="3700EA7E" w14:textId="77777777" w:rsidR="00262547" w:rsidRPr="004167FC" w:rsidRDefault="00262547" w:rsidP="00842565">
            <w:pPr>
              <w:spacing w:line="21" w:lineRule="atLeast"/>
              <w:jc w:val="center"/>
              <w:rPr>
                <w:rFonts w:cs="Times New Roman"/>
              </w:rPr>
            </w:pPr>
            <w:r w:rsidRPr="004167FC">
              <w:rPr>
                <w:rFonts w:cs="Times New Roman"/>
              </w:rPr>
              <w:t>Total Sample</w:t>
            </w:r>
          </w:p>
        </w:tc>
        <w:tc>
          <w:tcPr>
            <w:tcW w:w="1044" w:type="dxa"/>
            <w:noWrap/>
            <w:vAlign w:val="center"/>
          </w:tcPr>
          <w:p w14:paraId="3930B7B2" w14:textId="77777777" w:rsidR="00262547" w:rsidRPr="004167FC" w:rsidRDefault="00262547" w:rsidP="00842565">
            <w:pPr>
              <w:spacing w:line="21" w:lineRule="atLeast"/>
              <w:jc w:val="center"/>
              <w:rPr>
                <w:rFonts w:cs="Times New Roman"/>
              </w:rPr>
            </w:pPr>
            <w:r w:rsidRPr="004167FC">
              <w:rPr>
                <w:rFonts w:cs="Times New Roman"/>
              </w:rPr>
              <w:t>11</w:t>
            </w:r>
          </w:p>
        </w:tc>
        <w:tc>
          <w:tcPr>
            <w:tcW w:w="1170" w:type="dxa"/>
            <w:noWrap/>
            <w:vAlign w:val="center"/>
          </w:tcPr>
          <w:p w14:paraId="1D03EBED" w14:textId="77777777" w:rsidR="00262547" w:rsidRPr="004167FC" w:rsidRDefault="00262547" w:rsidP="00842565">
            <w:pPr>
              <w:spacing w:line="21" w:lineRule="atLeast"/>
              <w:jc w:val="center"/>
              <w:rPr>
                <w:rFonts w:cs="Times New Roman"/>
              </w:rPr>
            </w:pPr>
            <w:r w:rsidRPr="004167FC">
              <w:rPr>
                <w:rFonts w:cs="Times New Roman"/>
              </w:rPr>
              <w:t>9</w:t>
            </w:r>
          </w:p>
        </w:tc>
        <w:tc>
          <w:tcPr>
            <w:tcW w:w="990" w:type="dxa"/>
            <w:noWrap/>
            <w:vAlign w:val="center"/>
          </w:tcPr>
          <w:p w14:paraId="3A7EA8C8" w14:textId="77777777" w:rsidR="00262547" w:rsidRPr="004167FC" w:rsidRDefault="00262547" w:rsidP="00842565">
            <w:pPr>
              <w:spacing w:line="21" w:lineRule="atLeast"/>
              <w:jc w:val="center"/>
              <w:rPr>
                <w:rFonts w:cs="Times New Roman"/>
              </w:rPr>
            </w:pPr>
            <w:r w:rsidRPr="004167FC">
              <w:rPr>
                <w:rFonts w:cs="Times New Roman"/>
              </w:rPr>
              <w:t>64</w:t>
            </w:r>
          </w:p>
        </w:tc>
        <w:tc>
          <w:tcPr>
            <w:tcW w:w="1116" w:type="dxa"/>
            <w:noWrap/>
            <w:vAlign w:val="center"/>
          </w:tcPr>
          <w:p w14:paraId="281DD7A6" w14:textId="77777777" w:rsidR="00262547" w:rsidRPr="004167FC" w:rsidRDefault="00262547" w:rsidP="00842565">
            <w:pPr>
              <w:spacing w:line="21" w:lineRule="atLeast"/>
              <w:jc w:val="center"/>
              <w:rPr>
                <w:rFonts w:cs="Times New Roman"/>
              </w:rPr>
            </w:pPr>
            <w:r w:rsidRPr="004167FC">
              <w:rPr>
                <w:rFonts w:cs="Times New Roman"/>
              </w:rPr>
              <w:t>84</w:t>
            </w:r>
          </w:p>
        </w:tc>
      </w:tr>
      <w:tr w:rsidR="00262547" w:rsidRPr="004167FC" w14:paraId="7ECED05F" w14:textId="77777777" w:rsidTr="00842565">
        <w:trPr>
          <w:trHeight w:val="290"/>
        </w:trPr>
        <w:tc>
          <w:tcPr>
            <w:tcW w:w="9085" w:type="dxa"/>
            <w:gridSpan w:val="6"/>
            <w:noWrap/>
            <w:vAlign w:val="center"/>
          </w:tcPr>
          <w:p w14:paraId="00E225BF" w14:textId="77777777" w:rsidR="00262547" w:rsidRPr="004167FC" w:rsidRDefault="00262547" w:rsidP="00842565">
            <w:pPr>
              <w:spacing w:line="21" w:lineRule="atLeast"/>
              <w:jc w:val="left"/>
              <w:rPr>
                <w:rFonts w:cs="Times New Roman"/>
              </w:rPr>
            </w:pPr>
            <w:r w:rsidRPr="004167FC">
              <w:t>Source: Primary Study, July/August 2020</w:t>
            </w:r>
          </w:p>
        </w:tc>
      </w:tr>
    </w:tbl>
    <w:p w14:paraId="5F1CD15C" w14:textId="77777777" w:rsidR="00262547" w:rsidRPr="004167FC" w:rsidRDefault="00262547" w:rsidP="00262547">
      <w:pPr>
        <w:spacing w:after="160" w:line="259" w:lineRule="auto"/>
        <w:jc w:val="left"/>
        <w:rPr>
          <w:rFonts w:cs="Times New Roman"/>
        </w:rPr>
      </w:pPr>
    </w:p>
    <w:p w14:paraId="6F989DBF" w14:textId="77777777" w:rsidR="00262547" w:rsidRPr="004167FC" w:rsidRDefault="00262547" w:rsidP="00262547">
      <w:pPr>
        <w:pStyle w:val="Heading3"/>
        <w:rPr>
          <w:rFonts w:cs="Times New Roman"/>
        </w:rPr>
      </w:pPr>
      <w:bookmarkStart w:id="53" w:name="_Toc55770011"/>
      <w:r w:rsidRPr="004167FC">
        <w:rPr>
          <w:lang w:val="en-US"/>
        </w:rPr>
        <w:t>Other Environmental Aspects</w:t>
      </w:r>
      <w:bookmarkEnd w:id="53"/>
    </w:p>
    <w:p w14:paraId="4CE894BC" w14:textId="77777777" w:rsidR="00262547" w:rsidRPr="004167FC" w:rsidRDefault="00262547" w:rsidP="00262547">
      <w:pPr>
        <w:spacing w:after="160" w:line="259" w:lineRule="auto"/>
        <w:rPr>
          <w:rFonts w:cs="Times New Roman"/>
        </w:rPr>
      </w:pPr>
      <w:r w:rsidRPr="004167FC">
        <w:rPr>
          <w:rFonts w:cs="Times New Roman"/>
        </w:rPr>
        <w:t xml:space="preserve">The HCF generally lack in having valid consent to operate under Air act and Water act. Disposal of general wastes from many HCFs seems to be done through open burning, a practice that is hazardous to the environment through generating air pollution, that may lead to respiratory illnesses as well as long term effects e.g. cancers due to Dioxins and furans released during burning.  </w:t>
      </w:r>
    </w:p>
    <w:p w14:paraId="119EBCF4" w14:textId="77777777" w:rsidR="00262547" w:rsidRPr="004167FC" w:rsidRDefault="00262547" w:rsidP="00262547">
      <w:pPr>
        <w:spacing w:after="200" w:line="276" w:lineRule="auto"/>
        <w:rPr>
          <w:rFonts w:cs="Times New Roman"/>
        </w:rPr>
      </w:pPr>
      <w:r w:rsidRPr="004167FC">
        <w:rPr>
          <w:rFonts w:cs="Times New Roman"/>
        </w:rPr>
        <w:t xml:space="preserve">The ICT, Department, Govt. of Mizoram has been appointed as the nodal department to implement the E- waste Management in the state. </w:t>
      </w:r>
      <w:proofErr w:type="spellStart"/>
      <w:r w:rsidRPr="004167FC">
        <w:rPr>
          <w:rFonts w:cs="Times New Roman"/>
        </w:rPr>
        <w:t>Aizawl</w:t>
      </w:r>
      <w:proofErr w:type="spellEnd"/>
      <w:r w:rsidRPr="004167FC">
        <w:rPr>
          <w:rFonts w:cs="Times New Roman"/>
        </w:rPr>
        <w:t xml:space="preserve"> Municipal Corporation has initiated setting up of e-waste collection centre for </w:t>
      </w:r>
      <w:proofErr w:type="spellStart"/>
      <w:r w:rsidRPr="004167FC">
        <w:rPr>
          <w:rFonts w:cs="Times New Roman"/>
        </w:rPr>
        <w:t>Aizawl</w:t>
      </w:r>
      <w:proofErr w:type="spellEnd"/>
      <w:r w:rsidRPr="004167FC">
        <w:rPr>
          <w:rFonts w:cs="Times New Roman"/>
        </w:rPr>
        <w:t xml:space="preserve"> city near </w:t>
      </w:r>
      <w:proofErr w:type="spellStart"/>
      <w:r w:rsidRPr="004167FC">
        <w:rPr>
          <w:rFonts w:cs="Times New Roman"/>
        </w:rPr>
        <w:t>Riangval</w:t>
      </w:r>
      <w:proofErr w:type="spellEnd"/>
      <w:r w:rsidRPr="004167FC">
        <w:rPr>
          <w:rFonts w:cs="Times New Roman"/>
        </w:rPr>
        <w:t xml:space="preserve"> </w:t>
      </w:r>
      <w:proofErr w:type="spellStart"/>
      <w:r w:rsidRPr="004167FC">
        <w:rPr>
          <w:rFonts w:cs="Times New Roman"/>
        </w:rPr>
        <w:t>Thlanmual</w:t>
      </w:r>
      <w:proofErr w:type="spellEnd"/>
      <w:r w:rsidRPr="004167FC">
        <w:rPr>
          <w:rFonts w:cs="Times New Roman"/>
        </w:rPr>
        <w:t xml:space="preserve"> area, </w:t>
      </w:r>
      <w:proofErr w:type="spellStart"/>
      <w:r w:rsidRPr="004167FC">
        <w:rPr>
          <w:rFonts w:cs="Times New Roman"/>
        </w:rPr>
        <w:t>Zemabawk</w:t>
      </w:r>
      <w:proofErr w:type="spellEnd"/>
      <w:r w:rsidRPr="004167FC">
        <w:rPr>
          <w:rFonts w:cs="Times New Roman"/>
        </w:rPr>
        <w:t xml:space="preserve">. The procedures and options for resource recovery from plastic wastes and battery wastes </w:t>
      </w:r>
      <w:proofErr w:type="spellStart"/>
      <w:r w:rsidRPr="004167FC">
        <w:rPr>
          <w:rFonts w:cs="Times New Roman"/>
        </w:rPr>
        <w:t>etc</w:t>
      </w:r>
      <w:proofErr w:type="spellEnd"/>
      <w:r w:rsidRPr="004167FC">
        <w:rPr>
          <w:rFonts w:cs="Times New Roman"/>
        </w:rPr>
        <w:t xml:space="preserve"> are lacking in the health facilities and need to be explored.  </w:t>
      </w:r>
    </w:p>
    <w:p w14:paraId="11C38927" w14:textId="77777777" w:rsidR="00262547" w:rsidRPr="004167FC" w:rsidRDefault="00262547" w:rsidP="00262547">
      <w:pPr>
        <w:spacing w:after="160" w:line="259" w:lineRule="auto"/>
        <w:rPr>
          <w:rFonts w:cs="Times New Roman"/>
        </w:rPr>
      </w:pPr>
      <w:r w:rsidRPr="004167FC">
        <w:rPr>
          <w:rFonts w:cs="Times New Roman"/>
        </w:rPr>
        <w:t xml:space="preserve">Many HCFs across the states reported rainwater harvesting schemes being implemented in the facilities. Such initiatives are encouraged to be implemented by the project across all HCFs. </w:t>
      </w:r>
    </w:p>
    <w:p w14:paraId="6C100F81" w14:textId="71AA30AE" w:rsidR="007C2E96" w:rsidRPr="007C2E96" w:rsidRDefault="007C2E96" w:rsidP="007C2E96">
      <w:pPr>
        <w:pStyle w:val="Heading3"/>
      </w:pPr>
      <w:bookmarkStart w:id="54" w:name="_Toc55770012"/>
      <w:r w:rsidRPr="007C2E96">
        <w:lastRenderedPageBreak/>
        <w:t>Infrastructure Condition and Access</w:t>
      </w:r>
      <w:bookmarkEnd w:id="54"/>
    </w:p>
    <w:p w14:paraId="16338223" w14:textId="611F8AEE" w:rsidR="007C2E96" w:rsidRDefault="00F23EE1" w:rsidP="00262547">
      <w:pPr>
        <w:spacing w:after="0"/>
        <w:rPr>
          <w:rFonts w:cs="Times New Roman"/>
        </w:rPr>
      </w:pPr>
      <w:r>
        <w:rPr>
          <w:rFonts w:cs="Times New Roman"/>
        </w:rPr>
        <w:t xml:space="preserve">About a </w:t>
      </w:r>
      <w:r w:rsidR="00206D22">
        <w:rPr>
          <w:rFonts w:cs="Times New Roman"/>
        </w:rPr>
        <w:t xml:space="preserve">third of District hospitals and a fifth of CHC </w:t>
      </w:r>
      <w:r>
        <w:rPr>
          <w:rFonts w:cs="Times New Roman"/>
        </w:rPr>
        <w:t xml:space="preserve">have squatters in their premises. While </w:t>
      </w:r>
      <w:r w:rsidR="00206D22">
        <w:rPr>
          <w:rFonts w:cs="Times New Roman"/>
        </w:rPr>
        <w:t xml:space="preserve">most </w:t>
      </w:r>
      <w:r>
        <w:rPr>
          <w:rFonts w:cs="Times New Roman"/>
        </w:rPr>
        <w:t>district hospitals and CHCs have all weather roads</w:t>
      </w:r>
      <w:r w:rsidR="00206D22">
        <w:rPr>
          <w:rFonts w:cs="Times New Roman"/>
        </w:rPr>
        <w:t>, however, some of the PHCs lack this and majority of Sub</w:t>
      </w:r>
      <w:r w:rsidR="00262547">
        <w:rPr>
          <w:rFonts w:cs="Times New Roman"/>
        </w:rPr>
        <w:t>-</w:t>
      </w:r>
      <w:r w:rsidR="00206D22">
        <w:rPr>
          <w:rFonts w:cs="Times New Roman"/>
        </w:rPr>
        <w:t>centres are not connected with all-weather roads</w:t>
      </w:r>
      <w:r>
        <w:rPr>
          <w:rFonts w:cs="Times New Roman"/>
        </w:rPr>
        <w:t xml:space="preserve">. Also, a good number of </w:t>
      </w:r>
      <w:r w:rsidR="008C7C56">
        <w:rPr>
          <w:rFonts w:cs="Times New Roman"/>
        </w:rPr>
        <w:t xml:space="preserve">District hospitals, </w:t>
      </w:r>
      <w:r>
        <w:rPr>
          <w:rFonts w:cs="Times New Roman"/>
        </w:rPr>
        <w:t xml:space="preserve">PHCs </w:t>
      </w:r>
      <w:r w:rsidR="008C7C56">
        <w:rPr>
          <w:rFonts w:cs="Times New Roman"/>
        </w:rPr>
        <w:t xml:space="preserve">and SCs </w:t>
      </w:r>
      <w:r>
        <w:rPr>
          <w:rFonts w:cs="Times New Roman"/>
        </w:rPr>
        <w:t xml:space="preserve">lack in basic infrastructure facilities with respect to toilets for men and women, </w:t>
      </w:r>
      <w:r w:rsidR="0004448A">
        <w:rPr>
          <w:rFonts w:cs="Times New Roman"/>
        </w:rPr>
        <w:t xml:space="preserve">and </w:t>
      </w:r>
      <w:r>
        <w:rPr>
          <w:rFonts w:cs="Times New Roman"/>
        </w:rPr>
        <w:t>safe drinking water for patients</w:t>
      </w:r>
      <w:r w:rsidR="0004448A">
        <w:rPr>
          <w:rFonts w:cs="Times New Roman"/>
        </w:rPr>
        <w:t xml:space="preserve">. The HCFs do have health committee in line with </w:t>
      </w:r>
      <w:proofErr w:type="spellStart"/>
      <w:r w:rsidR="0004448A">
        <w:rPr>
          <w:rFonts w:cs="Times New Roman"/>
        </w:rPr>
        <w:t>Rogi</w:t>
      </w:r>
      <w:proofErr w:type="spellEnd"/>
      <w:r w:rsidR="0004448A">
        <w:rPr>
          <w:rFonts w:cs="Times New Roman"/>
        </w:rPr>
        <w:t xml:space="preserve"> </w:t>
      </w:r>
      <w:proofErr w:type="spellStart"/>
      <w:r w:rsidR="0004448A">
        <w:rPr>
          <w:rFonts w:cs="Times New Roman"/>
        </w:rPr>
        <w:t>Kalyan</w:t>
      </w:r>
      <w:proofErr w:type="spellEnd"/>
      <w:r w:rsidR="0004448A">
        <w:rPr>
          <w:rFonts w:cs="Times New Roman"/>
        </w:rPr>
        <w:t xml:space="preserve"> </w:t>
      </w:r>
      <w:proofErr w:type="spellStart"/>
      <w:r w:rsidR="0004448A">
        <w:rPr>
          <w:rFonts w:cs="Times New Roman"/>
        </w:rPr>
        <w:t>Samitis</w:t>
      </w:r>
      <w:proofErr w:type="spellEnd"/>
      <w:r w:rsidR="0004448A">
        <w:rPr>
          <w:rFonts w:cs="Times New Roman"/>
        </w:rPr>
        <w:t xml:space="preserve"> with community participation and may require strengthening for better accountability. </w:t>
      </w:r>
    </w:p>
    <w:p w14:paraId="1221B85C" w14:textId="77777777" w:rsidR="00262547" w:rsidRDefault="00262547" w:rsidP="00262547">
      <w:pPr>
        <w:spacing w:after="0"/>
        <w:rPr>
          <w:rFonts w:cs="Times New Roman"/>
        </w:rPr>
      </w:pPr>
    </w:p>
    <w:tbl>
      <w:tblPr>
        <w:tblStyle w:val="TableGrid"/>
        <w:tblW w:w="9151" w:type="dxa"/>
        <w:tblLayout w:type="fixed"/>
        <w:tblLook w:val="04A0" w:firstRow="1" w:lastRow="0" w:firstColumn="1" w:lastColumn="0" w:noHBand="0" w:noVBand="1"/>
      </w:tblPr>
      <w:tblGrid>
        <w:gridCol w:w="704"/>
        <w:gridCol w:w="3611"/>
        <w:gridCol w:w="990"/>
        <w:gridCol w:w="900"/>
        <w:gridCol w:w="900"/>
        <w:gridCol w:w="900"/>
        <w:gridCol w:w="1121"/>
        <w:gridCol w:w="25"/>
      </w:tblGrid>
      <w:tr w:rsidR="00923005" w:rsidRPr="00F91378" w14:paraId="113C0766" w14:textId="77777777" w:rsidTr="00923005">
        <w:trPr>
          <w:trHeight w:val="290"/>
          <w:tblHeader/>
        </w:trPr>
        <w:tc>
          <w:tcPr>
            <w:tcW w:w="9151" w:type="dxa"/>
            <w:gridSpan w:val="8"/>
          </w:tcPr>
          <w:p w14:paraId="4CE53C02" w14:textId="2526F1AA" w:rsidR="00923005" w:rsidRPr="00F91378" w:rsidRDefault="00923005" w:rsidP="00F23EE1">
            <w:pPr>
              <w:spacing w:line="21" w:lineRule="atLeast"/>
              <w:jc w:val="center"/>
              <w:rPr>
                <w:rFonts w:cs="Times New Roman"/>
                <w:b/>
              </w:rPr>
            </w:pPr>
            <w:r w:rsidRPr="00F91378">
              <w:rPr>
                <w:rFonts w:cs="Times New Roman"/>
                <w:b/>
              </w:rPr>
              <w:t xml:space="preserve">Table </w:t>
            </w:r>
            <w:r>
              <w:rPr>
                <w:rFonts w:cs="Times New Roman"/>
                <w:b/>
              </w:rPr>
              <w:t>(1</w:t>
            </w:r>
            <w:r w:rsidR="00262547">
              <w:rPr>
                <w:rFonts w:cs="Times New Roman"/>
                <w:b/>
              </w:rPr>
              <w:t>3</w:t>
            </w:r>
            <w:r>
              <w:rPr>
                <w:rFonts w:cs="Times New Roman"/>
                <w:b/>
              </w:rPr>
              <w:t>)</w:t>
            </w:r>
            <w:r w:rsidRPr="00F91378">
              <w:rPr>
                <w:rFonts w:cs="Times New Roman"/>
                <w:b/>
              </w:rPr>
              <w:t xml:space="preserve">: </w:t>
            </w:r>
            <w:r>
              <w:rPr>
                <w:rFonts w:cs="Times New Roman"/>
                <w:b/>
              </w:rPr>
              <w:t>Infrastructure Condition and Access</w:t>
            </w:r>
          </w:p>
        </w:tc>
      </w:tr>
      <w:tr w:rsidR="00923005" w:rsidRPr="00F91378" w14:paraId="483B9AEC" w14:textId="77777777" w:rsidTr="00923005">
        <w:trPr>
          <w:gridAfter w:val="1"/>
          <w:wAfter w:w="25" w:type="dxa"/>
          <w:trHeight w:val="290"/>
          <w:tblHeader/>
        </w:trPr>
        <w:tc>
          <w:tcPr>
            <w:tcW w:w="704" w:type="dxa"/>
            <w:noWrap/>
            <w:vAlign w:val="center"/>
            <w:hideMark/>
          </w:tcPr>
          <w:p w14:paraId="46F49265" w14:textId="77777777" w:rsidR="00923005" w:rsidRPr="00F91378" w:rsidRDefault="00923005" w:rsidP="00F23EE1">
            <w:pPr>
              <w:spacing w:line="21" w:lineRule="atLeast"/>
              <w:jc w:val="left"/>
              <w:rPr>
                <w:rFonts w:cs="Times New Roman"/>
                <w:b/>
              </w:rPr>
            </w:pPr>
            <w:r w:rsidRPr="00F91378">
              <w:rPr>
                <w:rFonts w:cs="Times New Roman"/>
                <w:b/>
              </w:rPr>
              <w:t>Sl. No.</w:t>
            </w:r>
          </w:p>
        </w:tc>
        <w:tc>
          <w:tcPr>
            <w:tcW w:w="3611" w:type="dxa"/>
            <w:noWrap/>
            <w:vAlign w:val="center"/>
            <w:hideMark/>
          </w:tcPr>
          <w:p w14:paraId="2FA10B54" w14:textId="77777777" w:rsidR="00923005" w:rsidRPr="00F91378" w:rsidRDefault="00923005" w:rsidP="00F23EE1">
            <w:pPr>
              <w:spacing w:line="21" w:lineRule="atLeast"/>
              <w:jc w:val="left"/>
              <w:rPr>
                <w:rFonts w:cs="Times New Roman"/>
                <w:b/>
              </w:rPr>
            </w:pPr>
            <w:r w:rsidRPr="00F91378">
              <w:rPr>
                <w:rFonts w:cs="Times New Roman"/>
                <w:b/>
              </w:rPr>
              <w:t>Indicators</w:t>
            </w:r>
          </w:p>
        </w:tc>
        <w:tc>
          <w:tcPr>
            <w:tcW w:w="990" w:type="dxa"/>
            <w:noWrap/>
            <w:vAlign w:val="center"/>
            <w:hideMark/>
          </w:tcPr>
          <w:p w14:paraId="503C58CD" w14:textId="77777777" w:rsidR="00923005" w:rsidRPr="00F91378" w:rsidRDefault="00923005" w:rsidP="00F23EE1">
            <w:pPr>
              <w:spacing w:line="21" w:lineRule="atLeast"/>
              <w:jc w:val="center"/>
              <w:rPr>
                <w:rFonts w:cs="Times New Roman"/>
                <w:b/>
              </w:rPr>
            </w:pPr>
            <w:r w:rsidRPr="00F91378">
              <w:rPr>
                <w:rFonts w:cs="Times New Roman"/>
                <w:b/>
              </w:rPr>
              <w:t>DH</w:t>
            </w:r>
          </w:p>
        </w:tc>
        <w:tc>
          <w:tcPr>
            <w:tcW w:w="900" w:type="dxa"/>
            <w:noWrap/>
            <w:vAlign w:val="center"/>
            <w:hideMark/>
          </w:tcPr>
          <w:p w14:paraId="36278EA9" w14:textId="77777777" w:rsidR="00923005" w:rsidRPr="00F91378" w:rsidRDefault="00923005" w:rsidP="00F23EE1">
            <w:pPr>
              <w:spacing w:line="21" w:lineRule="atLeast"/>
              <w:jc w:val="center"/>
              <w:rPr>
                <w:rFonts w:cs="Times New Roman"/>
                <w:b/>
              </w:rPr>
            </w:pPr>
            <w:r w:rsidRPr="00F91378">
              <w:rPr>
                <w:rFonts w:cs="Times New Roman"/>
                <w:b/>
              </w:rPr>
              <w:t>CHC</w:t>
            </w:r>
          </w:p>
        </w:tc>
        <w:tc>
          <w:tcPr>
            <w:tcW w:w="900" w:type="dxa"/>
            <w:noWrap/>
            <w:vAlign w:val="center"/>
            <w:hideMark/>
          </w:tcPr>
          <w:p w14:paraId="2698A93C" w14:textId="77777777" w:rsidR="00923005" w:rsidRPr="00F91378" w:rsidRDefault="00923005" w:rsidP="00F23EE1">
            <w:pPr>
              <w:spacing w:line="21" w:lineRule="atLeast"/>
              <w:jc w:val="center"/>
              <w:rPr>
                <w:rFonts w:cs="Times New Roman"/>
                <w:b/>
              </w:rPr>
            </w:pPr>
            <w:r w:rsidRPr="00F91378">
              <w:rPr>
                <w:rFonts w:cs="Times New Roman"/>
                <w:b/>
              </w:rPr>
              <w:t>PHC</w:t>
            </w:r>
          </w:p>
        </w:tc>
        <w:tc>
          <w:tcPr>
            <w:tcW w:w="900" w:type="dxa"/>
            <w:vAlign w:val="center"/>
          </w:tcPr>
          <w:p w14:paraId="0437BCC0" w14:textId="1421E9DE" w:rsidR="00923005" w:rsidRPr="00F91378" w:rsidRDefault="00923005" w:rsidP="00923005">
            <w:pPr>
              <w:spacing w:line="21" w:lineRule="atLeast"/>
              <w:jc w:val="center"/>
              <w:rPr>
                <w:rFonts w:cs="Times New Roman"/>
                <w:b/>
              </w:rPr>
            </w:pPr>
            <w:r>
              <w:rPr>
                <w:rFonts w:cs="Times New Roman"/>
                <w:b/>
              </w:rPr>
              <w:t>SC</w:t>
            </w:r>
          </w:p>
        </w:tc>
        <w:tc>
          <w:tcPr>
            <w:tcW w:w="1121" w:type="dxa"/>
            <w:noWrap/>
            <w:vAlign w:val="center"/>
          </w:tcPr>
          <w:p w14:paraId="49A13358" w14:textId="7BF5151C" w:rsidR="00923005" w:rsidRPr="00F91378" w:rsidRDefault="00923005" w:rsidP="00F23EE1">
            <w:pPr>
              <w:spacing w:line="21" w:lineRule="atLeast"/>
              <w:jc w:val="center"/>
              <w:rPr>
                <w:rFonts w:cs="Times New Roman"/>
                <w:b/>
              </w:rPr>
            </w:pPr>
            <w:r w:rsidRPr="00F91378">
              <w:rPr>
                <w:rFonts w:cs="Times New Roman"/>
                <w:b/>
              </w:rPr>
              <w:t>Total</w:t>
            </w:r>
          </w:p>
        </w:tc>
      </w:tr>
      <w:tr w:rsidR="00923005" w:rsidRPr="00F91378" w14:paraId="4C49FFE0" w14:textId="77777777" w:rsidTr="00923005">
        <w:trPr>
          <w:gridAfter w:val="1"/>
          <w:wAfter w:w="25" w:type="dxa"/>
          <w:trHeight w:val="290"/>
        </w:trPr>
        <w:tc>
          <w:tcPr>
            <w:tcW w:w="704" w:type="dxa"/>
            <w:noWrap/>
            <w:vAlign w:val="center"/>
            <w:hideMark/>
          </w:tcPr>
          <w:p w14:paraId="31B3356A" w14:textId="77777777" w:rsidR="00923005" w:rsidRPr="00F91378" w:rsidRDefault="00923005" w:rsidP="00923005">
            <w:pPr>
              <w:spacing w:line="21" w:lineRule="atLeast"/>
              <w:jc w:val="center"/>
              <w:rPr>
                <w:rFonts w:cs="Times New Roman"/>
              </w:rPr>
            </w:pPr>
            <w:r w:rsidRPr="00F91378">
              <w:rPr>
                <w:rFonts w:cs="Times New Roman"/>
              </w:rPr>
              <w:t>1</w:t>
            </w:r>
          </w:p>
        </w:tc>
        <w:tc>
          <w:tcPr>
            <w:tcW w:w="3611" w:type="dxa"/>
            <w:noWrap/>
            <w:vAlign w:val="center"/>
            <w:hideMark/>
          </w:tcPr>
          <w:p w14:paraId="4314E9A4" w14:textId="1DC95B66" w:rsidR="00923005" w:rsidRPr="00F91378" w:rsidRDefault="00923005" w:rsidP="00923005">
            <w:pPr>
              <w:spacing w:line="21" w:lineRule="atLeast"/>
              <w:jc w:val="left"/>
              <w:rPr>
                <w:rFonts w:cs="Times New Roman"/>
              </w:rPr>
            </w:pPr>
            <w:r>
              <w:rPr>
                <w:rFonts w:cs="Times New Roman"/>
              </w:rPr>
              <w:t>Land o</w:t>
            </w:r>
            <w:r w:rsidRPr="0058578A">
              <w:rPr>
                <w:rFonts w:cs="Times New Roman"/>
              </w:rPr>
              <w:t xml:space="preserve">wned </w:t>
            </w:r>
            <w:r>
              <w:rPr>
                <w:rFonts w:cs="Times New Roman"/>
              </w:rPr>
              <w:t xml:space="preserve">by HCF and </w:t>
            </w:r>
            <w:r w:rsidRPr="0058578A">
              <w:rPr>
                <w:rFonts w:cs="Times New Roman"/>
              </w:rPr>
              <w:t xml:space="preserve">have ownership paper/ documentation </w:t>
            </w:r>
          </w:p>
        </w:tc>
        <w:tc>
          <w:tcPr>
            <w:tcW w:w="990" w:type="dxa"/>
            <w:noWrap/>
            <w:vAlign w:val="center"/>
          </w:tcPr>
          <w:p w14:paraId="14541305" w14:textId="2D245249" w:rsidR="00923005" w:rsidRPr="00F91378" w:rsidRDefault="00923005" w:rsidP="00923005">
            <w:pPr>
              <w:spacing w:line="21" w:lineRule="atLeast"/>
              <w:jc w:val="center"/>
              <w:rPr>
                <w:rFonts w:cs="Times New Roman"/>
              </w:rPr>
            </w:pPr>
            <w:r w:rsidRPr="00923005">
              <w:rPr>
                <w:rFonts w:cs="Times New Roman"/>
              </w:rPr>
              <w:t>27%</w:t>
            </w:r>
          </w:p>
        </w:tc>
        <w:tc>
          <w:tcPr>
            <w:tcW w:w="900" w:type="dxa"/>
            <w:noWrap/>
            <w:vAlign w:val="center"/>
          </w:tcPr>
          <w:p w14:paraId="786A6381" w14:textId="65758D2A" w:rsidR="00923005" w:rsidRPr="00F91378" w:rsidRDefault="00923005" w:rsidP="00923005">
            <w:pPr>
              <w:spacing w:line="21" w:lineRule="atLeast"/>
              <w:jc w:val="center"/>
              <w:rPr>
                <w:rFonts w:cs="Times New Roman"/>
              </w:rPr>
            </w:pPr>
            <w:r w:rsidRPr="00923005">
              <w:rPr>
                <w:rFonts w:cs="Times New Roman"/>
              </w:rPr>
              <w:t>22%</w:t>
            </w:r>
          </w:p>
        </w:tc>
        <w:tc>
          <w:tcPr>
            <w:tcW w:w="900" w:type="dxa"/>
            <w:noWrap/>
            <w:vAlign w:val="center"/>
          </w:tcPr>
          <w:p w14:paraId="24785103" w14:textId="69B56B82" w:rsidR="00923005" w:rsidRPr="00F91378" w:rsidRDefault="00923005" w:rsidP="00923005">
            <w:pPr>
              <w:spacing w:line="21" w:lineRule="atLeast"/>
              <w:jc w:val="center"/>
              <w:rPr>
                <w:rFonts w:cs="Times New Roman"/>
              </w:rPr>
            </w:pPr>
            <w:r w:rsidRPr="00923005">
              <w:rPr>
                <w:rFonts w:cs="Times New Roman"/>
              </w:rPr>
              <w:t>25%</w:t>
            </w:r>
          </w:p>
        </w:tc>
        <w:tc>
          <w:tcPr>
            <w:tcW w:w="900" w:type="dxa"/>
            <w:vAlign w:val="center"/>
          </w:tcPr>
          <w:p w14:paraId="5C040439" w14:textId="6FEA3F9A" w:rsidR="00923005" w:rsidRPr="00F91378" w:rsidRDefault="00923005" w:rsidP="00923005">
            <w:pPr>
              <w:spacing w:line="21" w:lineRule="atLeast"/>
              <w:jc w:val="center"/>
              <w:rPr>
                <w:rFonts w:cs="Times New Roman"/>
              </w:rPr>
            </w:pPr>
            <w:r w:rsidRPr="00923005">
              <w:rPr>
                <w:rFonts w:cs="Times New Roman"/>
              </w:rPr>
              <w:t>69%</w:t>
            </w:r>
          </w:p>
        </w:tc>
        <w:tc>
          <w:tcPr>
            <w:tcW w:w="1121" w:type="dxa"/>
            <w:noWrap/>
            <w:vAlign w:val="center"/>
          </w:tcPr>
          <w:p w14:paraId="36C8B163" w14:textId="0896EDEF" w:rsidR="00923005" w:rsidRPr="00F91378" w:rsidRDefault="00923005" w:rsidP="00923005">
            <w:pPr>
              <w:spacing w:line="21" w:lineRule="atLeast"/>
              <w:jc w:val="center"/>
              <w:rPr>
                <w:rFonts w:cs="Times New Roman"/>
              </w:rPr>
            </w:pPr>
            <w:r w:rsidRPr="00923005">
              <w:rPr>
                <w:rFonts w:cs="Times New Roman"/>
              </w:rPr>
              <w:t>38%</w:t>
            </w:r>
          </w:p>
        </w:tc>
      </w:tr>
      <w:tr w:rsidR="00DE6ECA" w:rsidRPr="00F91378" w14:paraId="5B882E26" w14:textId="77777777" w:rsidTr="006879B1">
        <w:trPr>
          <w:gridAfter w:val="1"/>
          <w:wAfter w:w="25" w:type="dxa"/>
          <w:trHeight w:val="290"/>
        </w:trPr>
        <w:tc>
          <w:tcPr>
            <w:tcW w:w="704" w:type="dxa"/>
            <w:noWrap/>
            <w:vAlign w:val="center"/>
            <w:hideMark/>
          </w:tcPr>
          <w:p w14:paraId="4DEA1734" w14:textId="77777777" w:rsidR="00DE6ECA" w:rsidRPr="00F91378" w:rsidRDefault="00DE6ECA" w:rsidP="00DE6ECA">
            <w:pPr>
              <w:spacing w:line="21" w:lineRule="atLeast"/>
              <w:jc w:val="center"/>
              <w:rPr>
                <w:rFonts w:cs="Times New Roman"/>
              </w:rPr>
            </w:pPr>
            <w:r w:rsidRPr="00F91378">
              <w:rPr>
                <w:rFonts w:cs="Times New Roman"/>
              </w:rPr>
              <w:t>2</w:t>
            </w:r>
          </w:p>
        </w:tc>
        <w:tc>
          <w:tcPr>
            <w:tcW w:w="3611" w:type="dxa"/>
            <w:noWrap/>
            <w:vAlign w:val="center"/>
            <w:hideMark/>
          </w:tcPr>
          <w:p w14:paraId="28891623" w14:textId="0DC4494C" w:rsidR="00DE6ECA" w:rsidRPr="00F91378" w:rsidRDefault="00DE6ECA" w:rsidP="00DE6ECA">
            <w:pPr>
              <w:spacing w:line="21" w:lineRule="atLeast"/>
              <w:jc w:val="left"/>
              <w:rPr>
                <w:rFonts w:cs="Times New Roman"/>
              </w:rPr>
            </w:pPr>
            <w:r>
              <w:rPr>
                <w:rFonts w:cs="Times New Roman"/>
              </w:rPr>
              <w:t xml:space="preserve">HCF land </w:t>
            </w:r>
            <w:r w:rsidRPr="00906D3E">
              <w:rPr>
                <w:rFonts w:cs="Times New Roman"/>
              </w:rPr>
              <w:t>ownership paper demarcate boundary</w:t>
            </w:r>
          </w:p>
        </w:tc>
        <w:tc>
          <w:tcPr>
            <w:tcW w:w="990" w:type="dxa"/>
            <w:noWrap/>
            <w:vAlign w:val="center"/>
          </w:tcPr>
          <w:p w14:paraId="2E22F3F0" w14:textId="1DF3BFB5" w:rsidR="00DE6ECA" w:rsidRPr="00F91378" w:rsidRDefault="00DE6ECA" w:rsidP="00DE6ECA">
            <w:pPr>
              <w:spacing w:line="21" w:lineRule="atLeast"/>
              <w:jc w:val="center"/>
              <w:rPr>
                <w:rFonts w:cs="Times New Roman"/>
              </w:rPr>
            </w:pPr>
            <w:r w:rsidRPr="00DE6ECA">
              <w:t>91%</w:t>
            </w:r>
          </w:p>
        </w:tc>
        <w:tc>
          <w:tcPr>
            <w:tcW w:w="900" w:type="dxa"/>
            <w:noWrap/>
            <w:vAlign w:val="center"/>
          </w:tcPr>
          <w:p w14:paraId="0DF51302" w14:textId="2B0E33C2" w:rsidR="00DE6ECA" w:rsidRPr="00F91378" w:rsidRDefault="00DE6ECA" w:rsidP="00DE6ECA">
            <w:pPr>
              <w:spacing w:line="21" w:lineRule="atLeast"/>
              <w:jc w:val="center"/>
              <w:rPr>
                <w:rFonts w:cs="Times New Roman"/>
              </w:rPr>
            </w:pPr>
            <w:r w:rsidRPr="00DE6ECA">
              <w:t>78%</w:t>
            </w:r>
          </w:p>
        </w:tc>
        <w:tc>
          <w:tcPr>
            <w:tcW w:w="900" w:type="dxa"/>
            <w:noWrap/>
            <w:vAlign w:val="center"/>
          </w:tcPr>
          <w:p w14:paraId="0DE6FEE2" w14:textId="5AE46B5F" w:rsidR="00DE6ECA" w:rsidRPr="00F91378" w:rsidRDefault="00DE6ECA" w:rsidP="00DE6ECA">
            <w:pPr>
              <w:spacing w:line="21" w:lineRule="atLeast"/>
              <w:jc w:val="center"/>
              <w:rPr>
                <w:rFonts w:cs="Times New Roman"/>
              </w:rPr>
            </w:pPr>
            <w:r w:rsidRPr="00DE6ECA">
              <w:t>81%</w:t>
            </w:r>
          </w:p>
        </w:tc>
        <w:tc>
          <w:tcPr>
            <w:tcW w:w="900" w:type="dxa"/>
            <w:vAlign w:val="center"/>
          </w:tcPr>
          <w:p w14:paraId="5169FE10" w14:textId="07F809CF" w:rsidR="00DE6ECA" w:rsidRPr="00F91378" w:rsidRDefault="00DE6ECA" w:rsidP="00DE6ECA">
            <w:pPr>
              <w:spacing w:line="21" w:lineRule="atLeast"/>
              <w:jc w:val="center"/>
              <w:rPr>
                <w:rFonts w:cs="Times New Roman"/>
              </w:rPr>
            </w:pPr>
            <w:r w:rsidRPr="00DE6ECA">
              <w:t>3%</w:t>
            </w:r>
          </w:p>
        </w:tc>
        <w:tc>
          <w:tcPr>
            <w:tcW w:w="1121" w:type="dxa"/>
            <w:noWrap/>
            <w:vAlign w:val="center"/>
          </w:tcPr>
          <w:p w14:paraId="71CCDEB1" w14:textId="519D0C0F" w:rsidR="00DE6ECA" w:rsidRPr="00F91378" w:rsidRDefault="00DE6ECA" w:rsidP="00DE6ECA">
            <w:pPr>
              <w:spacing w:line="21" w:lineRule="atLeast"/>
              <w:jc w:val="center"/>
              <w:rPr>
                <w:rFonts w:cs="Times New Roman"/>
              </w:rPr>
            </w:pPr>
            <w:r w:rsidRPr="00DE6ECA">
              <w:t>58%</w:t>
            </w:r>
          </w:p>
        </w:tc>
      </w:tr>
      <w:tr w:rsidR="00391725" w:rsidRPr="00F91378" w14:paraId="2B57F98C" w14:textId="77777777" w:rsidTr="006879B1">
        <w:trPr>
          <w:gridAfter w:val="1"/>
          <w:wAfter w:w="25" w:type="dxa"/>
          <w:trHeight w:val="290"/>
        </w:trPr>
        <w:tc>
          <w:tcPr>
            <w:tcW w:w="704" w:type="dxa"/>
            <w:noWrap/>
            <w:vAlign w:val="center"/>
            <w:hideMark/>
          </w:tcPr>
          <w:p w14:paraId="125F5FC5" w14:textId="77777777" w:rsidR="00391725" w:rsidRPr="00F91378" w:rsidRDefault="00391725" w:rsidP="00391725">
            <w:pPr>
              <w:spacing w:line="21" w:lineRule="atLeast"/>
              <w:jc w:val="center"/>
              <w:rPr>
                <w:rFonts w:cs="Times New Roman"/>
              </w:rPr>
            </w:pPr>
            <w:r w:rsidRPr="00F91378">
              <w:rPr>
                <w:rFonts w:cs="Times New Roman"/>
              </w:rPr>
              <w:t>3</w:t>
            </w:r>
          </w:p>
        </w:tc>
        <w:tc>
          <w:tcPr>
            <w:tcW w:w="3611" w:type="dxa"/>
            <w:noWrap/>
            <w:vAlign w:val="center"/>
            <w:hideMark/>
          </w:tcPr>
          <w:p w14:paraId="6FE9B49F" w14:textId="128EAE48" w:rsidR="00391725" w:rsidRPr="00F91378" w:rsidRDefault="00391725" w:rsidP="00391725">
            <w:pPr>
              <w:spacing w:line="21" w:lineRule="atLeast"/>
              <w:jc w:val="left"/>
              <w:rPr>
                <w:rFonts w:cs="Times New Roman"/>
              </w:rPr>
            </w:pPr>
            <w:r w:rsidRPr="00BE1A9A">
              <w:rPr>
                <w:rFonts w:cs="Times New Roman"/>
              </w:rPr>
              <w:t>Are there any squatters (including residential, commercial units) on the HCF land</w:t>
            </w:r>
          </w:p>
        </w:tc>
        <w:tc>
          <w:tcPr>
            <w:tcW w:w="990" w:type="dxa"/>
            <w:noWrap/>
            <w:vAlign w:val="center"/>
          </w:tcPr>
          <w:p w14:paraId="73C33078" w14:textId="63797EC0" w:rsidR="00391725" w:rsidRPr="00F91378" w:rsidRDefault="00391725" w:rsidP="00391725">
            <w:pPr>
              <w:spacing w:line="21" w:lineRule="atLeast"/>
              <w:jc w:val="center"/>
              <w:rPr>
                <w:rFonts w:cs="Times New Roman"/>
              </w:rPr>
            </w:pPr>
            <w:r w:rsidRPr="00391725">
              <w:t>36%</w:t>
            </w:r>
          </w:p>
        </w:tc>
        <w:tc>
          <w:tcPr>
            <w:tcW w:w="900" w:type="dxa"/>
            <w:noWrap/>
            <w:vAlign w:val="center"/>
          </w:tcPr>
          <w:p w14:paraId="22275D69" w14:textId="47007BC5" w:rsidR="00391725" w:rsidRPr="00F91378" w:rsidRDefault="00391725" w:rsidP="00391725">
            <w:pPr>
              <w:spacing w:line="21" w:lineRule="atLeast"/>
              <w:jc w:val="center"/>
              <w:rPr>
                <w:rFonts w:cs="Times New Roman"/>
              </w:rPr>
            </w:pPr>
            <w:r w:rsidRPr="00391725">
              <w:t>22%</w:t>
            </w:r>
          </w:p>
        </w:tc>
        <w:tc>
          <w:tcPr>
            <w:tcW w:w="900" w:type="dxa"/>
            <w:noWrap/>
            <w:vAlign w:val="center"/>
          </w:tcPr>
          <w:p w14:paraId="5B375BAF" w14:textId="7898FD3E" w:rsidR="00391725" w:rsidRPr="00F91378" w:rsidRDefault="00391725" w:rsidP="00391725">
            <w:pPr>
              <w:spacing w:line="21" w:lineRule="atLeast"/>
              <w:jc w:val="center"/>
              <w:rPr>
                <w:rFonts w:cs="Times New Roman"/>
              </w:rPr>
            </w:pPr>
            <w:r w:rsidRPr="00391725">
              <w:t>11%</w:t>
            </w:r>
          </w:p>
        </w:tc>
        <w:tc>
          <w:tcPr>
            <w:tcW w:w="900" w:type="dxa"/>
            <w:vAlign w:val="center"/>
          </w:tcPr>
          <w:p w14:paraId="65548079" w14:textId="20383B12" w:rsidR="00391725" w:rsidRPr="00F91378" w:rsidRDefault="00391725" w:rsidP="00391725">
            <w:pPr>
              <w:spacing w:line="21" w:lineRule="atLeast"/>
              <w:jc w:val="center"/>
              <w:rPr>
                <w:rFonts w:cs="Times New Roman"/>
              </w:rPr>
            </w:pPr>
            <w:r w:rsidRPr="00391725">
              <w:t>11%</w:t>
            </w:r>
          </w:p>
        </w:tc>
        <w:tc>
          <w:tcPr>
            <w:tcW w:w="1121" w:type="dxa"/>
            <w:noWrap/>
            <w:vAlign w:val="center"/>
          </w:tcPr>
          <w:p w14:paraId="75C540E8" w14:textId="283EEBA5" w:rsidR="00391725" w:rsidRPr="00F91378" w:rsidRDefault="00391725" w:rsidP="00391725">
            <w:pPr>
              <w:spacing w:line="21" w:lineRule="atLeast"/>
              <w:jc w:val="center"/>
              <w:rPr>
                <w:rFonts w:cs="Times New Roman"/>
              </w:rPr>
            </w:pPr>
            <w:r w:rsidRPr="00391725">
              <w:t>14%</w:t>
            </w:r>
          </w:p>
        </w:tc>
      </w:tr>
      <w:tr w:rsidR="00391725" w:rsidRPr="00F91378" w14:paraId="59682D12" w14:textId="77777777" w:rsidTr="006879B1">
        <w:trPr>
          <w:gridAfter w:val="1"/>
          <w:wAfter w:w="25" w:type="dxa"/>
          <w:trHeight w:val="290"/>
        </w:trPr>
        <w:tc>
          <w:tcPr>
            <w:tcW w:w="704" w:type="dxa"/>
            <w:noWrap/>
            <w:vAlign w:val="center"/>
            <w:hideMark/>
          </w:tcPr>
          <w:p w14:paraId="690D2DAC" w14:textId="77777777" w:rsidR="00391725" w:rsidRPr="00F91378" w:rsidRDefault="00391725" w:rsidP="00391725">
            <w:pPr>
              <w:spacing w:line="21" w:lineRule="atLeast"/>
              <w:jc w:val="center"/>
              <w:rPr>
                <w:rFonts w:cs="Times New Roman"/>
              </w:rPr>
            </w:pPr>
            <w:r w:rsidRPr="00F91378">
              <w:rPr>
                <w:rFonts w:cs="Times New Roman"/>
              </w:rPr>
              <w:t>4</w:t>
            </w:r>
          </w:p>
        </w:tc>
        <w:tc>
          <w:tcPr>
            <w:tcW w:w="3611" w:type="dxa"/>
            <w:noWrap/>
            <w:vAlign w:val="center"/>
            <w:hideMark/>
          </w:tcPr>
          <w:p w14:paraId="399E1A11" w14:textId="71D4B547" w:rsidR="00391725" w:rsidRPr="00F91378" w:rsidRDefault="00391725" w:rsidP="00391725">
            <w:pPr>
              <w:spacing w:line="21" w:lineRule="atLeast"/>
              <w:jc w:val="left"/>
              <w:rPr>
                <w:rFonts w:cs="Times New Roman"/>
              </w:rPr>
            </w:pPr>
            <w:r>
              <w:rPr>
                <w:rFonts w:cs="Times New Roman"/>
              </w:rPr>
              <w:t>H</w:t>
            </w:r>
            <w:r w:rsidRPr="002F320E">
              <w:rPr>
                <w:rFonts w:cs="Times New Roman"/>
              </w:rPr>
              <w:t>ealth facility connected with all-weather road free of obstacles</w:t>
            </w:r>
          </w:p>
        </w:tc>
        <w:tc>
          <w:tcPr>
            <w:tcW w:w="990" w:type="dxa"/>
            <w:noWrap/>
            <w:vAlign w:val="center"/>
          </w:tcPr>
          <w:p w14:paraId="015ADE50" w14:textId="15796B55" w:rsidR="00391725" w:rsidRPr="00F91378" w:rsidRDefault="00391725" w:rsidP="00391725">
            <w:pPr>
              <w:spacing w:line="21" w:lineRule="atLeast"/>
              <w:jc w:val="center"/>
              <w:rPr>
                <w:rFonts w:cs="Times New Roman"/>
              </w:rPr>
            </w:pPr>
            <w:r w:rsidRPr="00391725">
              <w:t>91%</w:t>
            </w:r>
          </w:p>
        </w:tc>
        <w:tc>
          <w:tcPr>
            <w:tcW w:w="900" w:type="dxa"/>
            <w:noWrap/>
            <w:vAlign w:val="center"/>
          </w:tcPr>
          <w:p w14:paraId="160F5844" w14:textId="6E174683" w:rsidR="00391725" w:rsidRPr="00F91378" w:rsidRDefault="00391725" w:rsidP="00391725">
            <w:pPr>
              <w:spacing w:line="21" w:lineRule="atLeast"/>
              <w:jc w:val="center"/>
              <w:rPr>
                <w:rFonts w:cs="Times New Roman"/>
              </w:rPr>
            </w:pPr>
            <w:r w:rsidRPr="00391725">
              <w:t>100%</w:t>
            </w:r>
          </w:p>
        </w:tc>
        <w:tc>
          <w:tcPr>
            <w:tcW w:w="900" w:type="dxa"/>
            <w:noWrap/>
            <w:vAlign w:val="center"/>
          </w:tcPr>
          <w:p w14:paraId="65B9DAD4" w14:textId="0DF8F6FF" w:rsidR="00391725" w:rsidRPr="00F91378" w:rsidRDefault="00391725" w:rsidP="00391725">
            <w:pPr>
              <w:spacing w:line="21" w:lineRule="atLeast"/>
              <w:jc w:val="center"/>
              <w:rPr>
                <w:rFonts w:cs="Times New Roman"/>
              </w:rPr>
            </w:pPr>
            <w:r w:rsidRPr="00391725">
              <w:t>84%</w:t>
            </w:r>
          </w:p>
        </w:tc>
        <w:tc>
          <w:tcPr>
            <w:tcW w:w="900" w:type="dxa"/>
            <w:vAlign w:val="center"/>
          </w:tcPr>
          <w:p w14:paraId="00C64FF1" w14:textId="23283B3A" w:rsidR="00391725" w:rsidRPr="00F91378" w:rsidRDefault="00391725" w:rsidP="00391725">
            <w:pPr>
              <w:spacing w:line="21" w:lineRule="atLeast"/>
              <w:jc w:val="center"/>
              <w:rPr>
                <w:rFonts w:cs="Times New Roman"/>
              </w:rPr>
            </w:pPr>
            <w:r w:rsidRPr="00391725">
              <w:t>8%</w:t>
            </w:r>
          </w:p>
        </w:tc>
        <w:tc>
          <w:tcPr>
            <w:tcW w:w="1121" w:type="dxa"/>
            <w:noWrap/>
            <w:vAlign w:val="center"/>
          </w:tcPr>
          <w:p w14:paraId="260CF037" w14:textId="5974E873" w:rsidR="00391725" w:rsidRPr="00F91378" w:rsidRDefault="00391725" w:rsidP="00391725">
            <w:pPr>
              <w:spacing w:line="21" w:lineRule="atLeast"/>
              <w:jc w:val="center"/>
              <w:rPr>
                <w:rFonts w:cs="Times New Roman"/>
              </w:rPr>
            </w:pPr>
            <w:r w:rsidRPr="00391725">
              <w:t>63%</w:t>
            </w:r>
          </w:p>
        </w:tc>
      </w:tr>
      <w:tr w:rsidR="00391725" w:rsidRPr="00F91378" w14:paraId="2D5E742E" w14:textId="77777777" w:rsidTr="006879B1">
        <w:trPr>
          <w:gridAfter w:val="1"/>
          <w:wAfter w:w="25" w:type="dxa"/>
          <w:trHeight w:val="290"/>
        </w:trPr>
        <w:tc>
          <w:tcPr>
            <w:tcW w:w="704" w:type="dxa"/>
            <w:noWrap/>
            <w:vAlign w:val="center"/>
            <w:hideMark/>
          </w:tcPr>
          <w:p w14:paraId="0C95E322" w14:textId="77777777" w:rsidR="00391725" w:rsidRPr="00F91378" w:rsidRDefault="00391725" w:rsidP="00391725">
            <w:pPr>
              <w:spacing w:line="21" w:lineRule="atLeast"/>
              <w:jc w:val="center"/>
              <w:rPr>
                <w:rFonts w:cs="Times New Roman"/>
              </w:rPr>
            </w:pPr>
            <w:r w:rsidRPr="00F91378">
              <w:rPr>
                <w:rFonts w:cs="Times New Roman"/>
              </w:rPr>
              <w:t>5</w:t>
            </w:r>
          </w:p>
        </w:tc>
        <w:tc>
          <w:tcPr>
            <w:tcW w:w="3611" w:type="dxa"/>
            <w:noWrap/>
            <w:vAlign w:val="center"/>
            <w:hideMark/>
          </w:tcPr>
          <w:p w14:paraId="6D374FCA" w14:textId="41B496CE" w:rsidR="00391725" w:rsidRPr="00F91378" w:rsidRDefault="00391725" w:rsidP="00391725">
            <w:pPr>
              <w:spacing w:line="21" w:lineRule="atLeast"/>
              <w:jc w:val="left"/>
              <w:rPr>
                <w:rFonts w:cs="Times New Roman"/>
              </w:rPr>
            </w:pPr>
            <w:r>
              <w:rPr>
                <w:rFonts w:cs="Times New Roman"/>
              </w:rPr>
              <w:t>H</w:t>
            </w:r>
            <w:r w:rsidRPr="002F320E">
              <w:rPr>
                <w:rFonts w:cs="Times New Roman"/>
              </w:rPr>
              <w:t>ealth facility have a boundary wall</w:t>
            </w:r>
          </w:p>
        </w:tc>
        <w:tc>
          <w:tcPr>
            <w:tcW w:w="990" w:type="dxa"/>
            <w:noWrap/>
            <w:vAlign w:val="center"/>
          </w:tcPr>
          <w:p w14:paraId="7DFCDA50" w14:textId="047C5F55" w:rsidR="00391725" w:rsidRPr="00F91378" w:rsidRDefault="00391725" w:rsidP="00391725">
            <w:pPr>
              <w:spacing w:line="21" w:lineRule="atLeast"/>
              <w:jc w:val="center"/>
              <w:rPr>
                <w:rFonts w:cs="Times New Roman"/>
              </w:rPr>
            </w:pPr>
            <w:r w:rsidRPr="00391725">
              <w:t>55%</w:t>
            </w:r>
          </w:p>
        </w:tc>
        <w:tc>
          <w:tcPr>
            <w:tcW w:w="900" w:type="dxa"/>
            <w:noWrap/>
            <w:vAlign w:val="center"/>
          </w:tcPr>
          <w:p w14:paraId="6850187C" w14:textId="32620377" w:rsidR="00391725" w:rsidRPr="00F91378" w:rsidRDefault="00391725" w:rsidP="00391725">
            <w:pPr>
              <w:spacing w:line="21" w:lineRule="atLeast"/>
              <w:jc w:val="center"/>
              <w:rPr>
                <w:rFonts w:cs="Times New Roman"/>
              </w:rPr>
            </w:pPr>
            <w:r w:rsidRPr="00391725">
              <w:t>44%</w:t>
            </w:r>
          </w:p>
        </w:tc>
        <w:tc>
          <w:tcPr>
            <w:tcW w:w="900" w:type="dxa"/>
            <w:noWrap/>
            <w:vAlign w:val="center"/>
          </w:tcPr>
          <w:p w14:paraId="63C83CC3" w14:textId="752BBFEC" w:rsidR="00391725" w:rsidRPr="00F91378" w:rsidRDefault="00391725" w:rsidP="00391725">
            <w:pPr>
              <w:spacing w:line="21" w:lineRule="atLeast"/>
              <w:jc w:val="center"/>
              <w:rPr>
                <w:rFonts w:cs="Times New Roman"/>
              </w:rPr>
            </w:pPr>
            <w:r w:rsidRPr="00391725">
              <w:t>17%</w:t>
            </w:r>
          </w:p>
        </w:tc>
        <w:tc>
          <w:tcPr>
            <w:tcW w:w="900" w:type="dxa"/>
            <w:vAlign w:val="center"/>
          </w:tcPr>
          <w:p w14:paraId="2DAEEB0C" w14:textId="2A6EBCD1" w:rsidR="00391725" w:rsidRPr="00F91378" w:rsidRDefault="00391725" w:rsidP="00391725">
            <w:pPr>
              <w:spacing w:line="21" w:lineRule="atLeast"/>
              <w:jc w:val="center"/>
              <w:rPr>
                <w:rFonts w:cs="Times New Roman"/>
              </w:rPr>
            </w:pPr>
            <w:r w:rsidRPr="00391725">
              <w:t>75%</w:t>
            </w:r>
          </w:p>
        </w:tc>
        <w:tc>
          <w:tcPr>
            <w:tcW w:w="1121" w:type="dxa"/>
            <w:noWrap/>
            <w:vAlign w:val="center"/>
          </w:tcPr>
          <w:p w14:paraId="13CFFE60" w14:textId="754E6FF8" w:rsidR="00391725" w:rsidRPr="00F91378" w:rsidRDefault="00391725" w:rsidP="00391725">
            <w:pPr>
              <w:spacing w:line="21" w:lineRule="atLeast"/>
              <w:jc w:val="center"/>
              <w:rPr>
                <w:rFonts w:cs="Times New Roman"/>
              </w:rPr>
            </w:pPr>
            <w:r w:rsidRPr="00391725">
              <w:t>40%</w:t>
            </w:r>
          </w:p>
        </w:tc>
      </w:tr>
      <w:tr w:rsidR="00391725" w:rsidRPr="00F91378" w14:paraId="05A65457" w14:textId="77777777" w:rsidTr="006879B1">
        <w:trPr>
          <w:gridAfter w:val="1"/>
          <w:wAfter w:w="25" w:type="dxa"/>
          <w:trHeight w:val="290"/>
        </w:trPr>
        <w:tc>
          <w:tcPr>
            <w:tcW w:w="704" w:type="dxa"/>
            <w:noWrap/>
            <w:vAlign w:val="center"/>
            <w:hideMark/>
          </w:tcPr>
          <w:p w14:paraId="1B9BD13E" w14:textId="77777777" w:rsidR="00391725" w:rsidRPr="00F91378" w:rsidRDefault="00391725" w:rsidP="00391725">
            <w:pPr>
              <w:spacing w:line="21" w:lineRule="atLeast"/>
              <w:jc w:val="center"/>
              <w:rPr>
                <w:rFonts w:cs="Times New Roman"/>
              </w:rPr>
            </w:pPr>
            <w:r w:rsidRPr="00F91378">
              <w:rPr>
                <w:rFonts w:cs="Times New Roman"/>
              </w:rPr>
              <w:t>6</w:t>
            </w:r>
          </w:p>
        </w:tc>
        <w:tc>
          <w:tcPr>
            <w:tcW w:w="3611" w:type="dxa"/>
            <w:noWrap/>
            <w:vAlign w:val="center"/>
            <w:hideMark/>
          </w:tcPr>
          <w:p w14:paraId="43B70AC5" w14:textId="4B8CD1FF" w:rsidR="00391725" w:rsidRPr="00F91378" w:rsidRDefault="00391725" w:rsidP="00391725">
            <w:pPr>
              <w:spacing w:line="21" w:lineRule="atLeast"/>
              <w:jc w:val="left"/>
              <w:rPr>
                <w:rFonts w:cs="Times New Roman"/>
              </w:rPr>
            </w:pPr>
            <w:r>
              <w:rPr>
                <w:rFonts w:cs="Times New Roman"/>
              </w:rPr>
              <w:t>H</w:t>
            </w:r>
            <w:r w:rsidRPr="002F320E">
              <w:rPr>
                <w:rFonts w:cs="Times New Roman"/>
              </w:rPr>
              <w:t>ealth facility have separate functional toilets for men and women in adequate numbers</w:t>
            </w:r>
          </w:p>
        </w:tc>
        <w:tc>
          <w:tcPr>
            <w:tcW w:w="990" w:type="dxa"/>
            <w:noWrap/>
            <w:vAlign w:val="center"/>
          </w:tcPr>
          <w:p w14:paraId="6024F9D6" w14:textId="6D0B796A" w:rsidR="00391725" w:rsidRPr="00F91378" w:rsidRDefault="00391725" w:rsidP="00391725">
            <w:pPr>
              <w:spacing w:line="21" w:lineRule="atLeast"/>
              <w:jc w:val="center"/>
              <w:rPr>
                <w:rFonts w:cs="Times New Roman"/>
              </w:rPr>
            </w:pPr>
            <w:r w:rsidRPr="00391725">
              <w:t>55%</w:t>
            </w:r>
          </w:p>
        </w:tc>
        <w:tc>
          <w:tcPr>
            <w:tcW w:w="900" w:type="dxa"/>
            <w:noWrap/>
            <w:vAlign w:val="center"/>
          </w:tcPr>
          <w:p w14:paraId="05917185" w14:textId="6C3DDB61" w:rsidR="00391725" w:rsidRPr="00F91378" w:rsidRDefault="00391725" w:rsidP="00391725">
            <w:pPr>
              <w:spacing w:line="21" w:lineRule="atLeast"/>
              <w:jc w:val="center"/>
              <w:rPr>
                <w:rFonts w:cs="Times New Roman"/>
              </w:rPr>
            </w:pPr>
            <w:r w:rsidRPr="00391725">
              <w:t>100%</w:t>
            </w:r>
          </w:p>
        </w:tc>
        <w:tc>
          <w:tcPr>
            <w:tcW w:w="900" w:type="dxa"/>
            <w:noWrap/>
            <w:vAlign w:val="center"/>
          </w:tcPr>
          <w:p w14:paraId="37BCA893" w14:textId="1C160C74" w:rsidR="00391725" w:rsidRPr="00F91378" w:rsidRDefault="00391725" w:rsidP="00391725">
            <w:pPr>
              <w:spacing w:line="21" w:lineRule="atLeast"/>
              <w:jc w:val="center"/>
              <w:rPr>
                <w:rFonts w:cs="Times New Roman"/>
              </w:rPr>
            </w:pPr>
            <w:r w:rsidRPr="00391725">
              <w:t>66%</w:t>
            </w:r>
          </w:p>
        </w:tc>
        <w:tc>
          <w:tcPr>
            <w:tcW w:w="900" w:type="dxa"/>
            <w:vAlign w:val="center"/>
          </w:tcPr>
          <w:p w14:paraId="725EED04" w14:textId="14E88D7E" w:rsidR="00391725" w:rsidRPr="00F91378" w:rsidRDefault="00391725" w:rsidP="00391725">
            <w:pPr>
              <w:spacing w:line="21" w:lineRule="atLeast"/>
              <w:jc w:val="center"/>
              <w:rPr>
                <w:rFonts w:cs="Times New Roman"/>
              </w:rPr>
            </w:pPr>
            <w:r w:rsidRPr="00391725">
              <w:t>14%</w:t>
            </w:r>
          </w:p>
        </w:tc>
        <w:tc>
          <w:tcPr>
            <w:tcW w:w="1121" w:type="dxa"/>
            <w:noWrap/>
            <w:vAlign w:val="center"/>
          </w:tcPr>
          <w:p w14:paraId="5B9BDE27" w14:textId="3888DBF6" w:rsidR="00391725" w:rsidRPr="00F91378" w:rsidRDefault="00391725" w:rsidP="00391725">
            <w:pPr>
              <w:spacing w:line="21" w:lineRule="atLeast"/>
              <w:jc w:val="center"/>
              <w:rPr>
                <w:rFonts w:cs="Times New Roman"/>
              </w:rPr>
            </w:pPr>
            <w:r w:rsidRPr="00391725">
              <w:t>52%</w:t>
            </w:r>
          </w:p>
        </w:tc>
      </w:tr>
      <w:tr w:rsidR="00AC416F" w:rsidRPr="00F91378" w14:paraId="1ABDEA57" w14:textId="77777777" w:rsidTr="006879B1">
        <w:trPr>
          <w:gridAfter w:val="1"/>
          <w:wAfter w:w="25" w:type="dxa"/>
          <w:trHeight w:val="290"/>
        </w:trPr>
        <w:tc>
          <w:tcPr>
            <w:tcW w:w="704" w:type="dxa"/>
            <w:noWrap/>
            <w:vAlign w:val="center"/>
            <w:hideMark/>
          </w:tcPr>
          <w:p w14:paraId="58FE3CBC" w14:textId="77777777" w:rsidR="00AC416F" w:rsidRPr="00F91378" w:rsidRDefault="00AC416F" w:rsidP="00AC416F">
            <w:pPr>
              <w:spacing w:line="21" w:lineRule="atLeast"/>
              <w:jc w:val="center"/>
              <w:rPr>
                <w:rFonts w:cs="Times New Roman"/>
              </w:rPr>
            </w:pPr>
            <w:r w:rsidRPr="00F91378">
              <w:rPr>
                <w:rFonts w:cs="Times New Roman"/>
              </w:rPr>
              <w:t>7</w:t>
            </w:r>
          </w:p>
        </w:tc>
        <w:tc>
          <w:tcPr>
            <w:tcW w:w="3611" w:type="dxa"/>
            <w:noWrap/>
            <w:vAlign w:val="center"/>
            <w:hideMark/>
          </w:tcPr>
          <w:p w14:paraId="2C6CDBCE" w14:textId="0FCF0105" w:rsidR="00AC416F" w:rsidRPr="00F91378" w:rsidRDefault="00AC416F" w:rsidP="00AC416F">
            <w:pPr>
              <w:spacing w:line="21" w:lineRule="atLeast"/>
              <w:jc w:val="left"/>
              <w:rPr>
                <w:rFonts w:cs="Times New Roman"/>
              </w:rPr>
            </w:pPr>
            <w:r>
              <w:rPr>
                <w:rFonts w:cs="Times New Roman"/>
              </w:rPr>
              <w:t>H</w:t>
            </w:r>
            <w:r w:rsidRPr="002F320E">
              <w:rPr>
                <w:rFonts w:cs="Times New Roman"/>
              </w:rPr>
              <w:t>ealth facility have adequate safe drinking water for patients</w:t>
            </w:r>
          </w:p>
        </w:tc>
        <w:tc>
          <w:tcPr>
            <w:tcW w:w="990" w:type="dxa"/>
            <w:noWrap/>
            <w:vAlign w:val="center"/>
          </w:tcPr>
          <w:p w14:paraId="673929B4" w14:textId="79EBEB34" w:rsidR="00AC416F" w:rsidRPr="00F91378" w:rsidRDefault="00AC416F" w:rsidP="00AC416F">
            <w:pPr>
              <w:spacing w:line="21" w:lineRule="atLeast"/>
              <w:jc w:val="center"/>
              <w:rPr>
                <w:rFonts w:cs="Times New Roman"/>
              </w:rPr>
            </w:pPr>
            <w:r w:rsidRPr="00AC416F">
              <w:t>91%</w:t>
            </w:r>
          </w:p>
        </w:tc>
        <w:tc>
          <w:tcPr>
            <w:tcW w:w="900" w:type="dxa"/>
            <w:noWrap/>
            <w:vAlign w:val="center"/>
          </w:tcPr>
          <w:p w14:paraId="1701BD41" w14:textId="6AAB3076" w:rsidR="00AC416F" w:rsidRPr="00F91378" w:rsidRDefault="00AC416F" w:rsidP="00AC416F">
            <w:pPr>
              <w:spacing w:line="21" w:lineRule="atLeast"/>
              <w:jc w:val="center"/>
              <w:rPr>
                <w:rFonts w:cs="Times New Roman"/>
              </w:rPr>
            </w:pPr>
            <w:r w:rsidRPr="00AC416F">
              <w:t>100%</w:t>
            </w:r>
          </w:p>
        </w:tc>
        <w:tc>
          <w:tcPr>
            <w:tcW w:w="900" w:type="dxa"/>
            <w:noWrap/>
            <w:vAlign w:val="center"/>
          </w:tcPr>
          <w:p w14:paraId="38C61871" w14:textId="446F0166" w:rsidR="00AC416F" w:rsidRPr="00F91378" w:rsidRDefault="00AC416F" w:rsidP="00AC416F">
            <w:pPr>
              <w:spacing w:line="21" w:lineRule="atLeast"/>
              <w:jc w:val="center"/>
              <w:rPr>
                <w:rFonts w:cs="Times New Roman"/>
              </w:rPr>
            </w:pPr>
            <w:r w:rsidRPr="00AC416F">
              <w:t>97%</w:t>
            </w:r>
          </w:p>
        </w:tc>
        <w:tc>
          <w:tcPr>
            <w:tcW w:w="900" w:type="dxa"/>
            <w:vAlign w:val="center"/>
          </w:tcPr>
          <w:p w14:paraId="27481479" w14:textId="71957A6C" w:rsidR="00AC416F" w:rsidRPr="00F91378" w:rsidRDefault="00AC416F" w:rsidP="00AC416F">
            <w:pPr>
              <w:spacing w:line="21" w:lineRule="atLeast"/>
              <w:jc w:val="center"/>
              <w:rPr>
                <w:rFonts w:cs="Times New Roman"/>
              </w:rPr>
            </w:pPr>
            <w:r w:rsidRPr="00AC416F">
              <w:t>6%</w:t>
            </w:r>
          </w:p>
        </w:tc>
        <w:tc>
          <w:tcPr>
            <w:tcW w:w="1121" w:type="dxa"/>
            <w:noWrap/>
            <w:vAlign w:val="center"/>
          </w:tcPr>
          <w:p w14:paraId="22A478E0" w14:textId="0E866F4F" w:rsidR="00AC416F" w:rsidRPr="00F91378" w:rsidRDefault="00AC416F" w:rsidP="00AC416F">
            <w:pPr>
              <w:spacing w:line="21" w:lineRule="atLeast"/>
              <w:jc w:val="center"/>
              <w:rPr>
                <w:rFonts w:cs="Times New Roman"/>
              </w:rPr>
            </w:pPr>
            <w:r w:rsidRPr="00AC416F">
              <w:t>69%</w:t>
            </w:r>
          </w:p>
        </w:tc>
      </w:tr>
      <w:tr w:rsidR="00AC416F" w:rsidRPr="00F91378" w14:paraId="353735A5" w14:textId="77777777" w:rsidTr="006879B1">
        <w:trPr>
          <w:gridAfter w:val="1"/>
          <w:wAfter w:w="25" w:type="dxa"/>
          <w:trHeight w:val="290"/>
        </w:trPr>
        <w:tc>
          <w:tcPr>
            <w:tcW w:w="704" w:type="dxa"/>
            <w:noWrap/>
            <w:vAlign w:val="center"/>
          </w:tcPr>
          <w:p w14:paraId="02D3D198" w14:textId="77777777" w:rsidR="00AC416F" w:rsidRPr="00F91378" w:rsidRDefault="00AC416F" w:rsidP="00AC416F">
            <w:pPr>
              <w:spacing w:line="21" w:lineRule="atLeast"/>
              <w:jc w:val="center"/>
              <w:rPr>
                <w:rFonts w:cs="Times New Roman"/>
              </w:rPr>
            </w:pPr>
            <w:r>
              <w:rPr>
                <w:rFonts w:cs="Times New Roman"/>
              </w:rPr>
              <w:t>8</w:t>
            </w:r>
          </w:p>
        </w:tc>
        <w:tc>
          <w:tcPr>
            <w:tcW w:w="3611" w:type="dxa"/>
            <w:noWrap/>
            <w:vAlign w:val="center"/>
          </w:tcPr>
          <w:p w14:paraId="131C5A5C" w14:textId="24A4497B" w:rsidR="00AC416F" w:rsidRPr="00F91378" w:rsidRDefault="00AC416F" w:rsidP="00AC416F">
            <w:pPr>
              <w:spacing w:line="21" w:lineRule="atLeast"/>
              <w:jc w:val="left"/>
              <w:rPr>
                <w:rFonts w:cs="Times New Roman"/>
              </w:rPr>
            </w:pPr>
            <w:r>
              <w:rPr>
                <w:rFonts w:cs="Times New Roman"/>
              </w:rPr>
              <w:t>H</w:t>
            </w:r>
            <w:r w:rsidRPr="0037293C">
              <w:rPr>
                <w:rFonts w:cs="Times New Roman"/>
              </w:rPr>
              <w:t>ealth facility have health committee with community participation to oversee the overall functioning of the facility</w:t>
            </w:r>
          </w:p>
        </w:tc>
        <w:tc>
          <w:tcPr>
            <w:tcW w:w="990" w:type="dxa"/>
            <w:noWrap/>
            <w:vAlign w:val="center"/>
          </w:tcPr>
          <w:p w14:paraId="41C3405C" w14:textId="780292C3" w:rsidR="00AC416F" w:rsidRDefault="00AC416F" w:rsidP="00AC416F">
            <w:pPr>
              <w:spacing w:line="21" w:lineRule="atLeast"/>
              <w:jc w:val="center"/>
              <w:rPr>
                <w:color w:val="000000"/>
              </w:rPr>
            </w:pPr>
            <w:r w:rsidRPr="00AC416F">
              <w:t>82%</w:t>
            </w:r>
          </w:p>
        </w:tc>
        <w:tc>
          <w:tcPr>
            <w:tcW w:w="900" w:type="dxa"/>
            <w:noWrap/>
            <w:vAlign w:val="center"/>
          </w:tcPr>
          <w:p w14:paraId="7A88D818" w14:textId="15C535A2" w:rsidR="00AC416F" w:rsidRDefault="00AC416F" w:rsidP="00AC416F">
            <w:pPr>
              <w:spacing w:line="21" w:lineRule="atLeast"/>
              <w:jc w:val="center"/>
              <w:rPr>
                <w:color w:val="000000"/>
              </w:rPr>
            </w:pPr>
            <w:r w:rsidRPr="00AC416F">
              <w:t>100%</w:t>
            </w:r>
          </w:p>
        </w:tc>
        <w:tc>
          <w:tcPr>
            <w:tcW w:w="900" w:type="dxa"/>
            <w:noWrap/>
            <w:vAlign w:val="center"/>
          </w:tcPr>
          <w:p w14:paraId="6ED70647" w14:textId="49A745D1" w:rsidR="00AC416F" w:rsidRDefault="00AC416F" w:rsidP="00AC416F">
            <w:pPr>
              <w:spacing w:line="21" w:lineRule="atLeast"/>
              <w:jc w:val="center"/>
              <w:rPr>
                <w:color w:val="000000"/>
              </w:rPr>
            </w:pPr>
            <w:r w:rsidRPr="00AC416F">
              <w:t>92%</w:t>
            </w:r>
          </w:p>
        </w:tc>
        <w:tc>
          <w:tcPr>
            <w:tcW w:w="900" w:type="dxa"/>
            <w:vAlign w:val="center"/>
          </w:tcPr>
          <w:p w14:paraId="07AE766F" w14:textId="312E4515" w:rsidR="00AC416F" w:rsidRDefault="00AC416F" w:rsidP="00AC416F">
            <w:pPr>
              <w:spacing w:line="21" w:lineRule="atLeast"/>
              <w:jc w:val="center"/>
              <w:rPr>
                <w:color w:val="000000"/>
              </w:rPr>
            </w:pPr>
            <w:r w:rsidRPr="00AC416F">
              <w:t>31%</w:t>
            </w:r>
          </w:p>
        </w:tc>
        <w:tc>
          <w:tcPr>
            <w:tcW w:w="1121" w:type="dxa"/>
            <w:noWrap/>
            <w:vAlign w:val="center"/>
          </w:tcPr>
          <w:p w14:paraId="4A18D1D8" w14:textId="571D0E85" w:rsidR="00AC416F" w:rsidRDefault="00AC416F" w:rsidP="00AC416F">
            <w:pPr>
              <w:spacing w:line="21" w:lineRule="atLeast"/>
              <w:jc w:val="center"/>
              <w:rPr>
                <w:color w:val="000000"/>
              </w:rPr>
            </w:pPr>
            <w:r w:rsidRPr="00AC416F">
              <w:t>73%</w:t>
            </w:r>
          </w:p>
        </w:tc>
      </w:tr>
      <w:tr w:rsidR="00F91328" w:rsidRPr="00F91378" w14:paraId="1C2241F7" w14:textId="77777777" w:rsidTr="00F91328">
        <w:trPr>
          <w:gridAfter w:val="1"/>
          <w:wAfter w:w="25" w:type="dxa"/>
          <w:trHeight w:val="290"/>
        </w:trPr>
        <w:tc>
          <w:tcPr>
            <w:tcW w:w="4315" w:type="dxa"/>
            <w:gridSpan w:val="2"/>
            <w:noWrap/>
            <w:vAlign w:val="center"/>
          </w:tcPr>
          <w:p w14:paraId="25D9DE0A" w14:textId="77777777" w:rsidR="00F91328" w:rsidRPr="00F91378" w:rsidRDefault="00F91328" w:rsidP="00F91328">
            <w:pPr>
              <w:spacing w:line="21" w:lineRule="atLeast"/>
              <w:jc w:val="center"/>
              <w:rPr>
                <w:rFonts w:cs="Times New Roman"/>
              </w:rPr>
            </w:pPr>
            <w:r w:rsidRPr="00F91378">
              <w:rPr>
                <w:rFonts w:cs="Times New Roman"/>
              </w:rPr>
              <w:t>Total Sample</w:t>
            </w:r>
          </w:p>
        </w:tc>
        <w:tc>
          <w:tcPr>
            <w:tcW w:w="990" w:type="dxa"/>
            <w:noWrap/>
            <w:vAlign w:val="center"/>
          </w:tcPr>
          <w:p w14:paraId="3227F97B" w14:textId="5062FD96" w:rsidR="00F91328" w:rsidRPr="00F91378" w:rsidRDefault="00F91328" w:rsidP="00F91328">
            <w:pPr>
              <w:spacing w:line="21" w:lineRule="atLeast"/>
              <w:jc w:val="center"/>
              <w:rPr>
                <w:rFonts w:cs="Times New Roman"/>
              </w:rPr>
            </w:pPr>
            <w:r w:rsidRPr="00F91328">
              <w:rPr>
                <w:b/>
                <w:bCs/>
              </w:rPr>
              <w:t>11</w:t>
            </w:r>
          </w:p>
        </w:tc>
        <w:tc>
          <w:tcPr>
            <w:tcW w:w="900" w:type="dxa"/>
            <w:noWrap/>
            <w:vAlign w:val="center"/>
          </w:tcPr>
          <w:p w14:paraId="429AA0FA" w14:textId="00A73BE9" w:rsidR="00F91328" w:rsidRPr="00F91378" w:rsidRDefault="00F91328" w:rsidP="00F91328">
            <w:pPr>
              <w:spacing w:line="21" w:lineRule="atLeast"/>
              <w:jc w:val="center"/>
              <w:rPr>
                <w:rFonts w:cs="Times New Roman"/>
              </w:rPr>
            </w:pPr>
            <w:r w:rsidRPr="00F91328">
              <w:rPr>
                <w:b/>
                <w:bCs/>
              </w:rPr>
              <w:t>9</w:t>
            </w:r>
          </w:p>
        </w:tc>
        <w:tc>
          <w:tcPr>
            <w:tcW w:w="900" w:type="dxa"/>
            <w:noWrap/>
            <w:vAlign w:val="center"/>
          </w:tcPr>
          <w:p w14:paraId="411E60A0" w14:textId="2AB21A02" w:rsidR="00F91328" w:rsidRPr="00F91378" w:rsidRDefault="00F91328" w:rsidP="00F91328">
            <w:pPr>
              <w:spacing w:line="21" w:lineRule="atLeast"/>
              <w:jc w:val="center"/>
              <w:rPr>
                <w:rFonts w:cs="Times New Roman"/>
              </w:rPr>
            </w:pPr>
            <w:r w:rsidRPr="00F91328">
              <w:rPr>
                <w:b/>
                <w:bCs/>
              </w:rPr>
              <w:t>64</w:t>
            </w:r>
          </w:p>
        </w:tc>
        <w:tc>
          <w:tcPr>
            <w:tcW w:w="900" w:type="dxa"/>
            <w:vAlign w:val="center"/>
          </w:tcPr>
          <w:p w14:paraId="2E75F20D" w14:textId="0D9C99B2" w:rsidR="00F91328" w:rsidRPr="00F91378" w:rsidRDefault="00F91328" w:rsidP="00F91328">
            <w:pPr>
              <w:spacing w:line="21" w:lineRule="atLeast"/>
              <w:jc w:val="center"/>
              <w:rPr>
                <w:rFonts w:cs="Times New Roman"/>
              </w:rPr>
            </w:pPr>
            <w:r w:rsidRPr="00F91328">
              <w:rPr>
                <w:b/>
                <w:bCs/>
              </w:rPr>
              <w:t>36</w:t>
            </w:r>
          </w:p>
        </w:tc>
        <w:tc>
          <w:tcPr>
            <w:tcW w:w="1121" w:type="dxa"/>
            <w:noWrap/>
            <w:vAlign w:val="center"/>
          </w:tcPr>
          <w:p w14:paraId="456DB0BE" w14:textId="4BC0EDE9" w:rsidR="00F91328" w:rsidRPr="00F91378" w:rsidRDefault="00F91328" w:rsidP="00F91328">
            <w:pPr>
              <w:spacing w:line="21" w:lineRule="atLeast"/>
              <w:jc w:val="center"/>
              <w:rPr>
                <w:rFonts w:cs="Times New Roman"/>
              </w:rPr>
            </w:pPr>
            <w:r w:rsidRPr="00F91328">
              <w:rPr>
                <w:b/>
                <w:bCs/>
              </w:rPr>
              <w:t>120</w:t>
            </w:r>
          </w:p>
        </w:tc>
      </w:tr>
      <w:tr w:rsidR="00F91328" w:rsidRPr="00F91378" w14:paraId="40AE3EB5" w14:textId="77777777" w:rsidTr="006879B1">
        <w:trPr>
          <w:trHeight w:val="290"/>
        </w:trPr>
        <w:tc>
          <w:tcPr>
            <w:tcW w:w="9151" w:type="dxa"/>
            <w:gridSpan w:val="8"/>
          </w:tcPr>
          <w:p w14:paraId="69496B82" w14:textId="7DD3AC98" w:rsidR="00F91328" w:rsidRPr="00F91378" w:rsidRDefault="00F91328" w:rsidP="00F91328">
            <w:pPr>
              <w:spacing w:after="0" w:line="21" w:lineRule="atLeast"/>
              <w:jc w:val="left"/>
              <w:rPr>
                <w:rFonts w:cs="Times New Roman"/>
              </w:rPr>
            </w:pPr>
            <w:r w:rsidRPr="001E621F">
              <w:t xml:space="preserve">Source: Primary Study, </w:t>
            </w:r>
            <w:r>
              <w:t>July/August</w:t>
            </w:r>
            <w:r w:rsidRPr="001E621F">
              <w:t xml:space="preserve"> 20</w:t>
            </w:r>
            <w:r>
              <w:t>20</w:t>
            </w:r>
          </w:p>
        </w:tc>
      </w:tr>
    </w:tbl>
    <w:p w14:paraId="1F3051F0" w14:textId="7876BA62" w:rsidR="00AC416F" w:rsidRDefault="00AC416F" w:rsidP="00DE6ECA"/>
    <w:p w14:paraId="714BD673" w14:textId="01EB459C" w:rsidR="00DE0448" w:rsidRPr="00B16A1C" w:rsidRDefault="00DE0448" w:rsidP="00DE0448">
      <w:pPr>
        <w:pStyle w:val="Heading2"/>
      </w:pPr>
      <w:bookmarkStart w:id="55" w:name="_Toc55770013"/>
      <w:r w:rsidRPr="00B16A1C">
        <w:t>Status of Women</w:t>
      </w:r>
      <w:r>
        <w:t xml:space="preserve"> in M</w:t>
      </w:r>
      <w:r w:rsidR="003D7451">
        <w:t>izoram</w:t>
      </w:r>
      <w:bookmarkEnd w:id="55"/>
    </w:p>
    <w:p w14:paraId="7E312977" w14:textId="1FA56899" w:rsidR="003D7451" w:rsidRDefault="00824DC1" w:rsidP="00824DC1">
      <w:r w:rsidRPr="000B23F7">
        <w:t>Among the north-eastern states, Mizoram show</w:t>
      </w:r>
      <w:r w:rsidR="00454806">
        <w:t>s</w:t>
      </w:r>
      <w:r w:rsidRPr="000B23F7">
        <w:t xml:space="preserve"> relatively lesser degree of gender inequality in terms of work participation, literacy, infant mortality and sex ratio.</w:t>
      </w:r>
      <w:r>
        <w:t xml:space="preserve"> However, </w:t>
      </w:r>
      <w:proofErr w:type="spellStart"/>
      <w:r>
        <w:t>Mizo</w:t>
      </w:r>
      <w:proofErr w:type="spellEnd"/>
      <w:r>
        <w:t xml:space="preserve"> </w:t>
      </w:r>
      <w:proofErr w:type="gramStart"/>
      <w:r>
        <w:t>society,</w:t>
      </w:r>
      <w:proofErr w:type="gramEnd"/>
      <w:r>
        <w:t xml:space="preserve"> is a patriarchal and patrilineal society where women had no authoritative power in the family. The father/ husband was the head and in charge of all the family affairs. As a patrilineal society, the rule of descent is strictly based on the male line only. In the traditional system, a woman was recognised even after marriage, by her </w:t>
      </w:r>
      <w:proofErr w:type="spellStart"/>
      <w:r>
        <w:t>patri</w:t>
      </w:r>
      <w:proofErr w:type="spellEnd"/>
      <w:r>
        <w:t xml:space="preserve">-clan name. </w:t>
      </w:r>
      <w:r w:rsidR="002E5FC8">
        <w:t>Thus,</w:t>
      </w:r>
      <w:r>
        <w:t xml:space="preserve"> all the children acquired membership in their father’s clan group which might be a localised group or might spread horizontally over many villages and could never acquire membership in their mother’s clan group. Among all clans, the rules of succession required that the youngest son should be the proper heir, although other male children also had a share in the family property. Women d</w:t>
      </w:r>
      <w:r w:rsidR="00A5559D">
        <w:t>o</w:t>
      </w:r>
      <w:r>
        <w:t xml:space="preserve"> not have any legal claim on the family property except a small share at the marriage </w:t>
      </w:r>
      <w:r w:rsidRPr="00824DC1">
        <w:t>which they carried with them as a form of dowry</w:t>
      </w:r>
      <w:r>
        <w:t xml:space="preserve">. Even in the absence of a male </w:t>
      </w:r>
      <w:r>
        <w:lastRenderedPageBreak/>
        <w:t xml:space="preserve">child, a daughter could not claim, as a matter of right, the family property, but would normally go to the nearest male relative. Until recently the economic role of women did not attract much attention in Mizoram because much of women’s work was done at home or outside the formal economy. </w:t>
      </w:r>
    </w:p>
    <w:p w14:paraId="6C2221AB" w14:textId="5FD65A30" w:rsidR="00824DC1" w:rsidRDefault="00824DC1" w:rsidP="00824DC1">
      <w:pPr>
        <w:rPr>
          <w:rFonts w:cs="Times New Roman"/>
        </w:rPr>
      </w:pPr>
      <w:r w:rsidRPr="00824DC1">
        <w:rPr>
          <w:rFonts w:cs="Times New Roman"/>
        </w:rPr>
        <w:t xml:space="preserve">However, the advent of Christianity and the expansion of education brought about tremendous changes in the status of the </w:t>
      </w:r>
      <w:proofErr w:type="spellStart"/>
      <w:r w:rsidRPr="00824DC1">
        <w:rPr>
          <w:rFonts w:cs="Times New Roman"/>
        </w:rPr>
        <w:t>Mizo</w:t>
      </w:r>
      <w:proofErr w:type="spellEnd"/>
      <w:r w:rsidRPr="00824DC1">
        <w:rPr>
          <w:rFonts w:cs="Times New Roman"/>
        </w:rPr>
        <w:t xml:space="preserve"> women. Women are no longer considered inferior to their male counterparts. Women, today, are self-confident and self-reliant. They have made contributions to the political, social and economic </w:t>
      </w:r>
      <w:proofErr w:type="spellStart"/>
      <w:r w:rsidRPr="00824DC1">
        <w:rPr>
          <w:rFonts w:cs="Times New Roman"/>
        </w:rPr>
        <w:t>upliftment</w:t>
      </w:r>
      <w:proofErr w:type="spellEnd"/>
      <w:r w:rsidRPr="00824DC1">
        <w:rPr>
          <w:rFonts w:cs="Times New Roman"/>
        </w:rPr>
        <w:t xml:space="preserve"> of the </w:t>
      </w:r>
      <w:proofErr w:type="spellStart"/>
      <w:r w:rsidRPr="00824DC1">
        <w:rPr>
          <w:rFonts w:cs="Times New Roman"/>
        </w:rPr>
        <w:t>Mizo</w:t>
      </w:r>
      <w:proofErr w:type="spellEnd"/>
      <w:r w:rsidRPr="00824DC1">
        <w:rPr>
          <w:rFonts w:cs="Times New Roman"/>
        </w:rPr>
        <w:t xml:space="preserve"> society. The bride price is still prevalent because they seek to preserve the customs that were once practiced by their grandparents. Today women’s participation and suggestions are respected by men. Women hold respectable jobs from primary school teachers to officers’ rank in government services and universities. They actively participate in several social activities for promoting the living standards and better social conditions of the </w:t>
      </w:r>
      <w:proofErr w:type="spellStart"/>
      <w:r w:rsidRPr="00824DC1">
        <w:rPr>
          <w:rFonts w:cs="Times New Roman"/>
        </w:rPr>
        <w:t>Mizo</w:t>
      </w:r>
      <w:proofErr w:type="spellEnd"/>
      <w:r w:rsidRPr="00824DC1">
        <w:rPr>
          <w:rFonts w:cs="Times New Roman"/>
        </w:rPr>
        <w:t xml:space="preserve"> society in general, and the women in particular</w:t>
      </w:r>
      <w:r w:rsidR="000740B7">
        <w:rPr>
          <w:rStyle w:val="FootnoteReference"/>
          <w:rFonts w:cs="Times New Roman"/>
        </w:rPr>
        <w:footnoteReference w:id="12"/>
      </w:r>
      <w:r w:rsidRPr="00824DC1">
        <w:rPr>
          <w:rFonts w:cs="Times New Roman"/>
        </w:rPr>
        <w:t>.</w:t>
      </w:r>
      <w:r>
        <w:rPr>
          <w:rFonts w:cs="Times New Roman"/>
        </w:rPr>
        <w:t xml:space="preserve"> </w:t>
      </w:r>
    </w:p>
    <w:p w14:paraId="61A17B11" w14:textId="191292C9" w:rsidR="00824DC1" w:rsidRDefault="00824DC1" w:rsidP="00824DC1">
      <w:pPr>
        <w:rPr>
          <w:rFonts w:cs="Times New Roman"/>
        </w:rPr>
      </w:pPr>
      <w:r w:rsidRPr="00824DC1">
        <w:rPr>
          <w:rFonts w:cs="Times New Roman"/>
        </w:rPr>
        <w:t>The phrase "Women's Empowerment" has become an</w:t>
      </w:r>
      <w:r>
        <w:rPr>
          <w:rFonts w:cs="Times New Roman"/>
        </w:rPr>
        <w:t xml:space="preserve"> </w:t>
      </w:r>
      <w:r w:rsidRPr="00824DC1">
        <w:rPr>
          <w:rFonts w:cs="Times New Roman"/>
        </w:rPr>
        <w:t>important topic of discussion amongst the academicians and</w:t>
      </w:r>
      <w:r>
        <w:rPr>
          <w:rFonts w:cs="Times New Roman"/>
        </w:rPr>
        <w:t xml:space="preserve"> </w:t>
      </w:r>
      <w:r w:rsidRPr="00824DC1">
        <w:rPr>
          <w:rFonts w:cs="Times New Roman"/>
        </w:rPr>
        <w:t>policy makers in the state. The Government of Mizoram like the</w:t>
      </w:r>
      <w:r>
        <w:rPr>
          <w:rFonts w:cs="Times New Roman"/>
        </w:rPr>
        <w:t xml:space="preserve"> </w:t>
      </w:r>
      <w:r w:rsidRPr="00824DC1">
        <w:rPr>
          <w:rFonts w:cs="Times New Roman"/>
        </w:rPr>
        <w:t>Central Government has undertaken many women related</w:t>
      </w:r>
      <w:r>
        <w:rPr>
          <w:rFonts w:cs="Times New Roman"/>
        </w:rPr>
        <w:t xml:space="preserve"> </w:t>
      </w:r>
      <w:r w:rsidRPr="00824DC1">
        <w:rPr>
          <w:rFonts w:cs="Times New Roman"/>
        </w:rPr>
        <w:t>policies for the empowerment of women</w:t>
      </w:r>
      <w:r>
        <w:rPr>
          <w:rStyle w:val="FootnoteReference"/>
          <w:rFonts w:cs="Times New Roman"/>
        </w:rPr>
        <w:footnoteReference w:id="13"/>
      </w:r>
      <w:r>
        <w:rPr>
          <w:rFonts w:cs="Times New Roman"/>
        </w:rPr>
        <w:t>.</w:t>
      </w:r>
    </w:p>
    <w:p w14:paraId="2D4A01E0" w14:textId="5D958748" w:rsidR="00DE0448" w:rsidRDefault="00DE0448" w:rsidP="00DE0448">
      <w:pPr>
        <w:rPr>
          <w:rFonts w:cs="Times New Roman"/>
        </w:rPr>
      </w:pPr>
    </w:p>
    <w:p w14:paraId="0B36B2CA" w14:textId="77777777" w:rsidR="00DE0448" w:rsidRPr="00A83AD9" w:rsidRDefault="00DE0448" w:rsidP="00DE0448">
      <w:pPr>
        <w:pStyle w:val="Heading3"/>
      </w:pPr>
      <w:bookmarkStart w:id="56" w:name="_Toc55770014"/>
      <w:r>
        <w:t xml:space="preserve">Women </w:t>
      </w:r>
      <w:r w:rsidRPr="00A83AD9">
        <w:t>work participation rate</w:t>
      </w:r>
      <w:bookmarkEnd w:id="56"/>
    </w:p>
    <w:p w14:paraId="7811EF96" w14:textId="24EC13B0" w:rsidR="003D7451" w:rsidRDefault="000740B7" w:rsidP="00DE0448">
      <w:pPr>
        <w:spacing w:after="0"/>
        <w:rPr>
          <w:rFonts w:cs="Times New Roman"/>
        </w:rPr>
      </w:pPr>
      <w:r w:rsidRPr="00DE76B6">
        <w:rPr>
          <w:rFonts w:cs="Times New Roman"/>
        </w:rPr>
        <w:t>Women’s participation in the workforce in M</w:t>
      </w:r>
      <w:r w:rsidR="00F15393">
        <w:rPr>
          <w:rFonts w:cs="Times New Roman"/>
        </w:rPr>
        <w:t xml:space="preserve">izoram </w:t>
      </w:r>
      <w:r w:rsidRPr="00DE76B6">
        <w:rPr>
          <w:rFonts w:cs="Times New Roman"/>
        </w:rPr>
        <w:t xml:space="preserve">is higher than the national average, whereas men’s participation is seen to be lower than the national average. </w:t>
      </w:r>
      <w:r>
        <w:rPr>
          <w:rFonts w:cs="Times New Roman"/>
        </w:rPr>
        <w:t xml:space="preserve">According to the </w:t>
      </w:r>
      <w:r w:rsidRPr="00DE76B6">
        <w:rPr>
          <w:rFonts w:cs="Times New Roman"/>
        </w:rPr>
        <w:t xml:space="preserve">Census of India, </w:t>
      </w:r>
      <w:r>
        <w:rPr>
          <w:rFonts w:cs="Times New Roman"/>
        </w:rPr>
        <w:t xml:space="preserve">around </w:t>
      </w:r>
      <w:r w:rsidR="00F15393">
        <w:rPr>
          <w:rFonts w:cs="Times New Roman"/>
        </w:rPr>
        <w:t>42.5</w:t>
      </w:r>
      <w:r>
        <w:rPr>
          <w:rFonts w:cs="Times New Roman"/>
        </w:rPr>
        <w:t xml:space="preserve"> </w:t>
      </w:r>
      <w:proofErr w:type="spellStart"/>
      <w:r>
        <w:rPr>
          <w:rFonts w:cs="Times New Roman"/>
        </w:rPr>
        <w:t>percent</w:t>
      </w:r>
      <w:proofErr w:type="spellEnd"/>
      <w:r>
        <w:rPr>
          <w:rFonts w:cs="Times New Roman"/>
        </w:rPr>
        <w:t xml:space="preserve"> of</w:t>
      </w:r>
      <w:r w:rsidRPr="00DE76B6">
        <w:rPr>
          <w:rFonts w:cs="Times New Roman"/>
        </w:rPr>
        <w:t xml:space="preserve"> women in rural M</w:t>
      </w:r>
      <w:r w:rsidR="00F15393">
        <w:rPr>
          <w:rFonts w:cs="Times New Roman"/>
        </w:rPr>
        <w:t xml:space="preserve">izoram and </w:t>
      </w:r>
      <w:r w:rsidR="00FC799B">
        <w:rPr>
          <w:rFonts w:cs="Times New Roman"/>
        </w:rPr>
        <w:t xml:space="preserve">37.8 </w:t>
      </w:r>
      <w:proofErr w:type="spellStart"/>
      <w:r w:rsidR="00FC799B">
        <w:rPr>
          <w:rFonts w:cs="Times New Roman"/>
        </w:rPr>
        <w:t>percent</w:t>
      </w:r>
      <w:proofErr w:type="spellEnd"/>
      <w:r w:rsidR="00FC799B">
        <w:rPr>
          <w:rFonts w:cs="Times New Roman"/>
        </w:rPr>
        <w:t xml:space="preserve"> of women in urban Mizoram </w:t>
      </w:r>
      <w:r w:rsidRPr="00DE76B6">
        <w:rPr>
          <w:rFonts w:cs="Times New Roman"/>
        </w:rPr>
        <w:t>are in the labour force. The all India figures of labour force participation are 53</w:t>
      </w:r>
      <w:r>
        <w:rPr>
          <w:rFonts w:cs="Times New Roman"/>
        </w:rPr>
        <w:t xml:space="preserve"> </w:t>
      </w:r>
      <w:proofErr w:type="spellStart"/>
      <w:r>
        <w:rPr>
          <w:rFonts w:cs="Times New Roman"/>
        </w:rPr>
        <w:t>percent</w:t>
      </w:r>
      <w:proofErr w:type="spellEnd"/>
      <w:r w:rsidRPr="00DE76B6">
        <w:rPr>
          <w:rFonts w:cs="Times New Roman"/>
        </w:rPr>
        <w:t xml:space="preserve"> and 30</w:t>
      </w:r>
      <w:r>
        <w:rPr>
          <w:rFonts w:cs="Times New Roman"/>
        </w:rPr>
        <w:t xml:space="preserve"> </w:t>
      </w:r>
      <w:proofErr w:type="spellStart"/>
      <w:r>
        <w:rPr>
          <w:rFonts w:cs="Times New Roman"/>
        </w:rPr>
        <w:t>percent</w:t>
      </w:r>
      <w:proofErr w:type="spellEnd"/>
      <w:r w:rsidRPr="00DE76B6">
        <w:rPr>
          <w:rFonts w:cs="Times New Roman"/>
        </w:rPr>
        <w:t xml:space="preserve"> respectively for men and women, which is lesser than the state figures. </w:t>
      </w:r>
    </w:p>
    <w:p w14:paraId="0FBBFCBD" w14:textId="39DBA22C" w:rsidR="002869CC" w:rsidRDefault="002869CC" w:rsidP="00DE0448">
      <w:pPr>
        <w:spacing w:after="0"/>
        <w:rPr>
          <w:rFonts w:cs="Times New Roman"/>
        </w:rPr>
      </w:pPr>
    </w:p>
    <w:p w14:paraId="39E93EB6" w14:textId="205A15D9" w:rsidR="002869CC" w:rsidRDefault="002869CC" w:rsidP="002869CC">
      <w:pPr>
        <w:pStyle w:val="Heading3"/>
      </w:pPr>
      <w:bookmarkStart w:id="57" w:name="_Toc55770015"/>
      <w:r w:rsidRPr="002869CC">
        <w:t>Gender Based Violence</w:t>
      </w:r>
      <w:bookmarkEnd w:id="57"/>
    </w:p>
    <w:p w14:paraId="53564561" w14:textId="27AA7546" w:rsidR="00A3715F" w:rsidRPr="00A3715F" w:rsidRDefault="00A3715F" w:rsidP="00A3715F">
      <w:pPr>
        <w:rPr>
          <w:rFonts w:cs="Times New Roman"/>
        </w:rPr>
      </w:pPr>
      <w:r w:rsidRPr="00A3715F">
        <w:rPr>
          <w:rFonts w:cs="Times New Roman"/>
        </w:rPr>
        <w:t xml:space="preserve">The issue of Gender Based Violence is serious and has been found in Mizoram </w:t>
      </w:r>
      <w:r>
        <w:rPr>
          <w:rFonts w:cs="Times New Roman"/>
        </w:rPr>
        <w:t>with cases of d</w:t>
      </w:r>
      <w:r w:rsidRPr="00A3715F">
        <w:rPr>
          <w:rFonts w:cs="Times New Roman"/>
        </w:rPr>
        <w:t>omestic</w:t>
      </w:r>
      <w:r>
        <w:rPr>
          <w:rFonts w:cs="Times New Roman"/>
        </w:rPr>
        <w:t xml:space="preserve"> </w:t>
      </w:r>
      <w:r w:rsidR="00FD3B17">
        <w:rPr>
          <w:rFonts w:cs="Times New Roman"/>
        </w:rPr>
        <w:t>v</w:t>
      </w:r>
      <w:r w:rsidRPr="00A3715F">
        <w:rPr>
          <w:rFonts w:cs="Times New Roman"/>
        </w:rPr>
        <w:t>iolence</w:t>
      </w:r>
      <w:r>
        <w:rPr>
          <w:rFonts w:cs="Times New Roman"/>
        </w:rPr>
        <w:t>, r</w:t>
      </w:r>
      <w:r w:rsidRPr="00A3715F">
        <w:rPr>
          <w:rFonts w:cs="Times New Roman"/>
        </w:rPr>
        <w:t xml:space="preserve">ape &amp; </w:t>
      </w:r>
      <w:r>
        <w:rPr>
          <w:rFonts w:cs="Times New Roman"/>
        </w:rPr>
        <w:t>m</w:t>
      </w:r>
      <w:r w:rsidRPr="00A3715F">
        <w:rPr>
          <w:rFonts w:cs="Times New Roman"/>
        </w:rPr>
        <w:t xml:space="preserve">olestation </w:t>
      </w:r>
      <w:proofErr w:type="spellStart"/>
      <w:r>
        <w:rPr>
          <w:rFonts w:cs="Times New Roman"/>
        </w:rPr>
        <w:t>etc</w:t>
      </w:r>
      <w:proofErr w:type="spellEnd"/>
      <w:r>
        <w:rPr>
          <w:rFonts w:cs="Times New Roman"/>
        </w:rPr>
        <w:t xml:space="preserve"> </w:t>
      </w:r>
      <w:r w:rsidRPr="00A3715F">
        <w:rPr>
          <w:rFonts w:cs="Times New Roman"/>
        </w:rPr>
        <w:t>were also registered.</w:t>
      </w:r>
      <w:r>
        <w:rPr>
          <w:rFonts w:cs="Times New Roman"/>
        </w:rPr>
        <w:t xml:space="preserve"> The key </w:t>
      </w:r>
      <w:proofErr w:type="gramStart"/>
      <w:r>
        <w:rPr>
          <w:rFonts w:cs="Times New Roman"/>
        </w:rPr>
        <w:t>measures are in place and includes</w:t>
      </w:r>
      <w:proofErr w:type="gramEnd"/>
      <w:r>
        <w:rPr>
          <w:rFonts w:cs="Times New Roman"/>
        </w:rPr>
        <w:t xml:space="preserve">: </w:t>
      </w:r>
    </w:p>
    <w:p w14:paraId="22F12BF1" w14:textId="07393A6D" w:rsidR="00A3715F" w:rsidRDefault="00A3715F" w:rsidP="00DC3CD6">
      <w:pPr>
        <w:pStyle w:val="ListParagraph"/>
        <w:numPr>
          <w:ilvl w:val="0"/>
          <w:numId w:val="64"/>
        </w:numPr>
        <w:contextualSpacing w:val="0"/>
        <w:rPr>
          <w:rFonts w:cs="Times New Roman"/>
        </w:rPr>
      </w:pPr>
      <w:r w:rsidRPr="00A3715F">
        <w:rPr>
          <w:rFonts w:cs="Times New Roman"/>
        </w:rPr>
        <w:t xml:space="preserve">Under </w:t>
      </w:r>
      <w:r w:rsidR="00DC3CD6">
        <w:rPr>
          <w:rFonts w:cs="Times New Roman"/>
        </w:rPr>
        <w:t>‘</w:t>
      </w:r>
      <w:r w:rsidRPr="00A3715F">
        <w:rPr>
          <w:rFonts w:cs="Times New Roman"/>
        </w:rPr>
        <w:t>The Protection of Women from Domestic Violence Act, 2005</w:t>
      </w:r>
      <w:r w:rsidR="00DC3CD6">
        <w:rPr>
          <w:rFonts w:cs="Times New Roman"/>
        </w:rPr>
        <w:t>’</w:t>
      </w:r>
      <w:r w:rsidRPr="00A3715F">
        <w:rPr>
          <w:rFonts w:cs="Times New Roman"/>
        </w:rPr>
        <w:t>, Protection Officers are designated in every District (Except 3.new districts) and are in place.</w:t>
      </w:r>
    </w:p>
    <w:p w14:paraId="2FC1CF00" w14:textId="73A1915E" w:rsidR="00A3715F" w:rsidRDefault="00A3715F" w:rsidP="00DC3CD6">
      <w:pPr>
        <w:pStyle w:val="ListParagraph"/>
        <w:numPr>
          <w:ilvl w:val="0"/>
          <w:numId w:val="64"/>
        </w:numPr>
        <w:contextualSpacing w:val="0"/>
        <w:rPr>
          <w:rFonts w:cs="Times New Roman"/>
        </w:rPr>
      </w:pPr>
      <w:r w:rsidRPr="00DC3CD6">
        <w:rPr>
          <w:rFonts w:cs="Times New Roman"/>
        </w:rPr>
        <w:t>As per Sexual Harassment of Women at Workplace (Prevention, Prohibition and</w:t>
      </w:r>
      <w:r w:rsidR="00DC3CD6" w:rsidRPr="00DC3CD6">
        <w:rPr>
          <w:rFonts w:cs="Times New Roman"/>
        </w:rPr>
        <w:t xml:space="preserve"> </w:t>
      </w:r>
      <w:proofErr w:type="spellStart"/>
      <w:r w:rsidRPr="00DC3CD6">
        <w:rPr>
          <w:rFonts w:cs="Times New Roman"/>
        </w:rPr>
        <w:t>Redressal</w:t>
      </w:r>
      <w:proofErr w:type="spellEnd"/>
      <w:r w:rsidRPr="00DC3CD6">
        <w:rPr>
          <w:rFonts w:cs="Times New Roman"/>
        </w:rPr>
        <w:t>) Act, 2013, Internal Complaints Committee and Local Complaints</w:t>
      </w:r>
      <w:r w:rsidR="00DC3CD6" w:rsidRPr="00DC3CD6">
        <w:rPr>
          <w:rFonts w:cs="Times New Roman"/>
        </w:rPr>
        <w:t xml:space="preserve"> </w:t>
      </w:r>
      <w:r w:rsidRPr="00DC3CD6">
        <w:rPr>
          <w:rFonts w:cs="Times New Roman"/>
        </w:rPr>
        <w:t>Committee were set up.</w:t>
      </w:r>
    </w:p>
    <w:p w14:paraId="251526B2" w14:textId="5F6EB8CE" w:rsidR="00A3715F" w:rsidRPr="00DC3CD6" w:rsidRDefault="00A3715F" w:rsidP="00EA46CA">
      <w:pPr>
        <w:pStyle w:val="ListParagraph"/>
        <w:numPr>
          <w:ilvl w:val="0"/>
          <w:numId w:val="64"/>
        </w:numPr>
        <w:rPr>
          <w:rFonts w:cs="Times New Roman"/>
        </w:rPr>
      </w:pPr>
      <w:r w:rsidRPr="00DC3CD6">
        <w:rPr>
          <w:rFonts w:cs="Times New Roman"/>
        </w:rPr>
        <w:t xml:space="preserve">Training, awareness and sensitization programme on Gender Based Violence </w:t>
      </w:r>
      <w:r w:rsidR="00DC3CD6" w:rsidRPr="00DC3CD6">
        <w:rPr>
          <w:rFonts w:cs="Times New Roman"/>
        </w:rPr>
        <w:t xml:space="preserve">is </w:t>
      </w:r>
      <w:r w:rsidRPr="00DC3CD6">
        <w:rPr>
          <w:rFonts w:cs="Times New Roman"/>
        </w:rPr>
        <w:t>frequently organised for concern persons</w:t>
      </w:r>
      <w:r w:rsidR="00DC3CD6">
        <w:rPr>
          <w:rFonts w:cs="Times New Roman"/>
        </w:rPr>
        <w:t>,</w:t>
      </w:r>
      <w:r w:rsidRPr="00DC3CD6">
        <w:rPr>
          <w:rFonts w:cs="Times New Roman"/>
        </w:rPr>
        <w:t xml:space="preserve"> </w:t>
      </w:r>
      <w:r w:rsidR="00DC3CD6">
        <w:rPr>
          <w:rFonts w:cs="Times New Roman"/>
        </w:rPr>
        <w:t>s</w:t>
      </w:r>
      <w:r w:rsidRPr="00DC3CD6">
        <w:rPr>
          <w:rFonts w:cs="Times New Roman"/>
        </w:rPr>
        <w:t xml:space="preserve">ervice </w:t>
      </w:r>
      <w:r w:rsidR="00DC3CD6">
        <w:rPr>
          <w:rFonts w:cs="Times New Roman"/>
        </w:rPr>
        <w:t>p</w:t>
      </w:r>
      <w:r w:rsidRPr="00DC3CD6">
        <w:rPr>
          <w:rFonts w:cs="Times New Roman"/>
        </w:rPr>
        <w:t xml:space="preserve">roviders, </w:t>
      </w:r>
      <w:r w:rsidR="00DC3CD6">
        <w:rPr>
          <w:rFonts w:cs="Times New Roman"/>
        </w:rPr>
        <w:t>and w</w:t>
      </w:r>
      <w:r w:rsidRPr="00DC3CD6">
        <w:rPr>
          <w:rFonts w:cs="Times New Roman"/>
        </w:rPr>
        <w:t>omen group etc.</w:t>
      </w:r>
    </w:p>
    <w:p w14:paraId="5273B93B" w14:textId="22A6D5EF" w:rsidR="002869CC" w:rsidRDefault="00DC3CD6" w:rsidP="00FE5C45">
      <w:pPr>
        <w:rPr>
          <w:rFonts w:cs="Times New Roman"/>
        </w:rPr>
      </w:pPr>
      <w:r>
        <w:rPr>
          <w:rFonts w:cs="Times New Roman"/>
        </w:rPr>
        <w:t>In addition, t</w:t>
      </w:r>
      <w:r w:rsidR="002869CC" w:rsidRPr="002869CC">
        <w:rPr>
          <w:rFonts w:cs="Times New Roman"/>
        </w:rPr>
        <w:t>he following Schemes are function in the State to combat Gender Based Violence:</w:t>
      </w:r>
      <w:r w:rsidR="002869CC">
        <w:rPr>
          <w:rFonts w:cs="Times New Roman"/>
        </w:rPr>
        <w:t xml:space="preserve"> </w:t>
      </w:r>
    </w:p>
    <w:p w14:paraId="5F2E53B4" w14:textId="5161CC8B" w:rsidR="002869CC" w:rsidRDefault="002869CC" w:rsidP="00FE5C45">
      <w:pPr>
        <w:pStyle w:val="ListParagraph"/>
        <w:numPr>
          <w:ilvl w:val="2"/>
          <w:numId w:val="12"/>
        </w:numPr>
        <w:ind w:left="360"/>
        <w:contextualSpacing w:val="0"/>
        <w:rPr>
          <w:rFonts w:cs="Times New Roman"/>
        </w:rPr>
      </w:pPr>
      <w:r w:rsidRPr="00FE5C45">
        <w:rPr>
          <w:rFonts w:cs="Times New Roman"/>
          <w:b/>
          <w:bCs/>
          <w:i/>
          <w:iCs/>
        </w:rPr>
        <w:t>Universal Women Helpline (</w:t>
      </w:r>
      <w:r w:rsidR="00FE5C45" w:rsidRPr="00FE5C45">
        <w:rPr>
          <w:rFonts w:cs="Times New Roman"/>
          <w:b/>
          <w:bCs/>
          <w:i/>
          <w:iCs/>
        </w:rPr>
        <w:t>WH</w:t>
      </w:r>
      <w:r w:rsidRPr="00FE5C45">
        <w:rPr>
          <w:rFonts w:cs="Times New Roman"/>
          <w:b/>
          <w:bCs/>
          <w:i/>
          <w:iCs/>
        </w:rPr>
        <w:t>L)</w:t>
      </w:r>
      <w:r w:rsidRPr="00FE5C45">
        <w:rPr>
          <w:rFonts w:cs="Times New Roman"/>
        </w:rPr>
        <w:t>: provides referral services to the women</w:t>
      </w:r>
      <w:r w:rsidR="00FE5C45" w:rsidRPr="00FE5C45">
        <w:rPr>
          <w:rFonts w:cs="Times New Roman"/>
        </w:rPr>
        <w:t xml:space="preserve"> </w:t>
      </w:r>
      <w:r w:rsidRPr="00FE5C45">
        <w:rPr>
          <w:rFonts w:cs="Times New Roman"/>
        </w:rPr>
        <w:t xml:space="preserve">affected by violence. The Scheme of </w:t>
      </w:r>
      <w:proofErr w:type="spellStart"/>
      <w:r w:rsidRPr="00FE5C45">
        <w:rPr>
          <w:rFonts w:cs="Times New Roman"/>
        </w:rPr>
        <w:t>Universalisation</w:t>
      </w:r>
      <w:proofErr w:type="spellEnd"/>
      <w:r w:rsidRPr="00FE5C45">
        <w:rPr>
          <w:rFonts w:cs="Times New Roman"/>
        </w:rPr>
        <w:t xml:space="preserve"> of Women Helpline is intended</w:t>
      </w:r>
      <w:r w:rsidR="00FE5C45" w:rsidRPr="00FE5C45">
        <w:rPr>
          <w:rFonts w:cs="Times New Roman"/>
        </w:rPr>
        <w:t xml:space="preserve"> </w:t>
      </w:r>
      <w:r w:rsidRPr="00FE5C45">
        <w:rPr>
          <w:rFonts w:cs="Times New Roman"/>
        </w:rPr>
        <w:t>to provide 24 hours immediate and emergency response to women affected by</w:t>
      </w:r>
      <w:r w:rsidR="00FE5C45" w:rsidRPr="00FE5C45">
        <w:rPr>
          <w:rFonts w:cs="Times New Roman"/>
        </w:rPr>
        <w:t xml:space="preserve"> </w:t>
      </w:r>
      <w:r w:rsidRPr="00FE5C45">
        <w:rPr>
          <w:rFonts w:cs="Times New Roman"/>
        </w:rPr>
        <w:t>violence through referral (linking with appropriate authority such as police, One Stop</w:t>
      </w:r>
      <w:r w:rsidR="00FE5C45" w:rsidRPr="00FE5C45">
        <w:rPr>
          <w:rFonts w:cs="Times New Roman"/>
        </w:rPr>
        <w:t xml:space="preserve"> </w:t>
      </w:r>
      <w:r w:rsidRPr="00FE5C45">
        <w:rPr>
          <w:rFonts w:cs="Times New Roman"/>
        </w:rPr>
        <w:t>Centre, hospital) and information about women related government schemes</w:t>
      </w:r>
      <w:r w:rsidR="00FE5C45" w:rsidRPr="00FE5C45">
        <w:rPr>
          <w:rFonts w:cs="Times New Roman"/>
        </w:rPr>
        <w:t xml:space="preserve"> </w:t>
      </w:r>
      <w:r w:rsidR="00FA6DE7">
        <w:rPr>
          <w:rFonts w:cs="Times New Roman"/>
        </w:rPr>
        <w:t xml:space="preserve">and </w:t>
      </w:r>
      <w:r w:rsidRPr="00FE5C45">
        <w:rPr>
          <w:rFonts w:cs="Times New Roman"/>
        </w:rPr>
        <w:t>programs across the country through a single uniform number.</w:t>
      </w:r>
    </w:p>
    <w:p w14:paraId="0C8F3D52" w14:textId="1FBD4FF2" w:rsidR="002869CC" w:rsidRPr="00D53D8E" w:rsidRDefault="002869CC" w:rsidP="00EA46CA">
      <w:pPr>
        <w:pStyle w:val="ListParagraph"/>
        <w:numPr>
          <w:ilvl w:val="2"/>
          <w:numId w:val="12"/>
        </w:numPr>
        <w:ind w:left="360"/>
        <w:contextualSpacing w:val="0"/>
        <w:rPr>
          <w:rFonts w:cs="Times New Roman"/>
        </w:rPr>
      </w:pPr>
      <w:r w:rsidRPr="00D53D8E">
        <w:rPr>
          <w:rFonts w:cs="Times New Roman"/>
          <w:b/>
          <w:bCs/>
        </w:rPr>
        <w:lastRenderedPageBreak/>
        <w:t>One Stop Centre (OS</w:t>
      </w:r>
      <w:r w:rsidR="00FE5C45" w:rsidRPr="00D53D8E">
        <w:rPr>
          <w:rFonts w:cs="Times New Roman"/>
          <w:b/>
          <w:bCs/>
        </w:rPr>
        <w:t>C</w:t>
      </w:r>
      <w:r w:rsidRPr="00D53D8E">
        <w:rPr>
          <w:rFonts w:cs="Times New Roman"/>
          <w:b/>
          <w:bCs/>
        </w:rPr>
        <w:t>)</w:t>
      </w:r>
      <w:r w:rsidRPr="00D53D8E">
        <w:rPr>
          <w:rFonts w:cs="Times New Roman"/>
        </w:rPr>
        <w:t xml:space="preserve">: </w:t>
      </w:r>
      <w:r w:rsidR="00FE5C45" w:rsidRPr="00D53D8E">
        <w:rPr>
          <w:rFonts w:cs="Times New Roman"/>
        </w:rPr>
        <w:t>O</w:t>
      </w:r>
      <w:r w:rsidRPr="00D53D8E">
        <w:rPr>
          <w:rFonts w:cs="Times New Roman"/>
        </w:rPr>
        <w:t xml:space="preserve">perates in 8 districts in Mizoram </w:t>
      </w:r>
      <w:r w:rsidR="00D53D8E" w:rsidRPr="00D53D8E">
        <w:rPr>
          <w:rFonts w:cs="Times New Roman"/>
        </w:rPr>
        <w:t xml:space="preserve">(i.e. </w:t>
      </w:r>
      <w:proofErr w:type="spellStart"/>
      <w:r w:rsidR="00D53D8E" w:rsidRPr="00D53D8E">
        <w:rPr>
          <w:rFonts w:cs="Times New Roman"/>
        </w:rPr>
        <w:t>Aizawl</w:t>
      </w:r>
      <w:proofErr w:type="spellEnd"/>
      <w:r w:rsidR="00D53D8E" w:rsidRPr="00D53D8E">
        <w:rPr>
          <w:rFonts w:cs="Times New Roman"/>
        </w:rPr>
        <w:t xml:space="preserve">, </w:t>
      </w:r>
      <w:proofErr w:type="spellStart"/>
      <w:r w:rsidR="00D53D8E" w:rsidRPr="00D53D8E">
        <w:rPr>
          <w:rFonts w:cs="Times New Roman"/>
        </w:rPr>
        <w:t>Lunglei</w:t>
      </w:r>
      <w:proofErr w:type="spellEnd"/>
      <w:r w:rsidR="00D53D8E" w:rsidRPr="00D53D8E">
        <w:rPr>
          <w:rFonts w:cs="Times New Roman"/>
        </w:rPr>
        <w:t xml:space="preserve">, </w:t>
      </w:r>
      <w:proofErr w:type="spellStart"/>
      <w:r w:rsidR="00D53D8E" w:rsidRPr="00D53D8E">
        <w:rPr>
          <w:rFonts w:cs="Times New Roman"/>
        </w:rPr>
        <w:t>Siaha</w:t>
      </w:r>
      <w:proofErr w:type="spellEnd"/>
      <w:r w:rsidR="00D53D8E" w:rsidRPr="00D53D8E">
        <w:rPr>
          <w:rFonts w:cs="Times New Roman"/>
        </w:rPr>
        <w:t xml:space="preserve">, </w:t>
      </w:r>
      <w:proofErr w:type="spellStart"/>
      <w:r w:rsidR="00D53D8E" w:rsidRPr="00D53D8E">
        <w:rPr>
          <w:rFonts w:cs="Times New Roman"/>
        </w:rPr>
        <w:t>Champhai</w:t>
      </w:r>
      <w:proofErr w:type="spellEnd"/>
      <w:r w:rsidR="00D53D8E" w:rsidRPr="00D53D8E">
        <w:rPr>
          <w:rFonts w:cs="Times New Roman"/>
        </w:rPr>
        <w:t xml:space="preserve">, </w:t>
      </w:r>
      <w:proofErr w:type="spellStart"/>
      <w:r w:rsidR="00D53D8E" w:rsidRPr="00D53D8E">
        <w:rPr>
          <w:rFonts w:cs="Times New Roman"/>
        </w:rPr>
        <w:t>Kolasib</w:t>
      </w:r>
      <w:proofErr w:type="spellEnd"/>
      <w:r w:rsidR="00D53D8E" w:rsidRPr="00D53D8E">
        <w:rPr>
          <w:rFonts w:cs="Times New Roman"/>
        </w:rPr>
        <w:t xml:space="preserve">, </w:t>
      </w:r>
      <w:proofErr w:type="spellStart"/>
      <w:r w:rsidR="00D53D8E" w:rsidRPr="00D53D8E">
        <w:rPr>
          <w:rFonts w:cs="Times New Roman"/>
        </w:rPr>
        <w:t>Serchhip</w:t>
      </w:r>
      <w:proofErr w:type="spellEnd"/>
      <w:r w:rsidR="00D53D8E" w:rsidRPr="00D53D8E">
        <w:rPr>
          <w:rFonts w:cs="Times New Roman"/>
        </w:rPr>
        <w:t xml:space="preserve">, </w:t>
      </w:r>
      <w:proofErr w:type="spellStart"/>
      <w:r w:rsidR="00D53D8E" w:rsidRPr="00D53D8E">
        <w:rPr>
          <w:rFonts w:cs="Times New Roman"/>
        </w:rPr>
        <w:t>Lawngtlai</w:t>
      </w:r>
      <w:proofErr w:type="spellEnd"/>
      <w:r w:rsidR="00D53D8E" w:rsidRPr="00D53D8E">
        <w:rPr>
          <w:rFonts w:cs="Times New Roman"/>
        </w:rPr>
        <w:t xml:space="preserve">, and </w:t>
      </w:r>
      <w:proofErr w:type="spellStart"/>
      <w:r w:rsidR="00D53D8E" w:rsidRPr="00D53D8E">
        <w:rPr>
          <w:rFonts w:cs="Times New Roman"/>
        </w:rPr>
        <w:t>Mamit</w:t>
      </w:r>
      <w:proofErr w:type="spellEnd"/>
      <w:r w:rsidR="00D53D8E" w:rsidRPr="00D53D8E">
        <w:rPr>
          <w:rFonts w:cs="Times New Roman"/>
        </w:rPr>
        <w:t xml:space="preserve">) </w:t>
      </w:r>
      <w:r w:rsidRPr="00D53D8E">
        <w:rPr>
          <w:rFonts w:cs="Times New Roman"/>
        </w:rPr>
        <w:t>to provide rescue and</w:t>
      </w:r>
      <w:r w:rsidR="00FE5C45" w:rsidRPr="00D53D8E">
        <w:rPr>
          <w:rFonts w:cs="Times New Roman"/>
        </w:rPr>
        <w:t xml:space="preserve"> </w:t>
      </w:r>
      <w:r w:rsidRPr="00D53D8E">
        <w:rPr>
          <w:rFonts w:cs="Times New Roman"/>
        </w:rPr>
        <w:t>referral services to the women affected by violence. The OSC will support all women</w:t>
      </w:r>
      <w:r w:rsidR="00FE5C45" w:rsidRPr="00D53D8E">
        <w:rPr>
          <w:rFonts w:cs="Times New Roman"/>
        </w:rPr>
        <w:t xml:space="preserve"> </w:t>
      </w:r>
      <w:r w:rsidRPr="00D53D8E">
        <w:rPr>
          <w:rFonts w:cs="Times New Roman"/>
        </w:rPr>
        <w:t>including girls below 18 years of age affected by violence, irrespective of caste, class,</w:t>
      </w:r>
      <w:r w:rsidR="00FE5C45" w:rsidRPr="00D53D8E">
        <w:rPr>
          <w:rFonts w:cs="Times New Roman"/>
        </w:rPr>
        <w:t xml:space="preserve"> </w:t>
      </w:r>
      <w:r w:rsidRPr="00D53D8E">
        <w:rPr>
          <w:rFonts w:cs="Times New Roman"/>
        </w:rPr>
        <w:t>religion, region, sexual orientation or marital status.</w:t>
      </w:r>
      <w:r w:rsidR="00D53D8E">
        <w:rPr>
          <w:rFonts w:cs="Times New Roman"/>
        </w:rPr>
        <w:t xml:space="preserve"> </w:t>
      </w:r>
      <w:r w:rsidR="00C83250">
        <w:rPr>
          <w:rFonts w:cs="Times New Roman"/>
        </w:rPr>
        <w:t xml:space="preserve">The facilities </w:t>
      </w:r>
      <w:r w:rsidR="00124C14">
        <w:rPr>
          <w:rFonts w:cs="Times New Roman"/>
        </w:rPr>
        <w:t>at OSC in Mizoram includes being 24x7 functionality, shelter for women, support to case registration, psychosocial counselling, legal counselling, medical assistance, help lodge FIR, police assistance, video conference facility, and basic security.</w:t>
      </w:r>
      <w:r w:rsidR="003353A6">
        <w:rPr>
          <w:rFonts w:cs="Times New Roman"/>
        </w:rPr>
        <w:t xml:space="preserve"> So far 274 cases registered since the OSCs became functional since October 2016 in </w:t>
      </w:r>
      <w:proofErr w:type="spellStart"/>
      <w:r w:rsidR="003353A6">
        <w:rPr>
          <w:rFonts w:cs="Times New Roman"/>
        </w:rPr>
        <w:t>Aizawl</w:t>
      </w:r>
      <w:proofErr w:type="spellEnd"/>
      <w:r w:rsidR="003353A6">
        <w:rPr>
          <w:rFonts w:cs="Times New Roman"/>
        </w:rPr>
        <w:t xml:space="preserve">, 2018 in </w:t>
      </w:r>
      <w:proofErr w:type="spellStart"/>
      <w:r w:rsidR="003353A6">
        <w:rPr>
          <w:rFonts w:cs="Times New Roman"/>
        </w:rPr>
        <w:t>Champhai</w:t>
      </w:r>
      <w:proofErr w:type="spellEnd"/>
      <w:r w:rsidR="003353A6">
        <w:rPr>
          <w:rFonts w:cs="Times New Roman"/>
        </w:rPr>
        <w:t xml:space="preserve"> and August/ September 2019 onwards in rest of the districts.</w:t>
      </w:r>
    </w:p>
    <w:p w14:paraId="5A4679AD" w14:textId="6CDA216C" w:rsidR="002869CC" w:rsidRDefault="002869CC" w:rsidP="00DF477B">
      <w:pPr>
        <w:pStyle w:val="ListParagraph"/>
        <w:numPr>
          <w:ilvl w:val="2"/>
          <w:numId w:val="12"/>
        </w:numPr>
        <w:spacing w:after="0"/>
        <w:ind w:left="360"/>
        <w:contextualSpacing w:val="0"/>
        <w:rPr>
          <w:rFonts w:cs="Times New Roman"/>
        </w:rPr>
      </w:pPr>
      <w:proofErr w:type="spellStart"/>
      <w:r w:rsidRPr="00FE5C45">
        <w:rPr>
          <w:rFonts w:cs="Times New Roman"/>
          <w:b/>
          <w:bCs/>
        </w:rPr>
        <w:t>Mahila</w:t>
      </w:r>
      <w:proofErr w:type="spellEnd"/>
      <w:r w:rsidRPr="00FE5C45">
        <w:rPr>
          <w:rFonts w:cs="Times New Roman"/>
          <w:b/>
          <w:bCs/>
        </w:rPr>
        <w:t xml:space="preserve"> Police Volunteer (MPV)</w:t>
      </w:r>
      <w:r w:rsidRPr="00FE5C45">
        <w:rPr>
          <w:rFonts w:cs="Times New Roman"/>
        </w:rPr>
        <w:t xml:space="preserve">: </w:t>
      </w:r>
      <w:r w:rsidR="00FE5C45">
        <w:rPr>
          <w:rFonts w:cs="Times New Roman"/>
        </w:rPr>
        <w:t>I</w:t>
      </w:r>
      <w:r w:rsidRPr="00FE5C45">
        <w:rPr>
          <w:rFonts w:cs="Times New Roman"/>
        </w:rPr>
        <w:t>mplemented in 2 districts (</w:t>
      </w:r>
      <w:proofErr w:type="spellStart"/>
      <w:r w:rsidRPr="00FE5C45">
        <w:rPr>
          <w:rFonts w:cs="Times New Roman"/>
        </w:rPr>
        <w:t>Aizawl</w:t>
      </w:r>
      <w:proofErr w:type="spellEnd"/>
      <w:r w:rsidRPr="00FE5C45">
        <w:rPr>
          <w:rFonts w:cs="Times New Roman"/>
        </w:rPr>
        <w:t xml:space="preserve"> &amp; </w:t>
      </w:r>
      <w:proofErr w:type="spellStart"/>
      <w:r w:rsidRPr="00FE5C45">
        <w:rPr>
          <w:rFonts w:cs="Times New Roman"/>
        </w:rPr>
        <w:t>Lunglei</w:t>
      </w:r>
      <w:proofErr w:type="spellEnd"/>
      <w:r w:rsidRPr="00FE5C45">
        <w:rPr>
          <w:rFonts w:cs="Times New Roman"/>
        </w:rPr>
        <w:t>) as</w:t>
      </w:r>
      <w:r w:rsidR="00FE5C45" w:rsidRPr="00FE5C45">
        <w:rPr>
          <w:rFonts w:cs="Times New Roman"/>
        </w:rPr>
        <w:t xml:space="preserve"> </w:t>
      </w:r>
      <w:r w:rsidRPr="00FE5C45">
        <w:rPr>
          <w:rFonts w:cs="Times New Roman"/>
        </w:rPr>
        <w:t>a pilot project. MPV serve as a public-police interface in order to fight crime against</w:t>
      </w:r>
      <w:r w:rsidR="00FE5C45" w:rsidRPr="00FE5C45">
        <w:rPr>
          <w:rFonts w:cs="Times New Roman"/>
        </w:rPr>
        <w:t xml:space="preserve"> </w:t>
      </w:r>
      <w:r w:rsidRPr="00FE5C45">
        <w:rPr>
          <w:rFonts w:cs="Times New Roman"/>
        </w:rPr>
        <w:t>women. The broad mandate of MPV s is to report incidences of violence against</w:t>
      </w:r>
      <w:r w:rsidR="00FE5C45" w:rsidRPr="00FE5C45">
        <w:rPr>
          <w:rFonts w:cs="Times New Roman"/>
        </w:rPr>
        <w:t xml:space="preserve"> </w:t>
      </w:r>
      <w:r w:rsidRPr="00FE5C45">
        <w:rPr>
          <w:rFonts w:cs="Times New Roman"/>
        </w:rPr>
        <w:t>women such as domestic violence, child marriage, dowry harassment and violence</w:t>
      </w:r>
      <w:r w:rsidR="00FE5C45" w:rsidRPr="00FE5C45">
        <w:rPr>
          <w:rFonts w:cs="Times New Roman"/>
        </w:rPr>
        <w:t xml:space="preserve"> </w:t>
      </w:r>
      <w:r w:rsidRPr="00FE5C45">
        <w:rPr>
          <w:rFonts w:cs="Times New Roman"/>
        </w:rPr>
        <w:t>faced by women in public spaces.</w:t>
      </w:r>
    </w:p>
    <w:p w14:paraId="07412F23" w14:textId="3113118B" w:rsidR="00D53D8E" w:rsidRDefault="00D53D8E" w:rsidP="00D53D8E">
      <w:pPr>
        <w:spacing w:after="0"/>
        <w:rPr>
          <w:rFonts w:cs="Times New Roman"/>
        </w:rPr>
      </w:pPr>
    </w:p>
    <w:p w14:paraId="49E5E8AC" w14:textId="77777777" w:rsidR="00D53D8E" w:rsidRDefault="00D53D8E" w:rsidP="00D53D8E">
      <w:pPr>
        <w:spacing w:after="0"/>
      </w:pPr>
      <w:proofErr w:type="spellStart"/>
      <w:r w:rsidRPr="00D53D8E">
        <w:t>Swadhar</w:t>
      </w:r>
      <w:proofErr w:type="spellEnd"/>
      <w:r w:rsidRPr="00D53D8E">
        <w:t xml:space="preserve"> </w:t>
      </w:r>
      <w:proofErr w:type="spellStart"/>
      <w:r w:rsidRPr="00D53D8E">
        <w:t>Greh</w:t>
      </w:r>
      <w:proofErr w:type="spellEnd"/>
      <w:r w:rsidRPr="00D53D8E">
        <w:t xml:space="preserve"> Home is running in 11 places by </w:t>
      </w:r>
      <w:r>
        <w:t xml:space="preserve">the </w:t>
      </w:r>
      <w:r w:rsidRPr="00D53D8E">
        <w:t>State Gove</w:t>
      </w:r>
      <w:r>
        <w:t>rnment and</w:t>
      </w:r>
      <w:r w:rsidRPr="00D53D8E">
        <w:t xml:space="preserve"> </w:t>
      </w:r>
      <w:r>
        <w:t>NGOs. A list of the same is as below.</w:t>
      </w:r>
    </w:p>
    <w:p w14:paraId="0BC0FFF1" w14:textId="2DD70E9C" w:rsidR="00D53D8E" w:rsidRPr="00D423A2" w:rsidRDefault="00D423A2" w:rsidP="00D423A2">
      <w:pPr>
        <w:jc w:val="center"/>
        <w:rPr>
          <w:b/>
          <w:bCs/>
        </w:rPr>
      </w:pPr>
      <w:r w:rsidRPr="00D423A2">
        <w:rPr>
          <w:b/>
          <w:bCs/>
        </w:rPr>
        <w:t xml:space="preserve">Table (14): </w:t>
      </w:r>
      <w:proofErr w:type="spellStart"/>
      <w:r w:rsidRPr="00D423A2">
        <w:rPr>
          <w:b/>
          <w:bCs/>
        </w:rPr>
        <w:t>Swadhar</w:t>
      </w:r>
      <w:proofErr w:type="spellEnd"/>
      <w:r w:rsidRPr="00D423A2">
        <w:rPr>
          <w:b/>
          <w:bCs/>
        </w:rPr>
        <w:t xml:space="preserve"> </w:t>
      </w:r>
      <w:proofErr w:type="spellStart"/>
      <w:r w:rsidRPr="00D423A2">
        <w:rPr>
          <w:b/>
          <w:bCs/>
        </w:rPr>
        <w:t>Greh</w:t>
      </w:r>
      <w:proofErr w:type="spellEnd"/>
      <w:r w:rsidRPr="00D423A2">
        <w:rPr>
          <w:b/>
          <w:bCs/>
        </w:rPr>
        <w:t xml:space="preserve"> Homes in Mizoram</w:t>
      </w:r>
    </w:p>
    <w:tbl>
      <w:tblPr>
        <w:tblStyle w:val="TableGrid"/>
        <w:tblW w:w="9085" w:type="dxa"/>
        <w:tblCellMar>
          <w:top w:w="29" w:type="dxa"/>
          <w:bottom w:w="29" w:type="dxa"/>
        </w:tblCellMar>
        <w:tblLook w:val="04A0" w:firstRow="1" w:lastRow="0" w:firstColumn="1" w:lastColumn="0" w:noHBand="0" w:noVBand="1"/>
      </w:tblPr>
      <w:tblGrid>
        <w:gridCol w:w="895"/>
        <w:gridCol w:w="1440"/>
        <w:gridCol w:w="3600"/>
        <w:gridCol w:w="3150"/>
      </w:tblGrid>
      <w:tr w:rsidR="00D53D8E" w:rsidRPr="00680655" w14:paraId="77D0A469" w14:textId="77777777" w:rsidTr="00671B84">
        <w:tc>
          <w:tcPr>
            <w:tcW w:w="895" w:type="dxa"/>
          </w:tcPr>
          <w:p w14:paraId="33B23E27" w14:textId="110AE31E" w:rsidR="00D53D8E" w:rsidRPr="00680655" w:rsidRDefault="00D53D8E" w:rsidP="00D53D8E">
            <w:pPr>
              <w:spacing w:after="0"/>
              <w:jc w:val="center"/>
              <w:rPr>
                <w:b/>
                <w:bCs/>
              </w:rPr>
            </w:pPr>
            <w:proofErr w:type="spellStart"/>
            <w:r w:rsidRPr="00680655">
              <w:rPr>
                <w:b/>
                <w:bCs/>
              </w:rPr>
              <w:t>Sl.No</w:t>
            </w:r>
            <w:proofErr w:type="spellEnd"/>
            <w:r w:rsidRPr="00680655">
              <w:rPr>
                <w:b/>
                <w:bCs/>
              </w:rPr>
              <w:t>.</w:t>
            </w:r>
          </w:p>
        </w:tc>
        <w:tc>
          <w:tcPr>
            <w:tcW w:w="1440" w:type="dxa"/>
          </w:tcPr>
          <w:p w14:paraId="58072C78" w14:textId="232D8527" w:rsidR="00D53D8E" w:rsidRPr="00680655" w:rsidRDefault="00D53D8E" w:rsidP="00D53D8E">
            <w:pPr>
              <w:spacing w:after="0"/>
              <w:jc w:val="center"/>
              <w:rPr>
                <w:b/>
                <w:bCs/>
              </w:rPr>
            </w:pPr>
            <w:r w:rsidRPr="00680655">
              <w:rPr>
                <w:b/>
                <w:bCs/>
              </w:rPr>
              <w:t>District</w:t>
            </w:r>
          </w:p>
        </w:tc>
        <w:tc>
          <w:tcPr>
            <w:tcW w:w="3600" w:type="dxa"/>
          </w:tcPr>
          <w:p w14:paraId="2641CA51" w14:textId="41CEB4E4" w:rsidR="00D53D8E" w:rsidRPr="00680655" w:rsidRDefault="00D53D8E" w:rsidP="00D53D8E">
            <w:pPr>
              <w:spacing w:after="0"/>
              <w:jc w:val="center"/>
              <w:rPr>
                <w:b/>
                <w:bCs/>
              </w:rPr>
            </w:pPr>
            <w:r w:rsidRPr="00680655">
              <w:rPr>
                <w:b/>
                <w:bCs/>
              </w:rPr>
              <w:t xml:space="preserve">Name of </w:t>
            </w:r>
            <w:proofErr w:type="spellStart"/>
            <w:r w:rsidRPr="00680655">
              <w:rPr>
                <w:b/>
                <w:bCs/>
              </w:rPr>
              <w:t>Swadhar</w:t>
            </w:r>
            <w:proofErr w:type="spellEnd"/>
            <w:r w:rsidRPr="00680655">
              <w:rPr>
                <w:b/>
                <w:bCs/>
              </w:rPr>
              <w:t xml:space="preserve"> Home</w:t>
            </w:r>
          </w:p>
        </w:tc>
        <w:tc>
          <w:tcPr>
            <w:tcW w:w="3150" w:type="dxa"/>
          </w:tcPr>
          <w:p w14:paraId="44FB4D48" w14:textId="7E0F36EF" w:rsidR="00D53D8E" w:rsidRPr="00680655" w:rsidRDefault="00D53D8E" w:rsidP="00D53D8E">
            <w:pPr>
              <w:spacing w:after="0"/>
              <w:jc w:val="center"/>
              <w:rPr>
                <w:b/>
                <w:bCs/>
              </w:rPr>
            </w:pPr>
            <w:proofErr w:type="spellStart"/>
            <w:r w:rsidRPr="00680655">
              <w:rPr>
                <w:b/>
                <w:bCs/>
              </w:rPr>
              <w:t>Swadhar</w:t>
            </w:r>
            <w:proofErr w:type="spellEnd"/>
            <w:r w:rsidRPr="00680655">
              <w:rPr>
                <w:b/>
                <w:bCs/>
              </w:rPr>
              <w:t xml:space="preserve"> Home run by</w:t>
            </w:r>
          </w:p>
        </w:tc>
      </w:tr>
      <w:tr w:rsidR="00D53D8E" w14:paraId="73F2C104" w14:textId="77777777" w:rsidTr="00671B84">
        <w:tc>
          <w:tcPr>
            <w:tcW w:w="895" w:type="dxa"/>
          </w:tcPr>
          <w:p w14:paraId="1A404782" w14:textId="118A22C2" w:rsidR="00D53D8E" w:rsidRDefault="00D53D8E" w:rsidP="00D53D8E">
            <w:pPr>
              <w:spacing w:after="0"/>
              <w:jc w:val="center"/>
            </w:pPr>
            <w:r>
              <w:t>1</w:t>
            </w:r>
          </w:p>
        </w:tc>
        <w:tc>
          <w:tcPr>
            <w:tcW w:w="1440" w:type="dxa"/>
            <w:vMerge w:val="restart"/>
            <w:vAlign w:val="center"/>
          </w:tcPr>
          <w:p w14:paraId="2F040757" w14:textId="7C1F705C" w:rsidR="00D53D8E" w:rsidRDefault="00D53D8E" w:rsidP="00671B84">
            <w:pPr>
              <w:spacing w:after="0"/>
              <w:jc w:val="left"/>
            </w:pPr>
            <w:proofErr w:type="spellStart"/>
            <w:r>
              <w:t>Aizawl</w:t>
            </w:r>
            <w:proofErr w:type="spellEnd"/>
          </w:p>
        </w:tc>
        <w:tc>
          <w:tcPr>
            <w:tcW w:w="3600" w:type="dxa"/>
          </w:tcPr>
          <w:p w14:paraId="489A6886" w14:textId="45B9EA63" w:rsidR="00D53D8E" w:rsidRDefault="00D53D8E" w:rsidP="00D53D8E">
            <w:pPr>
              <w:spacing w:after="0"/>
              <w:jc w:val="left"/>
            </w:pPr>
            <w:r>
              <w:t xml:space="preserve">State Social Welfare and Rehabilitation Centre (SSW &amp;RC), </w:t>
            </w:r>
            <w:proofErr w:type="spellStart"/>
            <w:r>
              <w:t>Aizawl</w:t>
            </w:r>
            <w:proofErr w:type="spellEnd"/>
          </w:p>
        </w:tc>
        <w:tc>
          <w:tcPr>
            <w:tcW w:w="3150" w:type="dxa"/>
          </w:tcPr>
          <w:p w14:paraId="66A8C74D" w14:textId="7D02F8D4" w:rsidR="00D53D8E" w:rsidRDefault="00D53D8E" w:rsidP="00D53D8E">
            <w:pPr>
              <w:spacing w:after="0"/>
              <w:jc w:val="left"/>
            </w:pPr>
            <w:r>
              <w:t>Social Welfare and Tribal Affairs Department, Govt. of Mizoram</w:t>
            </w:r>
          </w:p>
        </w:tc>
      </w:tr>
      <w:tr w:rsidR="00D53D8E" w14:paraId="4B265E09" w14:textId="77777777" w:rsidTr="00671B84">
        <w:tc>
          <w:tcPr>
            <w:tcW w:w="895" w:type="dxa"/>
          </w:tcPr>
          <w:p w14:paraId="42E3B3CF" w14:textId="7B642A5D" w:rsidR="00D53D8E" w:rsidRDefault="00D53D8E" w:rsidP="00D53D8E">
            <w:pPr>
              <w:spacing w:after="0"/>
              <w:jc w:val="center"/>
            </w:pPr>
            <w:r>
              <w:t>2</w:t>
            </w:r>
          </w:p>
        </w:tc>
        <w:tc>
          <w:tcPr>
            <w:tcW w:w="1440" w:type="dxa"/>
            <w:vMerge/>
            <w:vAlign w:val="center"/>
          </w:tcPr>
          <w:p w14:paraId="3475E1B2" w14:textId="77777777" w:rsidR="00D53D8E" w:rsidRDefault="00D53D8E" w:rsidP="00671B84">
            <w:pPr>
              <w:spacing w:after="0"/>
              <w:jc w:val="left"/>
            </w:pPr>
          </w:p>
        </w:tc>
        <w:tc>
          <w:tcPr>
            <w:tcW w:w="3600" w:type="dxa"/>
          </w:tcPr>
          <w:p w14:paraId="296026CF" w14:textId="6D8C3553" w:rsidR="00D53D8E" w:rsidRDefault="00680655" w:rsidP="00D53D8E">
            <w:pPr>
              <w:spacing w:after="0"/>
              <w:jc w:val="left"/>
            </w:pPr>
            <w:proofErr w:type="spellStart"/>
            <w:r>
              <w:t>Swadhar</w:t>
            </w:r>
            <w:proofErr w:type="spellEnd"/>
            <w:r>
              <w:t xml:space="preserve"> </w:t>
            </w:r>
            <w:proofErr w:type="spellStart"/>
            <w:r>
              <w:t>Greh</w:t>
            </w:r>
            <w:proofErr w:type="spellEnd"/>
            <w:r>
              <w:t xml:space="preserve"> Home, </w:t>
            </w:r>
            <w:proofErr w:type="spellStart"/>
            <w:r>
              <w:t>Kelsih</w:t>
            </w:r>
            <w:proofErr w:type="spellEnd"/>
          </w:p>
        </w:tc>
        <w:tc>
          <w:tcPr>
            <w:tcW w:w="3150" w:type="dxa"/>
          </w:tcPr>
          <w:p w14:paraId="68BD8F11" w14:textId="4DD9CD5A" w:rsidR="00D53D8E" w:rsidRDefault="00680655" w:rsidP="00D53D8E">
            <w:pPr>
              <w:spacing w:after="0"/>
              <w:jc w:val="left"/>
            </w:pPr>
            <w:proofErr w:type="spellStart"/>
            <w:r>
              <w:t>Zoram</w:t>
            </w:r>
            <w:proofErr w:type="spellEnd"/>
            <w:r>
              <w:t xml:space="preserve"> Drivers </w:t>
            </w:r>
            <w:proofErr w:type="spellStart"/>
            <w:r>
              <w:t>Ramthim</w:t>
            </w:r>
            <w:proofErr w:type="spellEnd"/>
            <w:r>
              <w:t xml:space="preserve"> Board (ZDRB)</w:t>
            </w:r>
          </w:p>
        </w:tc>
      </w:tr>
      <w:tr w:rsidR="00D53D8E" w14:paraId="10B6DBF2" w14:textId="77777777" w:rsidTr="00671B84">
        <w:tc>
          <w:tcPr>
            <w:tcW w:w="895" w:type="dxa"/>
          </w:tcPr>
          <w:p w14:paraId="19F25776" w14:textId="4CBA3356" w:rsidR="00D53D8E" w:rsidRDefault="00D53D8E" w:rsidP="00D53D8E">
            <w:pPr>
              <w:spacing w:after="0"/>
              <w:jc w:val="center"/>
            </w:pPr>
            <w:r>
              <w:t>3</w:t>
            </w:r>
          </w:p>
        </w:tc>
        <w:tc>
          <w:tcPr>
            <w:tcW w:w="1440" w:type="dxa"/>
            <w:vMerge/>
            <w:vAlign w:val="center"/>
          </w:tcPr>
          <w:p w14:paraId="01121BB1" w14:textId="77777777" w:rsidR="00D53D8E" w:rsidRDefault="00D53D8E" w:rsidP="00671B84">
            <w:pPr>
              <w:spacing w:after="0"/>
              <w:jc w:val="left"/>
            </w:pPr>
          </w:p>
        </w:tc>
        <w:tc>
          <w:tcPr>
            <w:tcW w:w="3600" w:type="dxa"/>
          </w:tcPr>
          <w:p w14:paraId="2EBD1644" w14:textId="1D85DC29" w:rsidR="00D53D8E" w:rsidRDefault="00680655" w:rsidP="00D53D8E">
            <w:pPr>
              <w:spacing w:after="0"/>
              <w:jc w:val="left"/>
            </w:pPr>
            <w:proofErr w:type="spellStart"/>
            <w:r>
              <w:t>Swadhar</w:t>
            </w:r>
            <w:proofErr w:type="spellEnd"/>
            <w:r>
              <w:t xml:space="preserve"> </w:t>
            </w:r>
            <w:proofErr w:type="spellStart"/>
            <w:r>
              <w:t>Greh</w:t>
            </w:r>
            <w:proofErr w:type="spellEnd"/>
            <w:r>
              <w:t xml:space="preserve"> Home, </w:t>
            </w:r>
            <w:proofErr w:type="spellStart"/>
            <w:r>
              <w:t>Moumual</w:t>
            </w:r>
            <w:proofErr w:type="spellEnd"/>
            <w:r>
              <w:t xml:space="preserve">, </w:t>
            </w:r>
            <w:proofErr w:type="spellStart"/>
            <w:r>
              <w:t>Aizawl</w:t>
            </w:r>
            <w:proofErr w:type="spellEnd"/>
          </w:p>
        </w:tc>
        <w:tc>
          <w:tcPr>
            <w:tcW w:w="3150" w:type="dxa"/>
          </w:tcPr>
          <w:p w14:paraId="270BF4B0" w14:textId="55BA6020" w:rsidR="00D53D8E" w:rsidRDefault="00680655" w:rsidP="00D53D8E">
            <w:pPr>
              <w:spacing w:after="0"/>
              <w:jc w:val="left"/>
            </w:pPr>
            <w:r>
              <w:t>VOLCOMH</w:t>
            </w:r>
          </w:p>
        </w:tc>
      </w:tr>
      <w:tr w:rsidR="00D53D8E" w14:paraId="2F2137F9" w14:textId="77777777" w:rsidTr="00671B84">
        <w:tc>
          <w:tcPr>
            <w:tcW w:w="895" w:type="dxa"/>
          </w:tcPr>
          <w:p w14:paraId="52208022" w14:textId="1E504655" w:rsidR="00D53D8E" w:rsidRDefault="00D53D8E" w:rsidP="00D53D8E">
            <w:pPr>
              <w:spacing w:after="0"/>
              <w:jc w:val="center"/>
            </w:pPr>
            <w:r>
              <w:t>4</w:t>
            </w:r>
          </w:p>
        </w:tc>
        <w:tc>
          <w:tcPr>
            <w:tcW w:w="1440" w:type="dxa"/>
            <w:vAlign w:val="center"/>
          </w:tcPr>
          <w:p w14:paraId="43E076CC" w14:textId="17652855" w:rsidR="00D53D8E" w:rsidRDefault="00680655" w:rsidP="00671B84">
            <w:pPr>
              <w:spacing w:after="0"/>
              <w:jc w:val="left"/>
            </w:pPr>
            <w:proofErr w:type="spellStart"/>
            <w:r>
              <w:t>Lunglei</w:t>
            </w:r>
            <w:proofErr w:type="spellEnd"/>
          </w:p>
        </w:tc>
        <w:tc>
          <w:tcPr>
            <w:tcW w:w="3600" w:type="dxa"/>
            <w:vAlign w:val="center"/>
          </w:tcPr>
          <w:p w14:paraId="153A5B8F" w14:textId="60BD4D87" w:rsidR="00D53D8E" w:rsidRDefault="00680655" w:rsidP="0099376F">
            <w:pPr>
              <w:spacing w:after="0"/>
              <w:jc w:val="left"/>
            </w:pPr>
            <w:proofErr w:type="spellStart"/>
            <w:r>
              <w:t>Swadhar</w:t>
            </w:r>
            <w:proofErr w:type="spellEnd"/>
            <w:r>
              <w:t xml:space="preserve"> </w:t>
            </w:r>
            <w:proofErr w:type="spellStart"/>
            <w:r>
              <w:t>Greh</w:t>
            </w:r>
            <w:proofErr w:type="spellEnd"/>
            <w:r>
              <w:t xml:space="preserve"> Home, </w:t>
            </w:r>
            <w:proofErr w:type="spellStart"/>
            <w:r>
              <w:t>Lunglei</w:t>
            </w:r>
            <w:proofErr w:type="spellEnd"/>
          </w:p>
        </w:tc>
        <w:tc>
          <w:tcPr>
            <w:tcW w:w="3150" w:type="dxa"/>
          </w:tcPr>
          <w:p w14:paraId="7AD7428E" w14:textId="053D4DD0" w:rsidR="00D53D8E" w:rsidRDefault="00680655" w:rsidP="00D53D8E">
            <w:pPr>
              <w:spacing w:after="0"/>
              <w:jc w:val="left"/>
            </w:pPr>
            <w:r>
              <w:t xml:space="preserve">MHIP Sub-headquarter, </w:t>
            </w:r>
            <w:proofErr w:type="spellStart"/>
            <w:r>
              <w:t>Lunglei</w:t>
            </w:r>
            <w:proofErr w:type="spellEnd"/>
          </w:p>
        </w:tc>
      </w:tr>
      <w:tr w:rsidR="00680655" w14:paraId="6070D823" w14:textId="77777777" w:rsidTr="00671B84">
        <w:tc>
          <w:tcPr>
            <w:tcW w:w="895" w:type="dxa"/>
          </w:tcPr>
          <w:p w14:paraId="286D2500" w14:textId="08A6E76D" w:rsidR="00680655" w:rsidRDefault="00680655" w:rsidP="00680655">
            <w:pPr>
              <w:spacing w:after="0"/>
              <w:jc w:val="center"/>
            </w:pPr>
            <w:r>
              <w:t>5</w:t>
            </w:r>
          </w:p>
        </w:tc>
        <w:tc>
          <w:tcPr>
            <w:tcW w:w="1440" w:type="dxa"/>
            <w:vAlign w:val="center"/>
          </w:tcPr>
          <w:p w14:paraId="7E3126CC" w14:textId="75ADD583" w:rsidR="00680655" w:rsidRDefault="00680655" w:rsidP="00671B84">
            <w:pPr>
              <w:spacing w:after="0"/>
              <w:jc w:val="left"/>
            </w:pPr>
            <w:proofErr w:type="spellStart"/>
            <w:r>
              <w:t>Saiha</w:t>
            </w:r>
            <w:proofErr w:type="spellEnd"/>
          </w:p>
        </w:tc>
        <w:tc>
          <w:tcPr>
            <w:tcW w:w="3600" w:type="dxa"/>
          </w:tcPr>
          <w:p w14:paraId="3EAA49FC" w14:textId="2D6C8D1F" w:rsidR="00680655" w:rsidRDefault="00680655" w:rsidP="00680655">
            <w:pPr>
              <w:spacing w:after="0"/>
              <w:jc w:val="left"/>
            </w:pPr>
            <w:proofErr w:type="spellStart"/>
            <w:r>
              <w:t>Swadhar</w:t>
            </w:r>
            <w:proofErr w:type="spellEnd"/>
            <w:r>
              <w:t xml:space="preserve"> </w:t>
            </w:r>
            <w:proofErr w:type="spellStart"/>
            <w:r>
              <w:t>Greh</w:t>
            </w:r>
            <w:proofErr w:type="spellEnd"/>
            <w:r>
              <w:t xml:space="preserve"> Home, </w:t>
            </w:r>
            <w:proofErr w:type="spellStart"/>
            <w:r>
              <w:t>Saiha</w:t>
            </w:r>
            <w:proofErr w:type="spellEnd"/>
          </w:p>
        </w:tc>
        <w:tc>
          <w:tcPr>
            <w:tcW w:w="3150" w:type="dxa"/>
          </w:tcPr>
          <w:p w14:paraId="25E5155A" w14:textId="2FAC0F37" w:rsidR="00680655" w:rsidRDefault="00680655" w:rsidP="00680655">
            <w:pPr>
              <w:spacing w:after="0"/>
              <w:jc w:val="left"/>
            </w:pPr>
            <w:r>
              <w:t xml:space="preserve">MHIP Sub-headquarter, </w:t>
            </w:r>
            <w:proofErr w:type="spellStart"/>
            <w:r>
              <w:t>Saiha</w:t>
            </w:r>
            <w:proofErr w:type="spellEnd"/>
          </w:p>
        </w:tc>
      </w:tr>
      <w:tr w:rsidR="00680655" w14:paraId="2478390A" w14:textId="77777777" w:rsidTr="00671B84">
        <w:tc>
          <w:tcPr>
            <w:tcW w:w="895" w:type="dxa"/>
          </w:tcPr>
          <w:p w14:paraId="6420AAA1" w14:textId="0608EB16" w:rsidR="00680655" w:rsidRDefault="00680655" w:rsidP="00680655">
            <w:pPr>
              <w:spacing w:after="0"/>
              <w:jc w:val="center"/>
            </w:pPr>
            <w:r>
              <w:t>6</w:t>
            </w:r>
          </w:p>
        </w:tc>
        <w:tc>
          <w:tcPr>
            <w:tcW w:w="1440" w:type="dxa"/>
            <w:vAlign w:val="center"/>
          </w:tcPr>
          <w:p w14:paraId="543EBC40" w14:textId="476ADCB1" w:rsidR="00680655" w:rsidRDefault="00680655" w:rsidP="00671B84">
            <w:pPr>
              <w:spacing w:after="0"/>
              <w:jc w:val="left"/>
            </w:pPr>
            <w:proofErr w:type="spellStart"/>
            <w:r>
              <w:t>Champhai</w:t>
            </w:r>
            <w:proofErr w:type="spellEnd"/>
          </w:p>
        </w:tc>
        <w:tc>
          <w:tcPr>
            <w:tcW w:w="3600" w:type="dxa"/>
          </w:tcPr>
          <w:p w14:paraId="05C8D452" w14:textId="1A7358D5" w:rsidR="00680655" w:rsidRDefault="00680655" w:rsidP="00680655">
            <w:pPr>
              <w:spacing w:after="0"/>
              <w:jc w:val="left"/>
            </w:pPr>
            <w:proofErr w:type="spellStart"/>
            <w:r>
              <w:t>Swadhar</w:t>
            </w:r>
            <w:proofErr w:type="spellEnd"/>
            <w:r>
              <w:t xml:space="preserve"> </w:t>
            </w:r>
            <w:proofErr w:type="spellStart"/>
            <w:r>
              <w:t>Greh</w:t>
            </w:r>
            <w:proofErr w:type="spellEnd"/>
            <w:r>
              <w:t xml:space="preserve"> Home, </w:t>
            </w:r>
            <w:proofErr w:type="spellStart"/>
            <w:r>
              <w:t>Champhai</w:t>
            </w:r>
            <w:proofErr w:type="spellEnd"/>
          </w:p>
        </w:tc>
        <w:tc>
          <w:tcPr>
            <w:tcW w:w="3150" w:type="dxa"/>
          </w:tcPr>
          <w:p w14:paraId="048604F1" w14:textId="30E8C401" w:rsidR="00680655" w:rsidRDefault="00680655" w:rsidP="00680655">
            <w:pPr>
              <w:spacing w:after="0"/>
              <w:jc w:val="left"/>
            </w:pPr>
            <w:r>
              <w:t xml:space="preserve">MHIP Sub-headquarter, </w:t>
            </w:r>
            <w:proofErr w:type="spellStart"/>
            <w:r>
              <w:t>Champhai</w:t>
            </w:r>
            <w:proofErr w:type="spellEnd"/>
          </w:p>
        </w:tc>
      </w:tr>
      <w:tr w:rsidR="00680655" w14:paraId="653D2F74" w14:textId="77777777" w:rsidTr="00671B84">
        <w:tc>
          <w:tcPr>
            <w:tcW w:w="895" w:type="dxa"/>
          </w:tcPr>
          <w:p w14:paraId="333103E8" w14:textId="1F2F5E18" w:rsidR="00680655" w:rsidRDefault="00680655" w:rsidP="00680655">
            <w:pPr>
              <w:spacing w:after="0"/>
              <w:jc w:val="center"/>
            </w:pPr>
            <w:r>
              <w:t>7</w:t>
            </w:r>
          </w:p>
        </w:tc>
        <w:tc>
          <w:tcPr>
            <w:tcW w:w="1440" w:type="dxa"/>
            <w:vMerge w:val="restart"/>
            <w:vAlign w:val="center"/>
          </w:tcPr>
          <w:p w14:paraId="7A6FBBDC" w14:textId="04A9CCFD" w:rsidR="00680655" w:rsidRDefault="00680655" w:rsidP="00671B84">
            <w:pPr>
              <w:spacing w:after="0"/>
              <w:jc w:val="left"/>
            </w:pPr>
            <w:proofErr w:type="spellStart"/>
            <w:r>
              <w:t>Kolasib</w:t>
            </w:r>
            <w:proofErr w:type="spellEnd"/>
          </w:p>
        </w:tc>
        <w:tc>
          <w:tcPr>
            <w:tcW w:w="3600" w:type="dxa"/>
          </w:tcPr>
          <w:p w14:paraId="2B86EC4C" w14:textId="4E1B9CA0" w:rsidR="00680655" w:rsidRDefault="00680655" w:rsidP="00680655">
            <w:pPr>
              <w:spacing w:after="0"/>
              <w:jc w:val="left"/>
            </w:pPr>
            <w:r>
              <w:t xml:space="preserve">Abigail </w:t>
            </w:r>
            <w:proofErr w:type="spellStart"/>
            <w:r>
              <w:t>Swadhar</w:t>
            </w:r>
            <w:proofErr w:type="spellEnd"/>
            <w:r>
              <w:t xml:space="preserve"> </w:t>
            </w:r>
            <w:proofErr w:type="spellStart"/>
            <w:r>
              <w:t>Greh</w:t>
            </w:r>
            <w:proofErr w:type="spellEnd"/>
            <w:r>
              <w:t xml:space="preserve"> Home, </w:t>
            </w:r>
            <w:proofErr w:type="spellStart"/>
            <w:r>
              <w:t>Kolasib</w:t>
            </w:r>
            <w:proofErr w:type="spellEnd"/>
          </w:p>
        </w:tc>
        <w:tc>
          <w:tcPr>
            <w:tcW w:w="3150" w:type="dxa"/>
          </w:tcPr>
          <w:p w14:paraId="7223DF5F" w14:textId="293F807C" w:rsidR="00680655" w:rsidRDefault="00680655" w:rsidP="00680655">
            <w:pPr>
              <w:spacing w:after="0"/>
              <w:jc w:val="left"/>
            </w:pPr>
            <w:r>
              <w:t xml:space="preserve">MHIP Sub-headquarter, </w:t>
            </w:r>
            <w:proofErr w:type="spellStart"/>
            <w:r>
              <w:t>Kolasib</w:t>
            </w:r>
            <w:proofErr w:type="spellEnd"/>
          </w:p>
        </w:tc>
      </w:tr>
      <w:tr w:rsidR="00680655" w14:paraId="3A42919C" w14:textId="77777777" w:rsidTr="00671B84">
        <w:tc>
          <w:tcPr>
            <w:tcW w:w="895" w:type="dxa"/>
          </w:tcPr>
          <w:p w14:paraId="05C1B6ED" w14:textId="44E1213E" w:rsidR="00680655" w:rsidRDefault="00680655" w:rsidP="00680655">
            <w:pPr>
              <w:spacing w:after="0"/>
              <w:jc w:val="center"/>
            </w:pPr>
            <w:r>
              <w:t>8</w:t>
            </w:r>
          </w:p>
        </w:tc>
        <w:tc>
          <w:tcPr>
            <w:tcW w:w="1440" w:type="dxa"/>
            <w:vMerge/>
            <w:vAlign w:val="center"/>
          </w:tcPr>
          <w:p w14:paraId="73934A8E" w14:textId="77777777" w:rsidR="00680655" w:rsidRDefault="00680655" w:rsidP="00671B84">
            <w:pPr>
              <w:spacing w:after="0"/>
              <w:jc w:val="left"/>
            </w:pPr>
          </w:p>
        </w:tc>
        <w:tc>
          <w:tcPr>
            <w:tcW w:w="3600" w:type="dxa"/>
          </w:tcPr>
          <w:p w14:paraId="74A02D15" w14:textId="0C625AAC" w:rsidR="00680655" w:rsidRDefault="00680655" w:rsidP="00680655">
            <w:pPr>
              <w:spacing w:after="0"/>
              <w:jc w:val="left"/>
            </w:pPr>
            <w:proofErr w:type="spellStart"/>
            <w:r w:rsidRPr="00F45E2E">
              <w:t>Swadhar</w:t>
            </w:r>
            <w:proofErr w:type="spellEnd"/>
            <w:r w:rsidRPr="00F45E2E">
              <w:t xml:space="preserve"> </w:t>
            </w:r>
            <w:proofErr w:type="spellStart"/>
            <w:r w:rsidRPr="00F45E2E">
              <w:t>Greh</w:t>
            </w:r>
            <w:proofErr w:type="spellEnd"/>
            <w:r w:rsidRPr="00F45E2E">
              <w:t xml:space="preserve"> Home, </w:t>
            </w:r>
            <w:proofErr w:type="spellStart"/>
            <w:r>
              <w:t>Vairengte</w:t>
            </w:r>
            <w:proofErr w:type="spellEnd"/>
          </w:p>
        </w:tc>
        <w:tc>
          <w:tcPr>
            <w:tcW w:w="3150" w:type="dxa"/>
          </w:tcPr>
          <w:p w14:paraId="3FEE7671" w14:textId="065CA8AA" w:rsidR="00680655" w:rsidRDefault="00680655" w:rsidP="00680655">
            <w:pPr>
              <w:spacing w:after="0"/>
              <w:jc w:val="left"/>
            </w:pPr>
            <w:r w:rsidRPr="00966B78">
              <w:t xml:space="preserve">MHIP Sub-headquarter, </w:t>
            </w:r>
            <w:proofErr w:type="spellStart"/>
            <w:r>
              <w:t>Vairengte</w:t>
            </w:r>
            <w:proofErr w:type="spellEnd"/>
          </w:p>
        </w:tc>
      </w:tr>
      <w:tr w:rsidR="00680655" w14:paraId="06B65AFE" w14:textId="77777777" w:rsidTr="00671B84">
        <w:tc>
          <w:tcPr>
            <w:tcW w:w="895" w:type="dxa"/>
          </w:tcPr>
          <w:p w14:paraId="4125ACA7" w14:textId="0BC51F91" w:rsidR="00680655" w:rsidRDefault="00680655" w:rsidP="00680655">
            <w:pPr>
              <w:spacing w:after="0"/>
              <w:jc w:val="center"/>
            </w:pPr>
            <w:r>
              <w:t>9</w:t>
            </w:r>
          </w:p>
        </w:tc>
        <w:tc>
          <w:tcPr>
            <w:tcW w:w="1440" w:type="dxa"/>
            <w:vAlign w:val="center"/>
          </w:tcPr>
          <w:p w14:paraId="5D5D68A5" w14:textId="7091A7EA" w:rsidR="00680655" w:rsidRDefault="00680655" w:rsidP="00671B84">
            <w:pPr>
              <w:spacing w:after="0"/>
              <w:jc w:val="left"/>
            </w:pPr>
            <w:proofErr w:type="spellStart"/>
            <w:r>
              <w:t>Serchhip</w:t>
            </w:r>
            <w:proofErr w:type="spellEnd"/>
          </w:p>
        </w:tc>
        <w:tc>
          <w:tcPr>
            <w:tcW w:w="3600" w:type="dxa"/>
          </w:tcPr>
          <w:p w14:paraId="638463F2" w14:textId="28FA3CE2" w:rsidR="00680655" w:rsidRDefault="00680655" w:rsidP="00680655">
            <w:pPr>
              <w:spacing w:after="0"/>
              <w:jc w:val="left"/>
            </w:pPr>
            <w:proofErr w:type="spellStart"/>
            <w:r>
              <w:t>Thlamuanna</w:t>
            </w:r>
            <w:proofErr w:type="spellEnd"/>
            <w:r>
              <w:t xml:space="preserve"> In. </w:t>
            </w:r>
            <w:proofErr w:type="spellStart"/>
            <w:r w:rsidRPr="00F45E2E">
              <w:t>Swadhar</w:t>
            </w:r>
            <w:proofErr w:type="spellEnd"/>
            <w:r w:rsidRPr="00F45E2E">
              <w:t xml:space="preserve"> </w:t>
            </w:r>
            <w:proofErr w:type="spellStart"/>
            <w:r w:rsidRPr="00F45E2E">
              <w:t>Greh</w:t>
            </w:r>
            <w:proofErr w:type="spellEnd"/>
            <w:r w:rsidRPr="00F45E2E">
              <w:t xml:space="preserve"> Home, </w:t>
            </w:r>
            <w:proofErr w:type="spellStart"/>
            <w:r>
              <w:t>Serchhip</w:t>
            </w:r>
            <w:proofErr w:type="spellEnd"/>
          </w:p>
        </w:tc>
        <w:tc>
          <w:tcPr>
            <w:tcW w:w="3150" w:type="dxa"/>
          </w:tcPr>
          <w:p w14:paraId="68FB2B3B" w14:textId="5A880C0F" w:rsidR="00680655" w:rsidRDefault="00680655" w:rsidP="00680655">
            <w:pPr>
              <w:spacing w:after="0"/>
              <w:jc w:val="left"/>
            </w:pPr>
            <w:r w:rsidRPr="00966B78">
              <w:t xml:space="preserve">MHIP Sub-headquarter, </w:t>
            </w:r>
            <w:proofErr w:type="spellStart"/>
            <w:r>
              <w:t>Serchhip</w:t>
            </w:r>
            <w:proofErr w:type="spellEnd"/>
          </w:p>
        </w:tc>
      </w:tr>
      <w:tr w:rsidR="00680655" w14:paraId="7A164EFC" w14:textId="77777777" w:rsidTr="00671B84">
        <w:tc>
          <w:tcPr>
            <w:tcW w:w="895" w:type="dxa"/>
          </w:tcPr>
          <w:p w14:paraId="3DCB0D6E" w14:textId="7C067A84" w:rsidR="00680655" w:rsidRDefault="00680655" w:rsidP="00680655">
            <w:pPr>
              <w:spacing w:after="0"/>
              <w:jc w:val="center"/>
            </w:pPr>
            <w:r>
              <w:t>10</w:t>
            </w:r>
          </w:p>
        </w:tc>
        <w:tc>
          <w:tcPr>
            <w:tcW w:w="1440" w:type="dxa"/>
            <w:vAlign w:val="center"/>
          </w:tcPr>
          <w:p w14:paraId="31CF152C" w14:textId="7DFDA1D2" w:rsidR="00680655" w:rsidRDefault="00680655" w:rsidP="00671B84">
            <w:pPr>
              <w:spacing w:after="0"/>
              <w:jc w:val="left"/>
            </w:pPr>
            <w:proofErr w:type="spellStart"/>
            <w:r>
              <w:t>Lawngtlai</w:t>
            </w:r>
            <w:proofErr w:type="spellEnd"/>
          </w:p>
        </w:tc>
        <w:tc>
          <w:tcPr>
            <w:tcW w:w="3600" w:type="dxa"/>
          </w:tcPr>
          <w:p w14:paraId="706BF526" w14:textId="03EDA224" w:rsidR="00680655" w:rsidRDefault="00680655" w:rsidP="00680655">
            <w:pPr>
              <w:spacing w:after="0"/>
              <w:jc w:val="left"/>
            </w:pPr>
            <w:proofErr w:type="spellStart"/>
            <w:r w:rsidRPr="00F45E2E">
              <w:t>Swadhar</w:t>
            </w:r>
            <w:proofErr w:type="spellEnd"/>
            <w:r w:rsidRPr="00F45E2E">
              <w:t xml:space="preserve"> </w:t>
            </w:r>
            <w:proofErr w:type="spellStart"/>
            <w:r w:rsidRPr="00F45E2E">
              <w:t>Greh</w:t>
            </w:r>
            <w:proofErr w:type="spellEnd"/>
            <w:r w:rsidRPr="00F45E2E">
              <w:t xml:space="preserve"> Home, </w:t>
            </w:r>
            <w:proofErr w:type="spellStart"/>
            <w:r>
              <w:t>Lawngtlai</w:t>
            </w:r>
            <w:proofErr w:type="spellEnd"/>
          </w:p>
        </w:tc>
        <w:tc>
          <w:tcPr>
            <w:tcW w:w="3150" w:type="dxa"/>
          </w:tcPr>
          <w:p w14:paraId="78A8AD89" w14:textId="603B4B87" w:rsidR="00680655" w:rsidRDefault="00680655" w:rsidP="00680655">
            <w:pPr>
              <w:spacing w:after="0"/>
              <w:jc w:val="left"/>
            </w:pPr>
            <w:r>
              <w:t xml:space="preserve">MHIP Sub-headquarter, </w:t>
            </w:r>
            <w:proofErr w:type="spellStart"/>
            <w:r>
              <w:t>Lawngthai</w:t>
            </w:r>
            <w:proofErr w:type="spellEnd"/>
          </w:p>
        </w:tc>
      </w:tr>
      <w:tr w:rsidR="00680655" w14:paraId="1F0DA2FE" w14:textId="77777777" w:rsidTr="00671B84">
        <w:tc>
          <w:tcPr>
            <w:tcW w:w="895" w:type="dxa"/>
          </w:tcPr>
          <w:p w14:paraId="3075269F" w14:textId="592D7A24" w:rsidR="00680655" w:rsidRDefault="00680655" w:rsidP="00680655">
            <w:pPr>
              <w:spacing w:after="0"/>
              <w:jc w:val="center"/>
            </w:pPr>
            <w:r>
              <w:t>11</w:t>
            </w:r>
          </w:p>
        </w:tc>
        <w:tc>
          <w:tcPr>
            <w:tcW w:w="1440" w:type="dxa"/>
            <w:vAlign w:val="center"/>
          </w:tcPr>
          <w:p w14:paraId="1957808C" w14:textId="3161C2D2" w:rsidR="00680655" w:rsidRDefault="00680655" w:rsidP="00671B84">
            <w:pPr>
              <w:spacing w:after="0"/>
              <w:jc w:val="left"/>
            </w:pPr>
            <w:proofErr w:type="spellStart"/>
            <w:r>
              <w:t>Mamit</w:t>
            </w:r>
            <w:proofErr w:type="spellEnd"/>
          </w:p>
        </w:tc>
        <w:tc>
          <w:tcPr>
            <w:tcW w:w="3600" w:type="dxa"/>
          </w:tcPr>
          <w:p w14:paraId="4CEB4C15" w14:textId="4B623AF9" w:rsidR="00680655" w:rsidRDefault="00680655" w:rsidP="00680655">
            <w:pPr>
              <w:spacing w:after="0"/>
              <w:jc w:val="left"/>
            </w:pPr>
            <w:r>
              <w:t xml:space="preserve">Bethany Solace </w:t>
            </w:r>
            <w:r w:rsidRPr="00F45E2E">
              <w:t xml:space="preserve">Home, </w:t>
            </w:r>
            <w:proofErr w:type="spellStart"/>
            <w:r>
              <w:t>Mamit</w:t>
            </w:r>
            <w:proofErr w:type="spellEnd"/>
          </w:p>
        </w:tc>
        <w:tc>
          <w:tcPr>
            <w:tcW w:w="3150" w:type="dxa"/>
          </w:tcPr>
          <w:p w14:paraId="79D29792" w14:textId="501B0E91" w:rsidR="00680655" w:rsidRDefault="00680655" w:rsidP="00680655">
            <w:pPr>
              <w:spacing w:after="0"/>
              <w:jc w:val="left"/>
            </w:pPr>
            <w:r>
              <w:t xml:space="preserve">Bethany Sisters, </w:t>
            </w:r>
            <w:proofErr w:type="spellStart"/>
            <w:r>
              <w:t>Mamit</w:t>
            </w:r>
            <w:proofErr w:type="spellEnd"/>
          </w:p>
        </w:tc>
      </w:tr>
    </w:tbl>
    <w:p w14:paraId="4109C0F7" w14:textId="2E3CA271" w:rsidR="00D53D8E" w:rsidRDefault="00D53D8E" w:rsidP="00D53D8E">
      <w:pPr>
        <w:spacing w:after="0"/>
      </w:pPr>
    </w:p>
    <w:p w14:paraId="65F98DB1" w14:textId="55A01CDE" w:rsidR="00792948" w:rsidRDefault="00792948" w:rsidP="00792948">
      <w:pPr>
        <w:pStyle w:val="Heading2"/>
      </w:pPr>
      <w:bookmarkStart w:id="58" w:name="_Toc1836639"/>
      <w:bookmarkStart w:id="59" w:name="_Toc55770016"/>
      <w:r>
        <w:t xml:space="preserve">Current </w:t>
      </w:r>
      <w:r w:rsidRPr="007C1700">
        <w:t>Information Education and Communication (IEC)</w:t>
      </w:r>
      <w:r>
        <w:t xml:space="preserve"> </w:t>
      </w:r>
      <w:bookmarkEnd w:id="58"/>
      <w:r>
        <w:t>Mechanism</w:t>
      </w:r>
      <w:bookmarkEnd w:id="59"/>
    </w:p>
    <w:p w14:paraId="524F8440" w14:textId="49D1D2FA" w:rsidR="00792948" w:rsidRPr="007C1700" w:rsidRDefault="00792948" w:rsidP="00671B84">
      <w:pPr>
        <w:spacing w:after="0"/>
      </w:pPr>
      <w:r>
        <w:t xml:space="preserve">The current IEC activities are liked to NHM implementation. </w:t>
      </w:r>
      <w:r w:rsidRPr="007C1700">
        <w:t xml:space="preserve">IEC material </w:t>
      </w:r>
      <w:r>
        <w:t>is</w:t>
      </w:r>
      <w:r w:rsidRPr="007C1700">
        <w:t xml:space="preserve"> available on the </w:t>
      </w:r>
      <w:r>
        <w:t xml:space="preserve">national </w:t>
      </w:r>
      <w:r w:rsidRPr="007C1700">
        <w:t xml:space="preserve">NHM website under the headings of </w:t>
      </w:r>
      <w:r>
        <w:t>(</w:t>
      </w:r>
      <w:r w:rsidRPr="007C1700">
        <w:t>1)</w:t>
      </w:r>
      <w:r>
        <w:t xml:space="preserve"> </w:t>
      </w:r>
      <w:r w:rsidRPr="007C1700">
        <w:t xml:space="preserve">Print materials, </w:t>
      </w:r>
      <w:r>
        <w:t>(</w:t>
      </w:r>
      <w:r w:rsidRPr="007C1700">
        <w:t xml:space="preserve">2) Audio Materials </w:t>
      </w:r>
      <w:r>
        <w:t>(</w:t>
      </w:r>
      <w:r w:rsidRPr="007C1700">
        <w:t xml:space="preserve">3) Video Materials, </w:t>
      </w:r>
      <w:r>
        <w:t>(</w:t>
      </w:r>
      <w:r w:rsidRPr="007C1700">
        <w:t xml:space="preserve">4) Training materials, </w:t>
      </w:r>
      <w:r>
        <w:t>(</w:t>
      </w:r>
      <w:r w:rsidRPr="007C1700">
        <w:t xml:space="preserve">5) SBA Presentations </w:t>
      </w:r>
      <w:r>
        <w:t>(</w:t>
      </w:r>
      <w:r w:rsidRPr="007C1700">
        <w:t xml:space="preserve">6) </w:t>
      </w:r>
      <w:proofErr w:type="spellStart"/>
      <w:r w:rsidRPr="007C1700">
        <w:t>LaQshya</w:t>
      </w:r>
      <w:proofErr w:type="spellEnd"/>
      <w:r w:rsidRPr="007C1700">
        <w:t>.</w:t>
      </w:r>
      <w:r>
        <w:t xml:space="preserve"> Table below presents the IEC material available on NHM site in different types of media and thematic area. They are downloaded and further adapted to local language and culture.</w:t>
      </w:r>
    </w:p>
    <w:p w14:paraId="4F915BCC" w14:textId="77777777" w:rsidR="00792948" w:rsidRDefault="00792948" w:rsidP="00671B84">
      <w:pPr>
        <w:spacing w:after="0"/>
        <w:jc w:val="left"/>
        <w:rPr>
          <w:b/>
          <w:bCs/>
        </w:rPr>
      </w:pPr>
    </w:p>
    <w:tbl>
      <w:tblPr>
        <w:tblStyle w:val="TableGrid"/>
        <w:tblW w:w="0" w:type="auto"/>
        <w:tblLook w:val="04A0" w:firstRow="1" w:lastRow="0" w:firstColumn="1" w:lastColumn="0" w:noHBand="0" w:noVBand="1"/>
      </w:tblPr>
      <w:tblGrid>
        <w:gridCol w:w="936"/>
        <w:gridCol w:w="3066"/>
        <w:gridCol w:w="4872"/>
      </w:tblGrid>
      <w:tr w:rsidR="00792948" w:rsidRPr="007A7A22" w14:paraId="1BAC9C7E" w14:textId="77777777" w:rsidTr="008553D1">
        <w:trPr>
          <w:tblHeader/>
        </w:trPr>
        <w:tc>
          <w:tcPr>
            <w:tcW w:w="8874" w:type="dxa"/>
            <w:gridSpan w:val="3"/>
          </w:tcPr>
          <w:p w14:paraId="167B8511" w14:textId="08B66A18" w:rsidR="00792948" w:rsidRPr="007A7A22" w:rsidRDefault="00792948" w:rsidP="008553D1">
            <w:pPr>
              <w:jc w:val="center"/>
              <w:rPr>
                <w:b/>
                <w:bCs/>
              </w:rPr>
            </w:pPr>
            <w:r w:rsidRPr="007A7A22">
              <w:rPr>
                <w:b/>
                <w:bCs/>
              </w:rPr>
              <w:t xml:space="preserve">Table </w:t>
            </w:r>
            <w:r>
              <w:rPr>
                <w:b/>
                <w:bCs/>
              </w:rPr>
              <w:t>(</w:t>
            </w:r>
            <w:r w:rsidRPr="007A7A22">
              <w:rPr>
                <w:b/>
                <w:bCs/>
              </w:rPr>
              <w:t>1</w:t>
            </w:r>
            <w:r w:rsidR="0099376F">
              <w:rPr>
                <w:b/>
                <w:bCs/>
              </w:rPr>
              <w:t>5</w:t>
            </w:r>
            <w:r>
              <w:rPr>
                <w:b/>
                <w:bCs/>
              </w:rPr>
              <w:t>)</w:t>
            </w:r>
            <w:r w:rsidRPr="007A7A22">
              <w:rPr>
                <w:b/>
                <w:bCs/>
              </w:rPr>
              <w:t>:  IEC Materials Available at NHM Site for Different Thematic Areas</w:t>
            </w:r>
          </w:p>
        </w:tc>
      </w:tr>
      <w:tr w:rsidR="00792948" w:rsidRPr="007A7A22" w14:paraId="4E0E8457" w14:textId="77777777" w:rsidTr="008553D1">
        <w:trPr>
          <w:tblHeader/>
        </w:trPr>
        <w:tc>
          <w:tcPr>
            <w:tcW w:w="936" w:type="dxa"/>
          </w:tcPr>
          <w:p w14:paraId="47FC53E8" w14:textId="77777777" w:rsidR="00792948" w:rsidRPr="007A7A22" w:rsidRDefault="00792948" w:rsidP="008553D1">
            <w:pPr>
              <w:jc w:val="left"/>
              <w:rPr>
                <w:b/>
                <w:bCs/>
              </w:rPr>
            </w:pPr>
            <w:proofErr w:type="spellStart"/>
            <w:r w:rsidRPr="007A7A22">
              <w:rPr>
                <w:b/>
                <w:bCs/>
              </w:rPr>
              <w:lastRenderedPageBreak/>
              <w:t>S.No</w:t>
            </w:r>
            <w:proofErr w:type="spellEnd"/>
            <w:r w:rsidRPr="007A7A22">
              <w:rPr>
                <w:b/>
                <w:bCs/>
              </w:rPr>
              <w:t>.</w:t>
            </w:r>
          </w:p>
        </w:tc>
        <w:tc>
          <w:tcPr>
            <w:tcW w:w="3066" w:type="dxa"/>
          </w:tcPr>
          <w:p w14:paraId="362BC5B8" w14:textId="77777777" w:rsidR="00792948" w:rsidRPr="007A7A22" w:rsidRDefault="00792948" w:rsidP="008553D1">
            <w:pPr>
              <w:jc w:val="left"/>
              <w:rPr>
                <w:b/>
                <w:bCs/>
              </w:rPr>
            </w:pPr>
            <w:r w:rsidRPr="007A7A22">
              <w:rPr>
                <w:b/>
                <w:bCs/>
              </w:rPr>
              <w:t>Type of Media</w:t>
            </w:r>
          </w:p>
        </w:tc>
        <w:tc>
          <w:tcPr>
            <w:tcW w:w="4872" w:type="dxa"/>
          </w:tcPr>
          <w:p w14:paraId="484D06E6" w14:textId="77777777" w:rsidR="00792948" w:rsidRPr="007A7A22" w:rsidRDefault="00792948" w:rsidP="008553D1">
            <w:pPr>
              <w:jc w:val="left"/>
              <w:rPr>
                <w:b/>
                <w:bCs/>
              </w:rPr>
            </w:pPr>
            <w:r w:rsidRPr="007A7A22">
              <w:rPr>
                <w:b/>
                <w:bCs/>
              </w:rPr>
              <w:t>Thematic Area</w:t>
            </w:r>
          </w:p>
        </w:tc>
      </w:tr>
      <w:tr w:rsidR="00792948" w:rsidRPr="007A7A22" w14:paraId="2C595156" w14:textId="77777777" w:rsidTr="008553D1">
        <w:tc>
          <w:tcPr>
            <w:tcW w:w="936" w:type="dxa"/>
          </w:tcPr>
          <w:p w14:paraId="1DF7CED5" w14:textId="77777777" w:rsidR="00792948" w:rsidRPr="007A7A22" w:rsidRDefault="00792948" w:rsidP="008553D1">
            <w:pPr>
              <w:jc w:val="center"/>
              <w:rPr>
                <w:bCs/>
              </w:rPr>
            </w:pPr>
            <w:r w:rsidRPr="007A7A22">
              <w:rPr>
                <w:bCs/>
              </w:rPr>
              <w:t>1</w:t>
            </w:r>
          </w:p>
        </w:tc>
        <w:tc>
          <w:tcPr>
            <w:tcW w:w="3066" w:type="dxa"/>
          </w:tcPr>
          <w:p w14:paraId="46C670F5" w14:textId="77777777" w:rsidR="00792948" w:rsidRPr="007A7A22" w:rsidRDefault="00792948" w:rsidP="008553D1">
            <w:pPr>
              <w:jc w:val="left"/>
              <w:rPr>
                <w:bCs/>
              </w:rPr>
            </w:pPr>
            <w:r w:rsidRPr="007A7A22">
              <w:rPr>
                <w:bCs/>
              </w:rPr>
              <w:t>Print Media</w:t>
            </w:r>
          </w:p>
        </w:tc>
        <w:tc>
          <w:tcPr>
            <w:tcW w:w="4872" w:type="dxa"/>
          </w:tcPr>
          <w:p w14:paraId="45E84DF5" w14:textId="77777777" w:rsidR="00792948" w:rsidRPr="007A7A22" w:rsidRDefault="00792948" w:rsidP="008553D1">
            <w:pPr>
              <w:jc w:val="left"/>
            </w:pPr>
            <w:r w:rsidRPr="007A7A22">
              <w:t>Maternal Health, MH Logo, MH Game, MH Hoarding, MH Posters, MH Wall-painting.</w:t>
            </w:r>
          </w:p>
          <w:p w14:paraId="7C037981" w14:textId="77777777" w:rsidR="00792948" w:rsidRPr="007A7A22" w:rsidRDefault="00792948" w:rsidP="008553D1">
            <w:pPr>
              <w:jc w:val="left"/>
            </w:pPr>
            <w:r w:rsidRPr="007A7A22">
              <w:t xml:space="preserve">Making Abortion Safer: ASHA ANM Booklet, Flip and answer book, </w:t>
            </w:r>
            <w:proofErr w:type="spellStart"/>
            <w:r w:rsidRPr="007A7A22">
              <w:t>Kalyani</w:t>
            </w:r>
            <w:proofErr w:type="spellEnd"/>
            <w:r w:rsidRPr="007A7A22">
              <w:t xml:space="preserve"> Poster, Leaflet</w:t>
            </w:r>
          </w:p>
        </w:tc>
      </w:tr>
      <w:tr w:rsidR="00792948" w:rsidRPr="007A7A22" w14:paraId="279DF830" w14:textId="77777777" w:rsidTr="008553D1">
        <w:tc>
          <w:tcPr>
            <w:tcW w:w="936" w:type="dxa"/>
          </w:tcPr>
          <w:p w14:paraId="7992134D" w14:textId="77777777" w:rsidR="00792948" w:rsidRPr="007A7A22" w:rsidRDefault="00792948" w:rsidP="008553D1">
            <w:pPr>
              <w:jc w:val="center"/>
              <w:rPr>
                <w:bCs/>
              </w:rPr>
            </w:pPr>
            <w:r w:rsidRPr="007A7A22">
              <w:rPr>
                <w:bCs/>
              </w:rPr>
              <w:t>2</w:t>
            </w:r>
          </w:p>
        </w:tc>
        <w:tc>
          <w:tcPr>
            <w:tcW w:w="3066" w:type="dxa"/>
          </w:tcPr>
          <w:p w14:paraId="73FB609D" w14:textId="77777777" w:rsidR="00792948" w:rsidRPr="007A7A22" w:rsidRDefault="00792948" w:rsidP="008553D1">
            <w:pPr>
              <w:jc w:val="left"/>
              <w:rPr>
                <w:bCs/>
              </w:rPr>
            </w:pPr>
            <w:r w:rsidRPr="007A7A22">
              <w:rPr>
                <w:bCs/>
              </w:rPr>
              <w:t xml:space="preserve">Audio </w:t>
            </w:r>
            <w:proofErr w:type="spellStart"/>
            <w:r w:rsidRPr="007A7A22">
              <w:rPr>
                <w:bCs/>
              </w:rPr>
              <w:t>Materia</w:t>
            </w:r>
            <w:proofErr w:type="spellEnd"/>
          </w:p>
        </w:tc>
        <w:tc>
          <w:tcPr>
            <w:tcW w:w="4872" w:type="dxa"/>
          </w:tcPr>
          <w:p w14:paraId="0DB659C1" w14:textId="77777777" w:rsidR="00792948" w:rsidRPr="007A7A22" w:rsidRDefault="00792948" w:rsidP="008553D1">
            <w:pPr>
              <w:jc w:val="left"/>
              <w:rPr>
                <w:bCs/>
              </w:rPr>
            </w:pPr>
            <w:r w:rsidRPr="007A7A22">
              <w:t>MH Song, 48hours Stay</w:t>
            </w:r>
            <w:r w:rsidRPr="007A7A22">
              <w:tab/>
              <w:t>, ANC, IFA, JSSK</w:t>
            </w:r>
          </w:p>
        </w:tc>
      </w:tr>
      <w:tr w:rsidR="00792948" w:rsidRPr="007A7A22" w14:paraId="4A3D008F" w14:textId="77777777" w:rsidTr="008553D1">
        <w:tc>
          <w:tcPr>
            <w:tcW w:w="936" w:type="dxa"/>
          </w:tcPr>
          <w:p w14:paraId="72471051" w14:textId="77777777" w:rsidR="00792948" w:rsidRPr="007A7A22" w:rsidRDefault="00792948" w:rsidP="008553D1">
            <w:pPr>
              <w:jc w:val="center"/>
              <w:rPr>
                <w:bCs/>
              </w:rPr>
            </w:pPr>
            <w:r w:rsidRPr="007A7A22">
              <w:rPr>
                <w:bCs/>
              </w:rPr>
              <w:t>3</w:t>
            </w:r>
          </w:p>
        </w:tc>
        <w:tc>
          <w:tcPr>
            <w:tcW w:w="3066" w:type="dxa"/>
          </w:tcPr>
          <w:p w14:paraId="2B49ED30" w14:textId="77777777" w:rsidR="00792948" w:rsidRPr="007A7A22" w:rsidRDefault="00792948" w:rsidP="008553D1">
            <w:pPr>
              <w:jc w:val="left"/>
              <w:rPr>
                <w:bCs/>
              </w:rPr>
            </w:pPr>
            <w:r w:rsidRPr="007A7A22">
              <w:rPr>
                <w:bCs/>
              </w:rPr>
              <w:t>Video Materials</w:t>
            </w:r>
          </w:p>
        </w:tc>
        <w:tc>
          <w:tcPr>
            <w:tcW w:w="4872" w:type="dxa"/>
          </w:tcPr>
          <w:p w14:paraId="4E1D045B" w14:textId="77777777" w:rsidR="00792948" w:rsidRPr="007A7A22" w:rsidRDefault="00792948" w:rsidP="008553D1">
            <w:pPr>
              <w:jc w:val="left"/>
              <w:rPr>
                <w:bCs/>
              </w:rPr>
            </w:pPr>
            <w:r w:rsidRPr="007A7A22">
              <w:t xml:space="preserve">Making Abortion Safer, Safe Motherhood, 48-hrs </w:t>
            </w:r>
            <w:proofErr w:type="spellStart"/>
            <w:r w:rsidRPr="007A7A22">
              <w:t>Jaldbazi</w:t>
            </w:r>
            <w:proofErr w:type="spellEnd"/>
            <w:r w:rsidRPr="007A7A22">
              <w:t>, ANC</w:t>
            </w:r>
            <w:r w:rsidRPr="007A7A22">
              <w:tab/>
              <w:t>, IFA Tablet, JSSK</w:t>
            </w:r>
          </w:p>
        </w:tc>
      </w:tr>
      <w:tr w:rsidR="00792948" w:rsidRPr="007A7A22" w14:paraId="4A115897" w14:textId="77777777" w:rsidTr="008553D1">
        <w:tc>
          <w:tcPr>
            <w:tcW w:w="936" w:type="dxa"/>
          </w:tcPr>
          <w:p w14:paraId="214B3E33" w14:textId="77777777" w:rsidR="00792948" w:rsidRPr="007A7A22" w:rsidRDefault="00792948" w:rsidP="008553D1">
            <w:pPr>
              <w:jc w:val="center"/>
              <w:rPr>
                <w:bCs/>
              </w:rPr>
            </w:pPr>
            <w:r w:rsidRPr="007A7A22">
              <w:rPr>
                <w:bCs/>
              </w:rPr>
              <w:t>4</w:t>
            </w:r>
          </w:p>
        </w:tc>
        <w:tc>
          <w:tcPr>
            <w:tcW w:w="3066" w:type="dxa"/>
          </w:tcPr>
          <w:p w14:paraId="5E9DF29B" w14:textId="77777777" w:rsidR="00792948" w:rsidRPr="007A7A22" w:rsidRDefault="00792948" w:rsidP="008553D1">
            <w:pPr>
              <w:jc w:val="left"/>
              <w:rPr>
                <w:bCs/>
              </w:rPr>
            </w:pPr>
            <w:r w:rsidRPr="007A7A22">
              <w:rPr>
                <w:bCs/>
              </w:rPr>
              <w:t>Training Materials</w:t>
            </w:r>
          </w:p>
        </w:tc>
        <w:tc>
          <w:tcPr>
            <w:tcW w:w="4872" w:type="dxa"/>
          </w:tcPr>
          <w:p w14:paraId="6C711A78" w14:textId="77777777" w:rsidR="00792948" w:rsidRPr="007A7A22" w:rsidRDefault="00792948" w:rsidP="008553D1">
            <w:pPr>
              <w:jc w:val="left"/>
              <w:rPr>
                <w:bCs/>
              </w:rPr>
            </w:pPr>
            <w:r w:rsidRPr="007A7A22">
              <w:rPr>
                <w:bCs/>
              </w:rPr>
              <w:t>SBA Training Videos - Module 1 to module 5</w:t>
            </w:r>
          </w:p>
        </w:tc>
      </w:tr>
      <w:tr w:rsidR="00792948" w:rsidRPr="007A7A22" w14:paraId="1FBC7458" w14:textId="77777777" w:rsidTr="008553D1">
        <w:tc>
          <w:tcPr>
            <w:tcW w:w="936" w:type="dxa"/>
          </w:tcPr>
          <w:p w14:paraId="16808162" w14:textId="77777777" w:rsidR="00792948" w:rsidRPr="007A7A22" w:rsidRDefault="00792948" w:rsidP="008553D1">
            <w:pPr>
              <w:jc w:val="center"/>
              <w:rPr>
                <w:bCs/>
              </w:rPr>
            </w:pPr>
          </w:p>
        </w:tc>
        <w:tc>
          <w:tcPr>
            <w:tcW w:w="3066" w:type="dxa"/>
          </w:tcPr>
          <w:p w14:paraId="5AF04EFD" w14:textId="77777777" w:rsidR="00792948" w:rsidRPr="007A7A22" w:rsidRDefault="00792948" w:rsidP="008553D1">
            <w:pPr>
              <w:jc w:val="left"/>
              <w:rPr>
                <w:bCs/>
              </w:rPr>
            </w:pPr>
          </w:p>
        </w:tc>
        <w:tc>
          <w:tcPr>
            <w:tcW w:w="4872" w:type="dxa"/>
          </w:tcPr>
          <w:p w14:paraId="50131733" w14:textId="77777777" w:rsidR="00792948" w:rsidRPr="007A7A22" w:rsidRDefault="00792948" w:rsidP="008553D1">
            <w:pPr>
              <w:jc w:val="left"/>
              <w:rPr>
                <w:bCs/>
              </w:rPr>
            </w:pPr>
            <w:r w:rsidRPr="007A7A22">
              <w:rPr>
                <w:bCs/>
              </w:rPr>
              <w:t>SBA presentations:</w:t>
            </w:r>
          </w:p>
          <w:p w14:paraId="076DF0D3" w14:textId="77777777" w:rsidR="00792948" w:rsidRPr="007A7A22" w:rsidRDefault="00792948" w:rsidP="008553D1">
            <w:pPr>
              <w:jc w:val="left"/>
              <w:rPr>
                <w:bCs/>
              </w:rPr>
            </w:pPr>
            <w:r w:rsidRPr="007A7A22">
              <w:rPr>
                <w:bCs/>
              </w:rPr>
              <w:t xml:space="preserve">1b Infection Prevention, 2a Quality Antenatal Care, 2b Antenatal Check-Up History taking, 2d Antenatal Check-Up Abdominal Examination, 3a Antenatal Care Laboratory Investigations, 3b Antenatal Care Interventions, 3c.i Antenatal Care Counselling, 3d </w:t>
            </w:r>
            <w:proofErr w:type="spellStart"/>
            <w:r w:rsidRPr="007A7A22">
              <w:rPr>
                <w:bCs/>
              </w:rPr>
              <w:t>Intrapartum</w:t>
            </w:r>
            <w:proofErr w:type="spellEnd"/>
            <w:r w:rsidRPr="007A7A22">
              <w:rPr>
                <w:bCs/>
              </w:rPr>
              <w:t xml:space="preserve"> Care Assessment, 4 </w:t>
            </w:r>
            <w:proofErr w:type="spellStart"/>
            <w:r w:rsidRPr="007A7A22">
              <w:rPr>
                <w:bCs/>
              </w:rPr>
              <w:t>Intrapartum</w:t>
            </w:r>
            <w:proofErr w:type="spellEnd"/>
            <w:r w:rsidRPr="007A7A22">
              <w:rPr>
                <w:bCs/>
              </w:rPr>
              <w:t xml:space="preserve"> Care during labour, 5b Resuscitation of New born, 5c Postpartum Care, 6b Quality of care</w:t>
            </w:r>
          </w:p>
        </w:tc>
      </w:tr>
    </w:tbl>
    <w:p w14:paraId="1BC81575" w14:textId="5E63617E" w:rsidR="00792948" w:rsidRDefault="00792948" w:rsidP="00792948">
      <w:pPr>
        <w:jc w:val="left"/>
        <w:rPr>
          <w:b/>
          <w:bCs/>
        </w:rPr>
      </w:pPr>
    </w:p>
    <w:p w14:paraId="57A1E97B" w14:textId="2BEAB3C8" w:rsidR="00104612" w:rsidRDefault="00104612">
      <w:pPr>
        <w:spacing w:after="160" w:line="259" w:lineRule="auto"/>
        <w:jc w:val="left"/>
        <w:rPr>
          <w:rFonts w:cs="Times New Roman"/>
        </w:rPr>
      </w:pPr>
    </w:p>
    <w:p w14:paraId="25B08FEF" w14:textId="77777777" w:rsidR="0081251E" w:rsidRDefault="0081251E">
      <w:pPr>
        <w:spacing w:after="160" w:line="259" w:lineRule="auto"/>
        <w:jc w:val="left"/>
        <w:rPr>
          <w:rFonts w:cs="Times New Roman"/>
        </w:rPr>
        <w:sectPr w:rsidR="0081251E" w:rsidSect="003A0BEA">
          <w:pgSz w:w="11906" w:h="16838" w:code="9"/>
          <w:pgMar w:top="1440" w:right="1440" w:bottom="1440" w:left="1440" w:header="708" w:footer="708" w:gutter="0"/>
          <w:cols w:space="708"/>
          <w:titlePg/>
          <w:docGrid w:linePitch="360"/>
        </w:sectPr>
      </w:pPr>
    </w:p>
    <w:p w14:paraId="242F77A7" w14:textId="1F74858C" w:rsidR="00505EE6" w:rsidRDefault="00505EE6" w:rsidP="00505EE6">
      <w:pPr>
        <w:pStyle w:val="Heading1"/>
      </w:pPr>
      <w:bookmarkStart w:id="60" w:name="_Toc55770017"/>
      <w:r>
        <w:lastRenderedPageBreak/>
        <w:t>Assessment of Environmental and Social Risks and Impacts</w:t>
      </w:r>
      <w:bookmarkEnd w:id="60"/>
    </w:p>
    <w:p w14:paraId="3CB47018" w14:textId="77777777" w:rsidR="00B03F82" w:rsidRDefault="00726CFA" w:rsidP="002F272F">
      <w:pPr>
        <w:spacing w:before="120"/>
        <w:rPr>
          <w:rFonts w:cs="Times New Roman"/>
        </w:rPr>
      </w:pPr>
      <w:r w:rsidRPr="00726CFA">
        <w:rPr>
          <w:rFonts w:cs="Times New Roman"/>
        </w:rPr>
        <w:t xml:space="preserve">The proposed project will bring significant health benefits to the local population by improving the quality and utilization of the health services in the state. </w:t>
      </w:r>
    </w:p>
    <w:p w14:paraId="54825ED2" w14:textId="50822003" w:rsidR="00505EE6" w:rsidRDefault="00671B84" w:rsidP="00671B84">
      <w:pPr>
        <w:spacing w:before="120"/>
        <w:jc w:val="center"/>
        <w:rPr>
          <w:rFonts w:cs="Times New Roman"/>
        </w:rPr>
      </w:pPr>
      <w:r w:rsidRPr="007F57F6">
        <w:rPr>
          <w:rFonts w:eastAsia="Calibri" w:cs="Times New Roman"/>
          <w:b/>
          <w:bCs/>
          <w:sz w:val="24"/>
          <w:szCs w:val="24"/>
        </w:rPr>
        <w:t>Table (1</w:t>
      </w:r>
      <w:r>
        <w:rPr>
          <w:rFonts w:eastAsia="Calibri" w:cs="Times New Roman"/>
          <w:b/>
          <w:bCs/>
          <w:sz w:val="24"/>
          <w:szCs w:val="24"/>
        </w:rPr>
        <w:t>6</w:t>
      </w:r>
      <w:r w:rsidRPr="007F57F6">
        <w:rPr>
          <w:rFonts w:eastAsia="Calibri" w:cs="Times New Roman"/>
          <w:b/>
          <w:bCs/>
          <w:sz w:val="24"/>
          <w:szCs w:val="24"/>
        </w:rPr>
        <w:t>): Environment and Social Risks and Impacts</w:t>
      </w:r>
    </w:p>
    <w:tbl>
      <w:tblPr>
        <w:tblStyle w:val="TableGrid"/>
        <w:tblW w:w="0" w:type="auto"/>
        <w:tblCellMar>
          <w:top w:w="43" w:type="dxa"/>
          <w:bottom w:w="43" w:type="dxa"/>
        </w:tblCellMar>
        <w:tblLook w:val="04A0" w:firstRow="1" w:lastRow="0" w:firstColumn="1" w:lastColumn="0" w:noHBand="0" w:noVBand="1"/>
      </w:tblPr>
      <w:tblGrid>
        <w:gridCol w:w="2259"/>
        <w:gridCol w:w="4576"/>
        <w:gridCol w:w="3485"/>
        <w:gridCol w:w="3535"/>
      </w:tblGrid>
      <w:tr w:rsidR="003F3725" w:rsidRPr="007F57F6" w14:paraId="14BAA0A6" w14:textId="77777777" w:rsidTr="2552389E">
        <w:trPr>
          <w:tblHeader/>
        </w:trPr>
        <w:tc>
          <w:tcPr>
            <w:tcW w:w="2259" w:type="dxa"/>
          </w:tcPr>
          <w:p w14:paraId="7FFCF1C4" w14:textId="4899B7DE" w:rsidR="003F3725" w:rsidRPr="007F57F6" w:rsidRDefault="0002238A" w:rsidP="00260B84">
            <w:pPr>
              <w:spacing w:line="21" w:lineRule="atLeast"/>
              <w:jc w:val="center"/>
              <w:rPr>
                <w:rFonts w:eastAsia="Calibri" w:cs="Times New Roman"/>
                <w:b/>
                <w:bCs/>
              </w:rPr>
            </w:pPr>
            <w:r w:rsidRPr="007F57F6">
              <w:rPr>
                <w:rFonts w:eastAsia="Calibri" w:cs="Times New Roman"/>
                <w:b/>
                <w:bCs/>
              </w:rPr>
              <w:t>Sub-Components</w:t>
            </w:r>
            <w:r w:rsidR="009730CE">
              <w:rPr>
                <w:rFonts w:eastAsia="Calibri" w:cs="Times New Roman"/>
                <w:b/>
                <w:bCs/>
              </w:rPr>
              <w:t>/ Areas</w:t>
            </w:r>
          </w:p>
        </w:tc>
        <w:tc>
          <w:tcPr>
            <w:tcW w:w="4576" w:type="dxa"/>
          </w:tcPr>
          <w:p w14:paraId="25D3DF85" w14:textId="77777777" w:rsidR="003F3725" w:rsidRPr="007F57F6" w:rsidRDefault="003F3725" w:rsidP="00260B84">
            <w:pPr>
              <w:spacing w:line="21" w:lineRule="atLeast"/>
              <w:jc w:val="center"/>
              <w:rPr>
                <w:rFonts w:eastAsia="Calibri" w:cs="Times New Roman"/>
                <w:b/>
                <w:bCs/>
              </w:rPr>
            </w:pPr>
            <w:r w:rsidRPr="007F57F6">
              <w:rPr>
                <w:rFonts w:eastAsia="Calibri" w:cs="Times New Roman"/>
                <w:b/>
                <w:bCs/>
              </w:rPr>
              <w:t>Main Activities</w:t>
            </w:r>
          </w:p>
        </w:tc>
        <w:tc>
          <w:tcPr>
            <w:tcW w:w="3485" w:type="dxa"/>
          </w:tcPr>
          <w:p w14:paraId="4C32B9C6" w14:textId="77777777" w:rsidR="003F3725" w:rsidRPr="007F57F6" w:rsidRDefault="003F3725" w:rsidP="00260B84">
            <w:pPr>
              <w:spacing w:line="21" w:lineRule="atLeast"/>
              <w:jc w:val="center"/>
              <w:rPr>
                <w:rFonts w:eastAsia="Calibri" w:cs="Times New Roman"/>
                <w:b/>
                <w:bCs/>
              </w:rPr>
            </w:pPr>
            <w:r w:rsidRPr="007F57F6">
              <w:rPr>
                <w:rFonts w:eastAsia="Calibri" w:cs="Times New Roman"/>
                <w:b/>
                <w:bCs/>
              </w:rPr>
              <w:t>Risks/ Impacts</w:t>
            </w:r>
          </w:p>
        </w:tc>
        <w:tc>
          <w:tcPr>
            <w:tcW w:w="3535" w:type="dxa"/>
          </w:tcPr>
          <w:p w14:paraId="510DAD35" w14:textId="55F16556" w:rsidR="003F3725" w:rsidRPr="007F57F6" w:rsidRDefault="003F3725" w:rsidP="00260B84">
            <w:pPr>
              <w:spacing w:line="21" w:lineRule="atLeast"/>
              <w:jc w:val="center"/>
              <w:rPr>
                <w:rFonts w:eastAsia="Calibri" w:cs="Times New Roman"/>
                <w:b/>
                <w:bCs/>
              </w:rPr>
            </w:pPr>
            <w:r w:rsidRPr="007F57F6">
              <w:rPr>
                <w:rFonts w:eastAsia="Calibri" w:cs="Times New Roman"/>
                <w:b/>
                <w:bCs/>
              </w:rPr>
              <w:t xml:space="preserve">Potential Mitigation </w:t>
            </w:r>
            <w:r w:rsidR="00E17D92">
              <w:rPr>
                <w:rFonts w:eastAsia="Calibri" w:cs="Times New Roman"/>
                <w:b/>
                <w:bCs/>
              </w:rPr>
              <w:t>Approach</w:t>
            </w:r>
          </w:p>
        </w:tc>
      </w:tr>
      <w:tr w:rsidR="00433170" w:rsidRPr="007F57F6" w14:paraId="43174AF0" w14:textId="77777777" w:rsidTr="2552389E">
        <w:tc>
          <w:tcPr>
            <w:tcW w:w="13855" w:type="dxa"/>
            <w:gridSpan w:val="4"/>
            <w:shd w:val="clear" w:color="auto" w:fill="BFBFBF" w:themeFill="background1" w:themeFillShade="BF"/>
          </w:tcPr>
          <w:p w14:paraId="1C4CA309" w14:textId="305FE51A" w:rsidR="00433170" w:rsidRPr="007F57F6" w:rsidRDefault="00433170" w:rsidP="006879B1">
            <w:pPr>
              <w:spacing w:line="21" w:lineRule="atLeast"/>
              <w:jc w:val="left"/>
              <w:rPr>
                <w:rFonts w:eastAsia="Calibri" w:cs="Times New Roman"/>
              </w:rPr>
            </w:pPr>
            <w:r w:rsidRPr="008121D6">
              <w:rPr>
                <w:b/>
                <w:lang w:val="en-US"/>
              </w:rPr>
              <w:t>Component 1</w:t>
            </w:r>
            <w:r>
              <w:rPr>
                <w:b/>
                <w:lang w:val="en-US"/>
              </w:rPr>
              <w:t>:</w:t>
            </w:r>
            <w:r w:rsidRPr="008121D6">
              <w:rPr>
                <w:b/>
                <w:lang w:val="en-US"/>
              </w:rPr>
              <w:t xml:space="preserve"> </w:t>
            </w:r>
            <w:r w:rsidRPr="00EC41D4">
              <w:rPr>
                <w:b/>
                <w:lang w:val="en-US"/>
              </w:rPr>
              <w:t>Improving accountability and strengthening governance through Internal Performance Agreements</w:t>
            </w:r>
          </w:p>
        </w:tc>
      </w:tr>
      <w:tr w:rsidR="00A6003B" w:rsidRPr="007F57F6" w14:paraId="1DA87E34" w14:textId="77777777" w:rsidTr="2552389E">
        <w:trPr>
          <w:trHeight w:val="847"/>
        </w:trPr>
        <w:tc>
          <w:tcPr>
            <w:tcW w:w="2259" w:type="dxa"/>
          </w:tcPr>
          <w:p w14:paraId="787B8830" w14:textId="189D90BD" w:rsidR="00A6003B" w:rsidRPr="0046784D" w:rsidRDefault="00433170" w:rsidP="00260B84">
            <w:pPr>
              <w:spacing w:line="21" w:lineRule="atLeast"/>
              <w:jc w:val="left"/>
              <w:rPr>
                <w:rFonts w:eastAsia="Calibri" w:cs="Times New Roman"/>
              </w:rPr>
            </w:pPr>
            <w:r w:rsidRPr="00433170">
              <w:rPr>
                <w:rFonts w:eastAsia="Calibri" w:cs="Times New Roman"/>
              </w:rPr>
              <w:t>IPAs will be signed at three levels of the state public health system</w:t>
            </w:r>
          </w:p>
        </w:tc>
        <w:tc>
          <w:tcPr>
            <w:tcW w:w="4576" w:type="dxa"/>
          </w:tcPr>
          <w:p w14:paraId="30FDC643" w14:textId="2618BAFD" w:rsidR="00724A86" w:rsidRDefault="00724A86" w:rsidP="006A5B3C">
            <w:pPr>
              <w:pStyle w:val="ListParagraph"/>
              <w:numPr>
                <w:ilvl w:val="0"/>
                <w:numId w:val="13"/>
              </w:numPr>
              <w:spacing w:line="21" w:lineRule="atLeast"/>
              <w:ind w:left="360"/>
              <w:contextualSpacing w:val="0"/>
              <w:jc w:val="left"/>
              <w:rPr>
                <w:rFonts w:cs="Times New Roman"/>
              </w:rPr>
            </w:pPr>
            <w:r w:rsidRPr="00290FBB">
              <w:rPr>
                <w:rFonts w:cs="Times New Roman"/>
              </w:rPr>
              <w:t>State and subsidiary departments – focus on Policy reforms</w:t>
            </w:r>
          </w:p>
          <w:p w14:paraId="1DCA4677" w14:textId="73FE12CD" w:rsidR="006E46B9" w:rsidRPr="00BD3551" w:rsidRDefault="006E46B9" w:rsidP="006A5B3C">
            <w:pPr>
              <w:pStyle w:val="ListParagraph"/>
              <w:numPr>
                <w:ilvl w:val="0"/>
                <w:numId w:val="13"/>
              </w:numPr>
              <w:spacing w:line="21" w:lineRule="atLeast"/>
              <w:ind w:left="360"/>
              <w:contextualSpacing w:val="0"/>
              <w:jc w:val="left"/>
              <w:rPr>
                <w:rFonts w:cs="Times New Roman"/>
              </w:rPr>
            </w:pPr>
            <w:r w:rsidRPr="004342AD">
              <w:rPr>
                <w:rFonts w:eastAsia="Calibri" w:cs="Times New Roman"/>
              </w:rPr>
              <w:t>The Directorates will be supported in identifying existing sector-wide gaps in quality of health services and health insurance program, determining the most suitable approaches to address these gaps, developing action plans, and operationalizing those plans</w:t>
            </w:r>
          </w:p>
          <w:p w14:paraId="12ABB76F" w14:textId="77777777" w:rsidR="00724A86" w:rsidRPr="00A6003B" w:rsidRDefault="00724A86" w:rsidP="006A5B3C">
            <w:pPr>
              <w:pStyle w:val="ListParagraph"/>
              <w:numPr>
                <w:ilvl w:val="0"/>
                <w:numId w:val="13"/>
              </w:numPr>
              <w:spacing w:line="21" w:lineRule="atLeast"/>
              <w:ind w:left="360"/>
              <w:contextualSpacing w:val="0"/>
              <w:jc w:val="left"/>
              <w:rPr>
                <w:rFonts w:cs="Times New Roman"/>
              </w:rPr>
            </w:pPr>
            <w:r>
              <w:rPr>
                <w:rFonts w:cs="Times New Roman"/>
                <w:lang w:val="en-US"/>
              </w:rPr>
              <w:t>I</w:t>
            </w:r>
            <w:r w:rsidRPr="00A6003B">
              <w:rPr>
                <w:rFonts w:cs="Times New Roman"/>
                <w:lang w:val="en-US"/>
              </w:rPr>
              <w:t xml:space="preserve">ncentive strategy will be </w:t>
            </w:r>
            <w:r>
              <w:rPr>
                <w:rFonts w:cs="Times New Roman"/>
                <w:lang w:val="en-US"/>
              </w:rPr>
              <w:t xml:space="preserve">designed and </w:t>
            </w:r>
            <w:r w:rsidRPr="00A6003B">
              <w:rPr>
                <w:rFonts w:cs="Times New Roman"/>
                <w:lang w:val="en-US"/>
              </w:rPr>
              <w:t>used</w:t>
            </w:r>
            <w:r>
              <w:rPr>
                <w:rFonts w:cs="Times New Roman"/>
                <w:lang w:val="en-US"/>
              </w:rPr>
              <w:t xml:space="preserve"> to promote </w:t>
            </w:r>
            <w:r w:rsidRPr="00A6003B">
              <w:rPr>
                <w:rFonts w:cs="Times New Roman"/>
                <w:lang w:val="en-US"/>
              </w:rPr>
              <w:t>improving the utilization and quality of health services and practices</w:t>
            </w:r>
          </w:p>
          <w:p w14:paraId="60A8CE8D" w14:textId="65BA5F3B" w:rsidR="00724A86" w:rsidRDefault="007A6F39" w:rsidP="006A5B3C">
            <w:pPr>
              <w:pStyle w:val="ListParagraph"/>
              <w:numPr>
                <w:ilvl w:val="0"/>
                <w:numId w:val="13"/>
              </w:numPr>
              <w:spacing w:line="21" w:lineRule="atLeast"/>
              <w:ind w:left="360"/>
              <w:contextualSpacing w:val="0"/>
              <w:jc w:val="left"/>
              <w:rPr>
                <w:rFonts w:cs="Times New Roman"/>
              </w:rPr>
            </w:pPr>
            <w:r w:rsidRPr="00AE25E6">
              <w:rPr>
                <w:rFonts w:eastAsia="Calibri" w:cs="Times New Roman"/>
              </w:rPr>
              <w:t>Performance will be measured against results defined via key indicators that contribute to improved quality of health services and efficiency in health insurance program</w:t>
            </w:r>
            <w:r w:rsidR="00724A86">
              <w:rPr>
                <w:rFonts w:cs="Times New Roman"/>
              </w:rPr>
              <w:t xml:space="preserve"> </w:t>
            </w:r>
          </w:p>
          <w:p w14:paraId="4708DE06" w14:textId="77777777" w:rsidR="00724A86" w:rsidRPr="00BD3551" w:rsidRDefault="00724A86" w:rsidP="006A5B3C">
            <w:pPr>
              <w:pStyle w:val="ListParagraph"/>
              <w:numPr>
                <w:ilvl w:val="0"/>
                <w:numId w:val="13"/>
              </w:numPr>
              <w:spacing w:line="21" w:lineRule="atLeast"/>
              <w:ind w:left="360"/>
              <w:contextualSpacing w:val="0"/>
              <w:jc w:val="left"/>
              <w:rPr>
                <w:rFonts w:cs="Times New Roman"/>
              </w:rPr>
            </w:pPr>
            <w:r w:rsidRPr="0046784D">
              <w:rPr>
                <w:rFonts w:eastAsia="Calibri" w:cs="Times New Roman"/>
              </w:rPr>
              <w:t>Signing of Internal performance Agreements (IPAs) at three levels – i.e. State</w:t>
            </w:r>
            <w:r>
              <w:rPr>
                <w:rFonts w:eastAsia="Calibri" w:cs="Times New Roman"/>
              </w:rPr>
              <w:t>/ Directorate level</w:t>
            </w:r>
            <w:r w:rsidRPr="0046784D">
              <w:rPr>
                <w:rFonts w:eastAsia="Calibri" w:cs="Times New Roman"/>
              </w:rPr>
              <w:t>, District</w:t>
            </w:r>
            <w:r>
              <w:rPr>
                <w:rFonts w:eastAsia="Calibri" w:cs="Times New Roman"/>
              </w:rPr>
              <w:t xml:space="preserve"> level, </w:t>
            </w:r>
            <w:r w:rsidRPr="0046784D">
              <w:rPr>
                <w:rFonts w:eastAsia="Calibri" w:cs="Times New Roman"/>
              </w:rPr>
              <w:t>and CHC/PHC level</w:t>
            </w:r>
          </w:p>
          <w:p w14:paraId="3A3A6E1D" w14:textId="77777777" w:rsidR="00724A86" w:rsidRDefault="00724A86" w:rsidP="006A5B3C">
            <w:pPr>
              <w:pStyle w:val="ListParagraph"/>
              <w:numPr>
                <w:ilvl w:val="0"/>
                <w:numId w:val="13"/>
              </w:numPr>
              <w:spacing w:line="21" w:lineRule="atLeast"/>
              <w:ind w:left="360"/>
              <w:contextualSpacing w:val="0"/>
              <w:jc w:val="left"/>
              <w:rPr>
                <w:rFonts w:cs="Times New Roman"/>
              </w:rPr>
            </w:pPr>
            <w:r>
              <w:rPr>
                <w:rFonts w:cs="Times New Roman"/>
              </w:rPr>
              <w:t>Strengthening m</w:t>
            </w:r>
            <w:r w:rsidRPr="00290FBB">
              <w:rPr>
                <w:rFonts w:cs="Times New Roman"/>
              </w:rPr>
              <w:t xml:space="preserve">onitoring, coordination and timely supply of resources </w:t>
            </w:r>
          </w:p>
          <w:p w14:paraId="6E9F1185" w14:textId="610A0F00" w:rsidR="00724A86" w:rsidRDefault="00724A86" w:rsidP="006A5B3C">
            <w:pPr>
              <w:pStyle w:val="ListParagraph"/>
              <w:numPr>
                <w:ilvl w:val="0"/>
                <w:numId w:val="13"/>
              </w:numPr>
              <w:spacing w:line="21" w:lineRule="atLeast"/>
              <w:ind w:left="360"/>
              <w:contextualSpacing w:val="0"/>
              <w:jc w:val="left"/>
              <w:rPr>
                <w:rFonts w:cs="Times New Roman"/>
              </w:rPr>
            </w:pPr>
            <w:r>
              <w:rPr>
                <w:rFonts w:cs="Times New Roman"/>
              </w:rPr>
              <w:t>Improving the MH</w:t>
            </w:r>
            <w:r w:rsidR="00763BA8">
              <w:rPr>
                <w:rFonts w:cs="Times New Roman"/>
              </w:rPr>
              <w:t>C</w:t>
            </w:r>
            <w:r>
              <w:rPr>
                <w:rFonts w:cs="Times New Roman"/>
              </w:rPr>
              <w:t xml:space="preserve">S to capture information aiding the performance monitoring </w:t>
            </w:r>
            <w:r>
              <w:rPr>
                <w:rFonts w:cs="Times New Roman"/>
              </w:rPr>
              <w:lastRenderedPageBreak/>
              <w:t>mechanism</w:t>
            </w:r>
          </w:p>
          <w:p w14:paraId="677003FD" w14:textId="77777777" w:rsidR="00724A86" w:rsidRPr="005C6E66" w:rsidRDefault="00724A86" w:rsidP="006A5B3C">
            <w:pPr>
              <w:pStyle w:val="ListParagraph"/>
              <w:numPr>
                <w:ilvl w:val="0"/>
                <w:numId w:val="13"/>
              </w:numPr>
              <w:spacing w:line="21" w:lineRule="atLeast"/>
              <w:ind w:left="360"/>
              <w:contextualSpacing w:val="0"/>
              <w:jc w:val="left"/>
              <w:rPr>
                <w:rFonts w:cs="Times New Roman"/>
              </w:rPr>
            </w:pPr>
            <w:r>
              <w:rPr>
                <w:rFonts w:eastAsia="Calibri" w:cs="Times New Roman"/>
              </w:rPr>
              <w:t>Developing quality scoring and indexing system in relation to key functions of the institution/ facility</w:t>
            </w:r>
          </w:p>
          <w:p w14:paraId="4F55F7AC" w14:textId="77777777" w:rsidR="00724A86" w:rsidRPr="005C6E66" w:rsidRDefault="00724A86" w:rsidP="006A5B3C">
            <w:pPr>
              <w:pStyle w:val="ListParagraph"/>
              <w:numPr>
                <w:ilvl w:val="0"/>
                <w:numId w:val="13"/>
              </w:numPr>
              <w:spacing w:line="21" w:lineRule="atLeast"/>
              <w:ind w:left="360"/>
              <w:contextualSpacing w:val="0"/>
              <w:jc w:val="left"/>
              <w:rPr>
                <w:rFonts w:cs="Times New Roman"/>
              </w:rPr>
            </w:pPr>
            <w:r w:rsidRPr="00633319">
              <w:rPr>
                <w:rFonts w:eastAsia="Calibri" w:cs="Times New Roman"/>
              </w:rPr>
              <w:t>Capacity building of hospital and health facility staff on techno-managerial skills</w:t>
            </w:r>
            <w:r>
              <w:rPr>
                <w:rFonts w:eastAsia="Calibri" w:cs="Times New Roman"/>
              </w:rPr>
              <w:t xml:space="preserve"> </w:t>
            </w:r>
            <w:r w:rsidRPr="00633319">
              <w:rPr>
                <w:rFonts w:eastAsia="Calibri" w:cs="Times New Roman"/>
              </w:rPr>
              <w:t>and aligning incentives to perform better</w:t>
            </w:r>
          </w:p>
          <w:p w14:paraId="300B5781" w14:textId="177D9EE1" w:rsidR="00724A86" w:rsidRDefault="00724A86" w:rsidP="006A5B3C">
            <w:pPr>
              <w:pStyle w:val="ListParagraph"/>
              <w:numPr>
                <w:ilvl w:val="0"/>
                <w:numId w:val="13"/>
              </w:numPr>
              <w:spacing w:line="21" w:lineRule="atLeast"/>
              <w:ind w:left="360"/>
              <w:contextualSpacing w:val="0"/>
              <w:jc w:val="left"/>
              <w:rPr>
                <w:rFonts w:cs="Times New Roman"/>
              </w:rPr>
            </w:pPr>
            <w:r>
              <w:rPr>
                <w:rFonts w:cs="Times New Roman"/>
              </w:rPr>
              <w:t>P</w:t>
            </w:r>
            <w:r w:rsidRPr="00633319">
              <w:rPr>
                <w:rFonts w:cs="Times New Roman"/>
              </w:rPr>
              <w:t>iloting performance-based incentives and rewards</w:t>
            </w:r>
          </w:p>
          <w:p w14:paraId="3624A4F4" w14:textId="41C6DBE7" w:rsidR="002268DD" w:rsidRPr="00D03EA7" w:rsidRDefault="00D03EA7" w:rsidP="006A5B3C">
            <w:pPr>
              <w:pStyle w:val="ListParagraph"/>
              <w:numPr>
                <w:ilvl w:val="0"/>
                <w:numId w:val="13"/>
              </w:numPr>
              <w:spacing w:line="21" w:lineRule="atLeast"/>
              <w:ind w:left="360"/>
              <w:contextualSpacing w:val="0"/>
              <w:jc w:val="left"/>
              <w:rPr>
                <w:rFonts w:cs="Times New Roman"/>
              </w:rPr>
            </w:pPr>
            <w:r>
              <w:rPr>
                <w:lang w:val="en-GB"/>
              </w:rPr>
              <w:t>Defining p</w:t>
            </w:r>
            <w:r w:rsidRPr="0040179D">
              <w:rPr>
                <w:lang w:val="en-GB"/>
              </w:rPr>
              <w:t>erformance measurement and verification system</w:t>
            </w:r>
            <w:r>
              <w:rPr>
                <w:lang w:val="en-GB"/>
              </w:rPr>
              <w:t xml:space="preserve"> </w:t>
            </w:r>
            <w:r w:rsidR="00724A86" w:rsidRPr="00D03EA7">
              <w:rPr>
                <w:rFonts w:cs="Times New Roman"/>
              </w:rPr>
              <w:t>– both internal and external</w:t>
            </w:r>
          </w:p>
        </w:tc>
        <w:tc>
          <w:tcPr>
            <w:tcW w:w="3485" w:type="dxa"/>
          </w:tcPr>
          <w:p w14:paraId="363AD243" w14:textId="77777777" w:rsidR="00763BA8" w:rsidRPr="000454A0" w:rsidRDefault="00763BA8" w:rsidP="006A5B3C">
            <w:pPr>
              <w:pStyle w:val="ListParagraph"/>
              <w:numPr>
                <w:ilvl w:val="0"/>
                <w:numId w:val="13"/>
              </w:numPr>
              <w:spacing w:line="21" w:lineRule="atLeast"/>
              <w:ind w:left="380"/>
              <w:contextualSpacing w:val="0"/>
              <w:jc w:val="left"/>
              <w:rPr>
                <w:rFonts w:eastAsia="Calibri" w:cs="Times New Roman"/>
              </w:rPr>
            </w:pPr>
            <w:r w:rsidRPr="000454A0">
              <w:rPr>
                <w:rFonts w:eastAsia="Calibri" w:cs="Times New Roman"/>
              </w:rPr>
              <w:lastRenderedPageBreak/>
              <w:t xml:space="preserve">The performance management activities will improve the utilization and quality of health services and practices, not only at the facility level but also at the individual level, which will have overall a positive impact of the project. </w:t>
            </w:r>
          </w:p>
          <w:p w14:paraId="070DF10B" w14:textId="493D3846" w:rsidR="00763BA8" w:rsidRPr="000454A0" w:rsidRDefault="00763BA8" w:rsidP="006A5B3C">
            <w:pPr>
              <w:pStyle w:val="ListParagraph"/>
              <w:numPr>
                <w:ilvl w:val="0"/>
                <w:numId w:val="13"/>
              </w:numPr>
              <w:spacing w:line="21" w:lineRule="atLeast"/>
              <w:ind w:left="380"/>
              <w:contextualSpacing w:val="0"/>
              <w:jc w:val="left"/>
              <w:rPr>
                <w:rFonts w:eastAsia="Calibri" w:cs="Times New Roman"/>
              </w:rPr>
            </w:pPr>
            <w:r w:rsidRPr="000454A0">
              <w:rPr>
                <w:rFonts w:eastAsia="Calibri" w:cs="Times New Roman"/>
              </w:rPr>
              <w:t xml:space="preserve">Given the Internal Performance Management (IPM) is new to </w:t>
            </w:r>
            <w:r w:rsidR="004C566D">
              <w:rPr>
                <w:rFonts w:eastAsia="Calibri" w:cs="Times New Roman"/>
              </w:rPr>
              <w:t>Mizoram</w:t>
            </w:r>
            <w:r w:rsidRPr="000454A0">
              <w:rPr>
                <w:rFonts w:eastAsia="Calibri" w:cs="Times New Roman"/>
              </w:rPr>
              <w:t xml:space="preserve"> – both HCF staffs as well as community may not fully understand the efficacy of it and hence for better positive outcome there is a need for building awareness among the key stakeholders and target community. This will impact in having more trust in the system and increased footfalls.</w:t>
            </w:r>
          </w:p>
          <w:p w14:paraId="3BE030EC" w14:textId="77777777" w:rsidR="00D719C4" w:rsidRDefault="00763BA8" w:rsidP="006A5B3C">
            <w:pPr>
              <w:pStyle w:val="ListParagraph"/>
              <w:numPr>
                <w:ilvl w:val="0"/>
                <w:numId w:val="13"/>
              </w:numPr>
              <w:spacing w:line="21" w:lineRule="atLeast"/>
              <w:ind w:left="380"/>
              <w:contextualSpacing w:val="0"/>
              <w:jc w:val="left"/>
              <w:rPr>
                <w:rFonts w:eastAsia="Calibri" w:cs="Times New Roman"/>
              </w:rPr>
            </w:pPr>
            <w:r w:rsidRPr="000454A0">
              <w:rPr>
                <w:rFonts w:eastAsia="Calibri" w:cs="Times New Roman"/>
              </w:rPr>
              <w:t xml:space="preserve">With increased footfall, there will be </w:t>
            </w:r>
            <w:proofErr w:type="gramStart"/>
            <w:r w:rsidRPr="000454A0">
              <w:rPr>
                <w:rFonts w:eastAsia="Calibri" w:cs="Times New Roman"/>
              </w:rPr>
              <w:t>an incremental</w:t>
            </w:r>
            <w:proofErr w:type="gramEnd"/>
            <w:r w:rsidRPr="000454A0">
              <w:rPr>
                <w:rFonts w:eastAsia="Calibri" w:cs="Times New Roman"/>
              </w:rPr>
              <w:t xml:space="preserve"> increase solid, biomedical and liquid waste streams (chemical </w:t>
            </w:r>
            <w:r w:rsidRPr="000454A0">
              <w:rPr>
                <w:rFonts w:eastAsia="Calibri" w:cs="Times New Roman"/>
              </w:rPr>
              <w:lastRenderedPageBreak/>
              <w:t>reagents, wastewater effluents). And, if waste streams are not adequately treated or disposed, there could be impacts/ contamination to surrounding soil, water and air environments and on nearby communities.</w:t>
            </w:r>
          </w:p>
          <w:p w14:paraId="36D906DF" w14:textId="22C1B1EA" w:rsidR="00747417" w:rsidRPr="00665192" w:rsidRDefault="00747417" w:rsidP="006A5B3C">
            <w:pPr>
              <w:pStyle w:val="ListParagraph"/>
              <w:numPr>
                <w:ilvl w:val="0"/>
                <w:numId w:val="13"/>
              </w:numPr>
              <w:spacing w:line="21" w:lineRule="atLeast"/>
              <w:ind w:left="380"/>
              <w:contextualSpacing w:val="0"/>
              <w:jc w:val="left"/>
              <w:rPr>
                <w:rFonts w:eastAsia="Calibri" w:cs="Times New Roman"/>
              </w:rPr>
            </w:pPr>
            <w:r w:rsidRPr="00DA2C7C">
              <w:rPr>
                <w:rFonts w:eastAsia="Calibri" w:cs="Times New Roman"/>
              </w:rPr>
              <w:t>While women tend to access services geared towards maternal care and childcare, they often delay treatment seeking behaviour for diseases such as diabetes, hypertension, breast, cervical and oral cancers etc. This can be for a variety of reasons including well-documented time-poverty, double burden of unpaid domestic work and often put the health of their children and male members of the family at a higher priority than their own health.</w:t>
            </w:r>
          </w:p>
        </w:tc>
        <w:tc>
          <w:tcPr>
            <w:tcW w:w="3535" w:type="dxa"/>
          </w:tcPr>
          <w:p w14:paraId="31167862" w14:textId="77777777" w:rsidR="00763BA8" w:rsidRPr="005643BC" w:rsidRDefault="00763BA8" w:rsidP="006A5B3C">
            <w:pPr>
              <w:numPr>
                <w:ilvl w:val="0"/>
                <w:numId w:val="13"/>
              </w:numPr>
              <w:ind w:left="410"/>
              <w:jc w:val="left"/>
              <w:rPr>
                <w:rFonts w:cs="Times New Roman"/>
                <w:lang w:val="en-US"/>
              </w:rPr>
            </w:pPr>
            <w:r>
              <w:rPr>
                <w:rFonts w:cs="Times New Roman"/>
                <w:lang w:val="en-US"/>
              </w:rPr>
              <w:lastRenderedPageBreak/>
              <w:t>HCFs in backward and remote districts and blocks to be also undertaken for IPM activities to improve access to performance link quality health care in those areas.</w:t>
            </w:r>
          </w:p>
          <w:p w14:paraId="461504BE" w14:textId="072989F1" w:rsidR="00763BA8" w:rsidRPr="00F16FB2" w:rsidRDefault="00763BA8" w:rsidP="006A5B3C">
            <w:pPr>
              <w:numPr>
                <w:ilvl w:val="0"/>
                <w:numId w:val="13"/>
              </w:numPr>
              <w:ind w:left="410"/>
              <w:jc w:val="left"/>
              <w:rPr>
                <w:rFonts w:cs="Times New Roman"/>
                <w:lang w:val="en-US"/>
              </w:rPr>
            </w:pPr>
            <w:r>
              <w:rPr>
                <w:rFonts w:eastAsia="Calibri" w:cs="Times New Roman"/>
              </w:rPr>
              <w:t>P</w:t>
            </w:r>
            <w:r w:rsidRPr="006133F6">
              <w:rPr>
                <w:rFonts w:eastAsia="Calibri" w:cs="Times New Roman"/>
              </w:rPr>
              <w:t xml:space="preserve">roject specific Social and Behaviour change communication (SBCC) strategy to be prepared and implemented </w:t>
            </w:r>
            <w:r>
              <w:rPr>
                <w:rFonts w:eastAsia="Calibri" w:cs="Times New Roman"/>
              </w:rPr>
              <w:t xml:space="preserve">incorporating communicating </w:t>
            </w:r>
            <w:r w:rsidRPr="006133F6">
              <w:rPr>
                <w:rFonts w:eastAsia="Calibri" w:cs="Times New Roman"/>
              </w:rPr>
              <w:t>performance management system</w:t>
            </w:r>
            <w:r>
              <w:rPr>
                <w:rFonts w:eastAsia="Calibri" w:cs="Times New Roman"/>
              </w:rPr>
              <w:t xml:space="preserve"> and its results</w:t>
            </w:r>
            <w:r w:rsidRPr="006133F6">
              <w:rPr>
                <w:rFonts w:eastAsia="Calibri" w:cs="Times New Roman"/>
              </w:rPr>
              <w:t>.</w:t>
            </w:r>
            <w:r w:rsidR="00255126">
              <w:rPr>
                <w:rFonts w:eastAsia="Calibri" w:cs="Times New Roman"/>
              </w:rPr>
              <w:t xml:space="preserve"> SBCC will be prepared based on rapid assessment of health seeking behaviours of the target population</w:t>
            </w:r>
            <w:r w:rsidR="006E46B9">
              <w:rPr>
                <w:rFonts w:eastAsia="Calibri" w:cs="Times New Roman"/>
              </w:rPr>
              <w:t xml:space="preserve">, </w:t>
            </w:r>
            <w:r w:rsidR="00AD27FC">
              <w:rPr>
                <w:rFonts w:eastAsia="Calibri" w:cs="Times New Roman"/>
              </w:rPr>
              <w:t xml:space="preserve">awareness and </w:t>
            </w:r>
            <w:r w:rsidR="006E46B9">
              <w:rPr>
                <w:rFonts w:eastAsia="Calibri" w:cs="Times New Roman"/>
              </w:rPr>
              <w:t xml:space="preserve">access to </w:t>
            </w:r>
            <w:r w:rsidR="00AD27FC">
              <w:rPr>
                <w:rFonts w:eastAsia="Calibri" w:cs="Times New Roman"/>
              </w:rPr>
              <w:t>MHCS, and</w:t>
            </w:r>
            <w:r w:rsidR="00255126">
              <w:rPr>
                <w:rFonts w:eastAsia="Calibri" w:cs="Times New Roman"/>
              </w:rPr>
              <w:t xml:space="preserve"> the health staffs</w:t>
            </w:r>
            <w:r w:rsidR="00C4384B">
              <w:rPr>
                <w:rFonts w:eastAsia="Calibri" w:cs="Times New Roman"/>
              </w:rPr>
              <w:t>’</w:t>
            </w:r>
            <w:r w:rsidR="00255126">
              <w:rPr>
                <w:rFonts w:eastAsia="Calibri" w:cs="Times New Roman"/>
              </w:rPr>
              <w:t xml:space="preserve"> perception on quality of services delivered.</w:t>
            </w:r>
            <w:r w:rsidR="00C4384B">
              <w:rPr>
                <w:rFonts w:eastAsia="Calibri" w:cs="Times New Roman"/>
              </w:rPr>
              <w:t xml:space="preserve"> The SBCC aims towards making positive behaviour change and to create demand for quality health </w:t>
            </w:r>
            <w:r w:rsidR="00C4384B">
              <w:rPr>
                <w:rFonts w:eastAsia="Calibri" w:cs="Times New Roman"/>
              </w:rPr>
              <w:lastRenderedPageBreak/>
              <w:t>services</w:t>
            </w:r>
            <w:r w:rsidR="004342AD">
              <w:rPr>
                <w:rFonts w:eastAsia="Calibri" w:cs="Times New Roman"/>
              </w:rPr>
              <w:t>. The SBCC shall be prepared within first six months of the project being effective and before the IPA is signed.</w:t>
            </w:r>
          </w:p>
          <w:p w14:paraId="5F9D9ABF" w14:textId="53751529" w:rsidR="00F16FB2" w:rsidRPr="006A6DF8" w:rsidRDefault="00F16FB2" w:rsidP="006A5B3C">
            <w:pPr>
              <w:numPr>
                <w:ilvl w:val="0"/>
                <w:numId w:val="13"/>
              </w:numPr>
              <w:ind w:left="410"/>
              <w:jc w:val="left"/>
              <w:rPr>
                <w:rFonts w:cs="Times New Roman"/>
                <w:lang w:val="en-US"/>
              </w:rPr>
            </w:pPr>
            <w:r w:rsidRPr="00C21FE2">
              <w:rPr>
                <w:rFonts w:eastAsia="Calibri" w:cs="Times New Roman"/>
              </w:rPr>
              <w:t xml:space="preserve">Preparation of </w:t>
            </w:r>
            <w:r>
              <w:rPr>
                <w:rFonts w:eastAsia="Calibri" w:cs="Times New Roman"/>
              </w:rPr>
              <w:t xml:space="preserve">SBCC </w:t>
            </w:r>
            <w:r w:rsidRPr="00C21FE2">
              <w:rPr>
                <w:rFonts w:eastAsia="Calibri" w:cs="Times New Roman"/>
              </w:rPr>
              <w:t xml:space="preserve">strategy </w:t>
            </w:r>
            <w:r>
              <w:rPr>
                <w:rFonts w:eastAsia="Calibri" w:cs="Times New Roman"/>
              </w:rPr>
              <w:t xml:space="preserve">shall also address the </w:t>
            </w:r>
            <w:r w:rsidRPr="00C21FE2">
              <w:rPr>
                <w:rFonts w:eastAsia="Calibri" w:cs="Times New Roman"/>
              </w:rPr>
              <w:t>misconceptions and spread awareness about NCDs such as cervical cancer</w:t>
            </w:r>
            <w:r>
              <w:rPr>
                <w:rFonts w:eastAsia="Calibri" w:cs="Times New Roman"/>
              </w:rPr>
              <w:t xml:space="preserve"> and promote utilization of HCFs</w:t>
            </w:r>
            <w:r w:rsidR="000F617F">
              <w:rPr>
                <w:rFonts w:eastAsia="Calibri" w:cs="Times New Roman"/>
              </w:rPr>
              <w:t xml:space="preserve"> for the same</w:t>
            </w:r>
            <w:r w:rsidRPr="00C21FE2">
              <w:rPr>
                <w:rFonts w:eastAsia="Calibri" w:cs="Times New Roman"/>
              </w:rPr>
              <w:t>.</w:t>
            </w:r>
          </w:p>
          <w:p w14:paraId="3EE977DF" w14:textId="2F63CF41" w:rsidR="006602EE" w:rsidRPr="006133F6" w:rsidRDefault="00763BA8" w:rsidP="006A5B3C">
            <w:pPr>
              <w:pStyle w:val="ListParagraph"/>
              <w:numPr>
                <w:ilvl w:val="0"/>
                <w:numId w:val="13"/>
              </w:numPr>
              <w:spacing w:line="21" w:lineRule="atLeast"/>
              <w:ind w:left="400"/>
              <w:contextualSpacing w:val="0"/>
              <w:jc w:val="left"/>
              <w:rPr>
                <w:rFonts w:eastAsia="Calibri" w:cs="Times New Roman"/>
              </w:rPr>
            </w:pPr>
            <w:r>
              <w:rPr>
                <w:rFonts w:cs="Times New Roman"/>
                <w:lang w:val="en-US"/>
              </w:rPr>
              <w:t>BMWM to be strengthened as per measures elaborated in BMWM sub-component</w:t>
            </w:r>
          </w:p>
        </w:tc>
      </w:tr>
      <w:tr w:rsidR="0002238A" w:rsidRPr="007F57F6" w14:paraId="7CD0EDA1" w14:textId="77777777" w:rsidTr="2552389E">
        <w:tc>
          <w:tcPr>
            <w:tcW w:w="13855" w:type="dxa"/>
            <w:gridSpan w:val="4"/>
            <w:shd w:val="clear" w:color="auto" w:fill="BFBFBF" w:themeFill="background1" w:themeFillShade="BF"/>
          </w:tcPr>
          <w:p w14:paraId="33C08C3E" w14:textId="0D104A46" w:rsidR="0002238A" w:rsidRPr="007F57F6" w:rsidRDefault="009A48EC" w:rsidP="00260B84">
            <w:pPr>
              <w:spacing w:line="21" w:lineRule="atLeast"/>
              <w:jc w:val="left"/>
              <w:rPr>
                <w:rFonts w:eastAsia="Calibri" w:cs="Times New Roman"/>
              </w:rPr>
            </w:pPr>
            <w:r w:rsidRPr="00614C70">
              <w:rPr>
                <w:b/>
                <w:bCs/>
                <w:lang w:val="en-GB"/>
              </w:rPr>
              <w:lastRenderedPageBreak/>
              <w:t>Component 2: Improve design and management of Health insurance programs</w:t>
            </w:r>
          </w:p>
        </w:tc>
      </w:tr>
      <w:tr w:rsidR="003F3725" w:rsidRPr="007F57F6" w14:paraId="7C2447CD" w14:textId="77777777" w:rsidTr="2552389E">
        <w:tc>
          <w:tcPr>
            <w:tcW w:w="2259" w:type="dxa"/>
          </w:tcPr>
          <w:p w14:paraId="64062BA7" w14:textId="4BCBE06F" w:rsidR="003F3725" w:rsidRPr="007C150D" w:rsidRDefault="00FD2ADF" w:rsidP="00260B84">
            <w:pPr>
              <w:spacing w:line="21" w:lineRule="atLeast"/>
              <w:jc w:val="left"/>
              <w:rPr>
                <w:rFonts w:eastAsia="Calibri" w:cs="Times New Roman"/>
              </w:rPr>
            </w:pPr>
            <w:r w:rsidRPr="00FD2ADF">
              <w:rPr>
                <w:rFonts w:eastAsia="Calibri" w:cs="Times New Roman"/>
              </w:rPr>
              <w:t>Strengthening policy and design for increased operational efficiency</w:t>
            </w:r>
            <w:r>
              <w:rPr>
                <w:rFonts w:eastAsia="Calibri" w:cs="Times New Roman"/>
              </w:rPr>
              <w:t xml:space="preserve"> </w:t>
            </w:r>
            <w:r w:rsidR="008D5D0E" w:rsidRPr="00A731B5">
              <w:rPr>
                <w:rFonts w:eastAsia="Calibri" w:cs="Times New Roman"/>
              </w:rPr>
              <w:t xml:space="preserve">of the </w:t>
            </w:r>
            <w:r w:rsidR="008D5D0E">
              <w:rPr>
                <w:rFonts w:eastAsia="Calibri" w:cs="Times New Roman"/>
              </w:rPr>
              <w:t xml:space="preserve">Mizoram </w:t>
            </w:r>
            <w:r w:rsidR="008D5D0E" w:rsidRPr="00A731B5">
              <w:rPr>
                <w:rFonts w:eastAsia="Calibri" w:cs="Times New Roman"/>
              </w:rPr>
              <w:t>H</w:t>
            </w:r>
            <w:r w:rsidR="008D5D0E">
              <w:rPr>
                <w:rFonts w:eastAsia="Calibri" w:cs="Times New Roman"/>
              </w:rPr>
              <w:t xml:space="preserve">ealth Care </w:t>
            </w:r>
            <w:r w:rsidR="008D5D0E" w:rsidRPr="00A731B5">
              <w:rPr>
                <w:rFonts w:eastAsia="Calibri" w:cs="Times New Roman"/>
              </w:rPr>
              <w:t>S</w:t>
            </w:r>
            <w:r w:rsidR="008D5D0E">
              <w:rPr>
                <w:rFonts w:eastAsia="Calibri" w:cs="Times New Roman"/>
              </w:rPr>
              <w:t>cheme (MHCS)</w:t>
            </w:r>
            <w:r>
              <w:rPr>
                <w:rFonts w:eastAsia="Calibri" w:cs="Times New Roman"/>
              </w:rPr>
              <w:t xml:space="preserve"> and </w:t>
            </w:r>
            <w:r>
              <w:rPr>
                <w:rFonts w:eastAsia="Calibri" w:cs="Times New Roman"/>
              </w:rPr>
              <w:lastRenderedPageBreak/>
              <w:t>PMJAY</w:t>
            </w:r>
          </w:p>
        </w:tc>
        <w:tc>
          <w:tcPr>
            <w:tcW w:w="4576" w:type="dxa"/>
          </w:tcPr>
          <w:p w14:paraId="7C8F044A" w14:textId="776322DF" w:rsidR="00FD2ADF" w:rsidRDefault="00FD2ADF" w:rsidP="006A5B3C">
            <w:pPr>
              <w:pStyle w:val="ListParagraph"/>
              <w:numPr>
                <w:ilvl w:val="0"/>
                <w:numId w:val="16"/>
              </w:numPr>
              <w:spacing w:line="21" w:lineRule="atLeast"/>
              <w:ind w:left="360"/>
              <w:contextualSpacing w:val="0"/>
              <w:jc w:val="left"/>
              <w:rPr>
                <w:rFonts w:eastAsia="Calibri" w:cs="Times New Roman"/>
              </w:rPr>
            </w:pPr>
            <w:r>
              <w:rPr>
                <w:bCs/>
                <w:lang w:val="en-US"/>
              </w:rPr>
              <w:lastRenderedPageBreak/>
              <w:t>R</w:t>
            </w:r>
            <w:r w:rsidRPr="00614C70">
              <w:rPr>
                <w:bCs/>
                <w:lang w:val="en-US"/>
              </w:rPr>
              <w:t>eviewing benefit packages, exploring options for converging benefit packages between the two schemes</w:t>
            </w:r>
            <w:r>
              <w:rPr>
                <w:bCs/>
                <w:lang w:val="en-US"/>
              </w:rPr>
              <w:t xml:space="preserve"> i.e. PMJAY and MHCS</w:t>
            </w:r>
          </w:p>
          <w:p w14:paraId="2D1F67CE" w14:textId="5098DECD" w:rsidR="00FD2ADF" w:rsidRPr="00FD2ADF" w:rsidRDefault="00FD2ADF" w:rsidP="006A5B3C">
            <w:pPr>
              <w:pStyle w:val="ListParagraph"/>
              <w:numPr>
                <w:ilvl w:val="0"/>
                <w:numId w:val="16"/>
              </w:numPr>
              <w:spacing w:line="21" w:lineRule="atLeast"/>
              <w:ind w:left="360"/>
              <w:contextualSpacing w:val="0"/>
              <w:jc w:val="left"/>
              <w:rPr>
                <w:rFonts w:eastAsia="Calibri" w:cs="Times New Roman"/>
              </w:rPr>
            </w:pPr>
            <w:r w:rsidRPr="00FD2ADF">
              <w:rPr>
                <w:rFonts w:eastAsia="Calibri" w:cs="Times New Roman"/>
              </w:rPr>
              <w:t xml:space="preserve">Strengthening institutional capacity, systems </w:t>
            </w:r>
            <w:r w:rsidRPr="00FD2ADF">
              <w:rPr>
                <w:rFonts w:eastAsia="Calibri" w:cs="Times New Roman"/>
              </w:rPr>
              <w:lastRenderedPageBreak/>
              <w:t>and processes</w:t>
            </w:r>
            <w:r>
              <w:rPr>
                <w:rFonts w:eastAsia="Calibri" w:cs="Times New Roman"/>
              </w:rPr>
              <w:t xml:space="preserve"> including </w:t>
            </w:r>
            <w:r w:rsidRPr="00614C70">
              <w:rPr>
                <w:lang w:val="en-GB"/>
              </w:rPr>
              <w:t>strengthening operational convergence of the two schemes</w:t>
            </w:r>
          </w:p>
          <w:p w14:paraId="13A84C52" w14:textId="740A10E3" w:rsidR="00FD2ADF" w:rsidRDefault="00FD2ADF" w:rsidP="006A5B3C">
            <w:pPr>
              <w:pStyle w:val="ListParagraph"/>
              <w:numPr>
                <w:ilvl w:val="0"/>
                <w:numId w:val="16"/>
              </w:numPr>
              <w:spacing w:line="21" w:lineRule="atLeast"/>
              <w:ind w:left="360"/>
              <w:contextualSpacing w:val="0"/>
              <w:jc w:val="left"/>
              <w:rPr>
                <w:rFonts w:eastAsia="Calibri" w:cs="Times New Roman"/>
              </w:rPr>
            </w:pPr>
            <w:r w:rsidRPr="00FD2ADF">
              <w:rPr>
                <w:rFonts w:eastAsia="Calibri" w:cs="Times New Roman"/>
              </w:rPr>
              <w:t>Community interventions for improving coverage and demand</w:t>
            </w:r>
          </w:p>
          <w:p w14:paraId="04410928" w14:textId="77777777" w:rsidR="00FD2ADF" w:rsidRPr="00FD2ADF" w:rsidRDefault="00FD2ADF" w:rsidP="00FD2ADF">
            <w:pPr>
              <w:pStyle w:val="ListParagraph"/>
              <w:numPr>
                <w:ilvl w:val="1"/>
                <w:numId w:val="16"/>
              </w:numPr>
              <w:spacing w:line="21" w:lineRule="atLeast"/>
              <w:ind w:left="810"/>
              <w:contextualSpacing w:val="0"/>
              <w:jc w:val="left"/>
              <w:rPr>
                <w:rFonts w:eastAsia="Calibri" w:cs="Times New Roman"/>
              </w:rPr>
            </w:pPr>
            <w:r w:rsidRPr="00675EBF">
              <w:rPr>
                <w:lang w:val="en-GB"/>
              </w:rPr>
              <w:t>Comprehensive communication campaign and demand side interventions</w:t>
            </w:r>
          </w:p>
          <w:p w14:paraId="599505EB" w14:textId="77777777" w:rsidR="00FD2ADF" w:rsidRPr="00FD2ADF" w:rsidRDefault="00FD2ADF" w:rsidP="00FD2ADF">
            <w:pPr>
              <w:pStyle w:val="ListParagraph"/>
              <w:numPr>
                <w:ilvl w:val="1"/>
                <w:numId w:val="16"/>
              </w:numPr>
              <w:spacing w:line="21" w:lineRule="atLeast"/>
              <w:ind w:left="810"/>
              <w:contextualSpacing w:val="0"/>
              <w:jc w:val="left"/>
              <w:rPr>
                <w:rFonts w:eastAsia="Calibri" w:cs="Times New Roman"/>
              </w:rPr>
            </w:pPr>
            <w:r>
              <w:rPr>
                <w:lang w:val="en-GB"/>
              </w:rPr>
              <w:t>C</w:t>
            </w:r>
            <w:r w:rsidRPr="00675EBF">
              <w:rPr>
                <w:lang w:val="en-GB"/>
              </w:rPr>
              <w:t>ommunity-driven pilots in selected districts</w:t>
            </w:r>
          </w:p>
          <w:p w14:paraId="73766CE6" w14:textId="58C3709D" w:rsidR="00641465" w:rsidRPr="00FD2ADF" w:rsidRDefault="00FD2ADF" w:rsidP="00FD2ADF">
            <w:pPr>
              <w:pStyle w:val="ListParagraph"/>
              <w:numPr>
                <w:ilvl w:val="1"/>
                <w:numId w:val="16"/>
              </w:numPr>
              <w:spacing w:line="21" w:lineRule="atLeast"/>
              <w:ind w:left="810"/>
              <w:contextualSpacing w:val="0"/>
              <w:jc w:val="left"/>
              <w:rPr>
                <w:rFonts w:eastAsia="Calibri" w:cs="Times New Roman"/>
              </w:rPr>
            </w:pPr>
            <w:r>
              <w:rPr>
                <w:lang w:val="en-GB"/>
              </w:rPr>
              <w:t>L</w:t>
            </w:r>
            <w:r w:rsidRPr="00FD2ADF">
              <w:rPr>
                <w:lang w:val="en-GB"/>
              </w:rPr>
              <w:t>everage the existing platforms and structures for the same e.g., Village health, sanitation and nutrition committees (VHSNCs), women self-help groups (SHGs) and village health and nutrition day (VHND).</w:t>
            </w:r>
          </w:p>
        </w:tc>
        <w:tc>
          <w:tcPr>
            <w:tcW w:w="3485" w:type="dxa"/>
          </w:tcPr>
          <w:p w14:paraId="17D0CEE2" w14:textId="77777777" w:rsidR="00AD27FC" w:rsidRDefault="00AD27FC" w:rsidP="006A5B3C">
            <w:pPr>
              <w:pStyle w:val="ListParagraph"/>
              <w:numPr>
                <w:ilvl w:val="0"/>
                <w:numId w:val="16"/>
              </w:numPr>
              <w:spacing w:line="21" w:lineRule="atLeast"/>
              <w:ind w:left="350"/>
              <w:contextualSpacing w:val="0"/>
              <w:jc w:val="left"/>
              <w:rPr>
                <w:rFonts w:eastAsia="Calibri" w:cs="Times New Roman"/>
              </w:rPr>
            </w:pPr>
            <w:r w:rsidRPr="00AD0BEF">
              <w:rPr>
                <w:rFonts w:eastAsia="Calibri" w:cs="Times New Roman"/>
              </w:rPr>
              <w:lastRenderedPageBreak/>
              <w:t xml:space="preserve">No specific </w:t>
            </w:r>
            <w:r>
              <w:rPr>
                <w:rFonts w:eastAsia="Calibri" w:cs="Times New Roman"/>
              </w:rPr>
              <w:t xml:space="preserve">environmental </w:t>
            </w:r>
            <w:r w:rsidRPr="00AD0BEF">
              <w:rPr>
                <w:rFonts w:eastAsia="Calibri" w:cs="Times New Roman"/>
              </w:rPr>
              <w:t>risk associated with this activity</w:t>
            </w:r>
            <w:r>
              <w:rPr>
                <w:rFonts w:eastAsia="Calibri" w:cs="Times New Roman"/>
              </w:rPr>
              <w:t>.</w:t>
            </w:r>
          </w:p>
          <w:p w14:paraId="73339812" w14:textId="3604E7EF" w:rsidR="00AD27FC" w:rsidRPr="00AD0BEF" w:rsidRDefault="00AD27FC" w:rsidP="006A5B3C">
            <w:pPr>
              <w:pStyle w:val="ListParagraph"/>
              <w:numPr>
                <w:ilvl w:val="0"/>
                <w:numId w:val="16"/>
              </w:numPr>
              <w:spacing w:line="21" w:lineRule="atLeast"/>
              <w:ind w:left="350"/>
              <w:contextualSpacing w:val="0"/>
              <w:jc w:val="left"/>
              <w:rPr>
                <w:rFonts w:eastAsia="Calibri" w:cs="Times New Roman"/>
              </w:rPr>
            </w:pPr>
            <w:r>
              <w:rPr>
                <w:rFonts w:eastAsia="Calibri" w:cs="Times New Roman"/>
              </w:rPr>
              <w:t>This will help support the coverage of population under the MHCS</w:t>
            </w:r>
            <w:r w:rsidR="00FD2ADF">
              <w:rPr>
                <w:rFonts w:eastAsia="Calibri" w:cs="Times New Roman"/>
              </w:rPr>
              <w:t xml:space="preserve"> and PMJAY</w:t>
            </w:r>
            <w:r>
              <w:rPr>
                <w:rFonts w:eastAsia="Calibri" w:cs="Times New Roman"/>
              </w:rPr>
              <w:t xml:space="preserve">. However, in </w:t>
            </w:r>
            <w:r>
              <w:rPr>
                <w:rFonts w:eastAsia="Calibri" w:cs="Times New Roman"/>
              </w:rPr>
              <w:lastRenderedPageBreak/>
              <w:t xml:space="preserve">order to ensure coverage of marginalized and vulnerable population, it requires good outreach to them in building awareness about the scheme. </w:t>
            </w:r>
          </w:p>
          <w:p w14:paraId="213C9F61" w14:textId="4D9EC66C" w:rsidR="003F3725" w:rsidRPr="007F57F6" w:rsidRDefault="003F3725" w:rsidP="00260B84">
            <w:pPr>
              <w:spacing w:line="21" w:lineRule="atLeast"/>
              <w:ind w:left="13" w:hanging="13"/>
              <w:jc w:val="left"/>
              <w:rPr>
                <w:rFonts w:eastAsia="Calibri" w:cs="Times New Roman"/>
              </w:rPr>
            </w:pPr>
          </w:p>
        </w:tc>
        <w:tc>
          <w:tcPr>
            <w:tcW w:w="3535" w:type="dxa"/>
          </w:tcPr>
          <w:p w14:paraId="2DBB0E67" w14:textId="2A0CBE65" w:rsidR="003F3725" w:rsidRPr="004951F9" w:rsidRDefault="00AD27FC" w:rsidP="00260B84">
            <w:pPr>
              <w:spacing w:line="21" w:lineRule="atLeast"/>
              <w:ind w:left="-20"/>
              <w:jc w:val="left"/>
              <w:rPr>
                <w:rFonts w:eastAsia="Calibri" w:cs="Times New Roman"/>
              </w:rPr>
            </w:pPr>
            <w:r>
              <w:rPr>
                <w:rFonts w:eastAsia="Calibri" w:cs="Times New Roman"/>
              </w:rPr>
              <w:lastRenderedPageBreak/>
              <w:t>The SBCC strategy for the project to incorporate communication on mechanism to access and take benefit of the MHCS</w:t>
            </w:r>
            <w:r w:rsidR="00FD2ADF">
              <w:rPr>
                <w:rFonts w:eastAsia="Calibri" w:cs="Times New Roman"/>
              </w:rPr>
              <w:t xml:space="preserve"> and PMJAY</w:t>
            </w:r>
            <w:r>
              <w:rPr>
                <w:rFonts w:eastAsia="Calibri" w:cs="Times New Roman"/>
              </w:rPr>
              <w:t xml:space="preserve"> by eligible population including marginalized and </w:t>
            </w:r>
            <w:r>
              <w:rPr>
                <w:rFonts w:eastAsia="Calibri" w:cs="Times New Roman"/>
              </w:rPr>
              <w:lastRenderedPageBreak/>
              <w:t>vulnerable population.</w:t>
            </w:r>
          </w:p>
        </w:tc>
      </w:tr>
      <w:tr w:rsidR="00387765" w:rsidRPr="007F57F6" w14:paraId="314F1201" w14:textId="77777777" w:rsidTr="2552389E">
        <w:tc>
          <w:tcPr>
            <w:tcW w:w="13855" w:type="dxa"/>
            <w:gridSpan w:val="4"/>
            <w:shd w:val="clear" w:color="auto" w:fill="BFBFBF" w:themeFill="background1" w:themeFillShade="BF"/>
          </w:tcPr>
          <w:p w14:paraId="63398924" w14:textId="27EBCCEE" w:rsidR="00387765" w:rsidRPr="007F57F6" w:rsidRDefault="002E3B67" w:rsidP="00260B84">
            <w:pPr>
              <w:spacing w:line="21" w:lineRule="atLeast"/>
              <w:jc w:val="left"/>
              <w:rPr>
                <w:rFonts w:eastAsia="Calibri" w:cs="Times New Roman"/>
              </w:rPr>
            </w:pPr>
            <w:r w:rsidRPr="001B0D41">
              <w:rPr>
                <w:b/>
                <w:bCs/>
                <w:lang w:val="en-GB"/>
              </w:rPr>
              <w:lastRenderedPageBreak/>
              <w:t>Component 3: Quality of health service and innovations</w:t>
            </w:r>
          </w:p>
        </w:tc>
      </w:tr>
      <w:tr w:rsidR="00DA2C7C" w:rsidRPr="007F57F6" w14:paraId="2F36A91C" w14:textId="77777777" w:rsidTr="2552389E">
        <w:tc>
          <w:tcPr>
            <w:tcW w:w="2259" w:type="dxa"/>
          </w:tcPr>
          <w:p w14:paraId="6694EE69" w14:textId="0D4C9678" w:rsidR="00DA2C7C" w:rsidRPr="002E3B67" w:rsidRDefault="00DA2C7C" w:rsidP="00DA2C7C">
            <w:pPr>
              <w:spacing w:line="21" w:lineRule="atLeast"/>
              <w:jc w:val="left"/>
              <w:rPr>
                <w:lang w:val="en-GB"/>
              </w:rPr>
            </w:pPr>
            <w:r>
              <w:rPr>
                <w:lang w:val="en-GB"/>
              </w:rPr>
              <w:t>D</w:t>
            </w:r>
            <w:r w:rsidRPr="001B0D41">
              <w:rPr>
                <w:lang w:val="en-GB"/>
              </w:rPr>
              <w:t>eveloping a comprehensive quality assurance system</w:t>
            </w:r>
            <w:r>
              <w:rPr>
                <w:lang w:val="en-GB"/>
              </w:rPr>
              <w:t xml:space="preserve"> - b</w:t>
            </w:r>
            <w:r w:rsidRPr="001B0D41">
              <w:rPr>
                <w:lang w:val="en-GB"/>
              </w:rPr>
              <w:t>iomedical waste management, augmenting systems for human resource management, and piloting innovations</w:t>
            </w:r>
          </w:p>
        </w:tc>
        <w:tc>
          <w:tcPr>
            <w:tcW w:w="4576" w:type="dxa"/>
          </w:tcPr>
          <w:p w14:paraId="0F174726" w14:textId="1299AFFA" w:rsidR="00DA2C7C" w:rsidRDefault="00DA2C7C" w:rsidP="00DA2C7C">
            <w:pPr>
              <w:pStyle w:val="ListParagraph"/>
              <w:numPr>
                <w:ilvl w:val="0"/>
                <w:numId w:val="16"/>
              </w:numPr>
              <w:spacing w:line="21" w:lineRule="atLeast"/>
              <w:ind w:left="360"/>
              <w:contextualSpacing w:val="0"/>
              <w:jc w:val="left"/>
              <w:rPr>
                <w:rFonts w:eastAsia="Calibri" w:cs="Times New Roman"/>
              </w:rPr>
            </w:pPr>
            <w:r w:rsidRPr="00E91DD8">
              <w:rPr>
                <w:rFonts w:eastAsia="Calibri" w:cs="Times New Roman"/>
              </w:rPr>
              <w:t>Improvements in the delivery and quality of health services provided by district hospitals, CHCs and PHCs</w:t>
            </w:r>
          </w:p>
          <w:p w14:paraId="133DD1EB" w14:textId="77777777" w:rsidR="00DA2C7C" w:rsidRPr="00E91DD8" w:rsidRDefault="00DA2C7C" w:rsidP="00DA2C7C">
            <w:pPr>
              <w:pStyle w:val="ListParagraph"/>
              <w:numPr>
                <w:ilvl w:val="1"/>
                <w:numId w:val="16"/>
              </w:numPr>
              <w:spacing w:line="21" w:lineRule="atLeast"/>
              <w:ind w:left="810"/>
              <w:contextualSpacing w:val="0"/>
              <w:jc w:val="left"/>
              <w:rPr>
                <w:rFonts w:eastAsia="Calibri" w:cs="Times New Roman"/>
              </w:rPr>
            </w:pPr>
            <w:r>
              <w:rPr>
                <w:lang w:val="en-GB"/>
              </w:rPr>
              <w:t>I</w:t>
            </w:r>
            <w:r w:rsidRPr="00B10261">
              <w:rPr>
                <w:lang w:val="en-GB"/>
              </w:rPr>
              <w:t xml:space="preserve">mplementation of health facility improvement plan, </w:t>
            </w:r>
          </w:p>
          <w:p w14:paraId="019676CE" w14:textId="77777777" w:rsidR="00DA2C7C" w:rsidRPr="00E91DD8" w:rsidRDefault="00DA2C7C" w:rsidP="00DA2C7C">
            <w:pPr>
              <w:pStyle w:val="ListParagraph"/>
              <w:numPr>
                <w:ilvl w:val="1"/>
                <w:numId w:val="16"/>
              </w:numPr>
              <w:spacing w:line="21" w:lineRule="atLeast"/>
              <w:ind w:left="810"/>
              <w:contextualSpacing w:val="0"/>
              <w:jc w:val="left"/>
              <w:rPr>
                <w:rFonts w:eastAsia="Calibri" w:cs="Times New Roman"/>
              </w:rPr>
            </w:pPr>
            <w:r>
              <w:rPr>
                <w:lang w:val="en-GB"/>
              </w:rPr>
              <w:t>T</w:t>
            </w:r>
            <w:r w:rsidRPr="00B10261">
              <w:rPr>
                <w:lang w:val="en-GB"/>
              </w:rPr>
              <w:t xml:space="preserve">raining of teams responsible for periodic assessments, and </w:t>
            </w:r>
          </w:p>
          <w:p w14:paraId="2D00D4C0" w14:textId="51189061" w:rsidR="00DA2C7C" w:rsidRDefault="00DA2C7C" w:rsidP="00DA2C7C">
            <w:pPr>
              <w:pStyle w:val="ListParagraph"/>
              <w:numPr>
                <w:ilvl w:val="1"/>
                <w:numId w:val="16"/>
              </w:numPr>
              <w:spacing w:line="21" w:lineRule="atLeast"/>
              <w:ind w:left="810"/>
              <w:contextualSpacing w:val="0"/>
              <w:jc w:val="left"/>
              <w:rPr>
                <w:rFonts w:eastAsia="Calibri" w:cs="Times New Roman"/>
              </w:rPr>
            </w:pPr>
            <w:r>
              <w:rPr>
                <w:lang w:val="en-GB"/>
              </w:rPr>
              <w:t>T</w:t>
            </w:r>
            <w:r w:rsidRPr="00B10261">
              <w:rPr>
                <w:lang w:val="en-GB"/>
              </w:rPr>
              <w:t>raining of district-level administrators</w:t>
            </w:r>
          </w:p>
          <w:p w14:paraId="7A8B1293" w14:textId="4B4D74C6" w:rsidR="00DA2C7C" w:rsidRPr="00A00634" w:rsidRDefault="00DA2C7C" w:rsidP="00DA2C7C">
            <w:pPr>
              <w:pStyle w:val="ListParagraph"/>
              <w:numPr>
                <w:ilvl w:val="0"/>
                <w:numId w:val="16"/>
              </w:numPr>
              <w:spacing w:line="21" w:lineRule="atLeast"/>
              <w:ind w:left="360"/>
              <w:contextualSpacing w:val="0"/>
              <w:jc w:val="left"/>
              <w:rPr>
                <w:rFonts w:eastAsia="Calibri" w:cs="Times New Roman"/>
              </w:rPr>
            </w:pPr>
            <w:r>
              <w:rPr>
                <w:rFonts w:eastAsia="Calibri" w:cs="Times New Roman"/>
              </w:rPr>
              <w:t>Q</w:t>
            </w:r>
            <w:r w:rsidRPr="006A6AC2">
              <w:rPr>
                <w:rFonts w:eastAsia="Calibri" w:cs="Times New Roman"/>
              </w:rPr>
              <w:t xml:space="preserve">uality certification </w:t>
            </w:r>
            <w:r>
              <w:rPr>
                <w:rFonts w:eastAsia="Calibri" w:cs="Times New Roman"/>
              </w:rPr>
              <w:t xml:space="preserve">(NQAS) </w:t>
            </w:r>
            <w:r w:rsidRPr="006A6AC2">
              <w:rPr>
                <w:rFonts w:eastAsia="Calibri" w:cs="Times New Roman"/>
              </w:rPr>
              <w:t>of health facilities</w:t>
            </w:r>
          </w:p>
        </w:tc>
        <w:tc>
          <w:tcPr>
            <w:tcW w:w="3485" w:type="dxa"/>
          </w:tcPr>
          <w:p w14:paraId="02BD9641" w14:textId="77777777" w:rsidR="00DA2C7C" w:rsidRPr="009E357C" w:rsidRDefault="00DA2C7C" w:rsidP="00DA2C7C">
            <w:pPr>
              <w:pStyle w:val="ListParagraph"/>
              <w:numPr>
                <w:ilvl w:val="0"/>
                <w:numId w:val="16"/>
              </w:numPr>
              <w:spacing w:line="21" w:lineRule="atLeast"/>
              <w:ind w:left="380"/>
              <w:contextualSpacing w:val="0"/>
              <w:jc w:val="left"/>
              <w:rPr>
                <w:rFonts w:eastAsia="Calibri" w:cs="Times New Roman"/>
              </w:rPr>
            </w:pPr>
            <w:r w:rsidRPr="009E357C">
              <w:rPr>
                <w:rFonts w:eastAsia="Calibri" w:cs="Times New Roman"/>
              </w:rPr>
              <w:t>Overall, the activities will have positive environmental and social impact</w:t>
            </w:r>
            <w:r>
              <w:rPr>
                <w:rFonts w:eastAsia="Calibri" w:cs="Times New Roman"/>
              </w:rPr>
              <w:t xml:space="preserve"> by </w:t>
            </w:r>
            <w:r w:rsidRPr="003829F9">
              <w:rPr>
                <w:rFonts w:eastAsia="Calibri" w:cs="Times New Roman"/>
              </w:rPr>
              <w:t>improv</w:t>
            </w:r>
            <w:r>
              <w:rPr>
                <w:rFonts w:eastAsia="Calibri" w:cs="Times New Roman"/>
              </w:rPr>
              <w:t xml:space="preserve">ing </w:t>
            </w:r>
            <w:r w:rsidRPr="003829F9">
              <w:rPr>
                <w:rFonts w:eastAsia="Calibri" w:cs="Times New Roman"/>
              </w:rPr>
              <w:t>the quality of basic infrastructure facilities in HCFs</w:t>
            </w:r>
            <w:r>
              <w:rPr>
                <w:rFonts w:eastAsia="Calibri" w:cs="Times New Roman"/>
              </w:rPr>
              <w:t xml:space="preserve">. </w:t>
            </w:r>
          </w:p>
          <w:p w14:paraId="445488D7" w14:textId="1FB10160" w:rsidR="00DA2C7C" w:rsidRPr="00892387" w:rsidRDefault="00DA2C7C" w:rsidP="00892387">
            <w:pPr>
              <w:pStyle w:val="ListParagraph"/>
              <w:numPr>
                <w:ilvl w:val="0"/>
                <w:numId w:val="16"/>
              </w:numPr>
              <w:spacing w:line="21" w:lineRule="atLeast"/>
              <w:ind w:left="350"/>
              <w:contextualSpacing w:val="0"/>
              <w:jc w:val="left"/>
              <w:rPr>
                <w:rFonts w:eastAsia="Calibri" w:cs="Times New Roman"/>
              </w:rPr>
            </w:pPr>
            <w:r w:rsidRPr="00847933">
              <w:rPr>
                <w:rFonts w:eastAsia="Calibri" w:cs="Times New Roman"/>
              </w:rPr>
              <w:t xml:space="preserve">The project does not support any large-scale construction and </w:t>
            </w:r>
            <w:r>
              <w:rPr>
                <w:rFonts w:eastAsia="Calibri" w:cs="Times New Roman"/>
              </w:rPr>
              <w:t xml:space="preserve">is </w:t>
            </w:r>
            <w:r w:rsidRPr="00847933">
              <w:rPr>
                <w:rFonts w:eastAsia="Calibri" w:cs="Times New Roman"/>
              </w:rPr>
              <w:t xml:space="preserve">restricted to minor repair and renovations </w:t>
            </w:r>
            <w:r>
              <w:rPr>
                <w:rFonts w:eastAsia="Calibri" w:cs="Times New Roman"/>
              </w:rPr>
              <w:t xml:space="preserve">within the </w:t>
            </w:r>
            <w:r w:rsidRPr="00847933">
              <w:rPr>
                <w:rFonts w:eastAsia="Calibri" w:cs="Times New Roman"/>
              </w:rPr>
              <w:t xml:space="preserve">existing footprint of the </w:t>
            </w:r>
            <w:r>
              <w:rPr>
                <w:rFonts w:eastAsia="Calibri" w:cs="Times New Roman"/>
              </w:rPr>
              <w:t xml:space="preserve">facilities, </w:t>
            </w:r>
            <w:r w:rsidRPr="00847933">
              <w:rPr>
                <w:rFonts w:eastAsia="Calibri" w:cs="Times New Roman"/>
              </w:rPr>
              <w:t xml:space="preserve">and hence no </w:t>
            </w:r>
            <w:r>
              <w:rPr>
                <w:rFonts w:eastAsia="Calibri" w:cs="Times New Roman"/>
              </w:rPr>
              <w:t xml:space="preserve">land acquisition or need for any additional land is </w:t>
            </w:r>
            <w:r>
              <w:rPr>
                <w:rFonts w:eastAsia="Calibri" w:cs="Times New Roman"/>
              </w:rPr>
              <w:lastRenderedPageBreak/>
              <w:t>anticipated</w:t>
            </w:r>
            <w:r w:rsidRPr="00847933">
              <w:rPr>
                <w:rFonts w:eastAsia="Calibri" w:cs="Times New Roman"/>
              </w:rPr>
              <w:t>.</w:t>
            </w:r>
          </w:p>
        </w:tc>
        <w:tc>
          <w:tcPr>
            <w:tcW w:w="3535" w:type="dxa"/>
          </w:tcPr>
          <w:p w14:paraId="1332213C" w14:textId="77777777" w:rsidR="0095737F" w:rsidRPr="002A6560" w:rsidRDefault="0095737F" w:rsidP="004D3A56">
            <w:pPr>
              <w:numPr>
                <w:ilvl w:val="0"/>
                <w:numId w:val="17"/>
              </w:numPr>
              <w:ind w:left="380"/>
              <w:jc w:val="left"/>
              <w:rPr>
                <w:rFonts w:cs="Times New Roman"/>
                <w:lang w:val="en-US"/>
              </w:rPr>
            </w:pPr>
            <w:r w:rsidRPr="009E357C">
              <w:rPr>
                <w:rFonts w:eastAsia="Calibri" w:cs="Times New Roman"/>
              </w:rPr>
              <w:lastRenderedPageBreak/>
              <w:t xml:space="preserve">Screening to be done for infrastructure </w:t>
            </w:r>
            <w:proofErr w:type="spellStart"/>
            <w:r w:rsidRPr="009E357C">
              <w:rPr>
                <w:rFonts w:eastAsia="Calibri" w:cs="Times New Roman"/>
              </w:rPr>
              <w:t>upgradation</w:t>
            </w:r>
            <w:proofErr w:type="spellEnd"/>
            <w:r w:rsidRPr="009E357C">
              <w:rPr>
                <w:rFonts w:eastAsia="Calibri" w:cs="Times New Roman"/>
              </w:rPr>
              <w:t xml:space="preserve"> of </w:t>
            </w:r>
            <w:r>
              <w:rPr>
                <w:rFonts w:eastAsia="Calibri" w:cs="Times New Roman"/>
              </w:rPr>
              <w:t xml:space="preserve">HCFs/ other project facilities e.g. </w:t>
            </w:r>
            <w:proofErr w:type="gramStart"/>
            <w:r w:rsidRPr="009E357C">
              <w:rPr>
                <w:rFonts w:eastAsia="Calibri" w:cs="Times New Roman"/>
              </w:rPr>
              <w:t>Nursing</w:t>
            </w:r>
            <w:proofErr w:type="gramEnd"/>
            <w:r w:rsidRPr="009E357C">
              <w:rPr>
                <w:rFonts w:eastAsia="Calibri" w:cs="Times New Roman"/>
              </w:rPr>
              <w:t xml:space="preserve"> school/ college to avoid any land acquisition or involuntary resettlement.</w:t>
            </w:r>
          </w:p>
          <w:p w14:paraId="7A126842" w14:textId="0531B6AB" w:rsidR="00DA2C7C" w:rsidRPr="009E357C" w:rsidRDefault="0095737F" w:rsidP="0095737F">
            <w:pPr>
              <w:pStyle w:val="ListParagraph"/>
              <w:numPr>
                <w:ilvl w:val="0"/>
                <w:numId w:val="16"/>
              </w:numPr>
              <w:spacing w:line="21" w:lineRule="atLeast"/>
              <w:ind w:left="400"/>
              <w:contextualSpacing w:val="0"/>
              <w:jc w:val="left"/>
              <w:rPr>
                <w:rFonts w:eastAsia="Calibri" w:cs="Times New Roman"/>
              </w:rPr>
            </w:pPr>
            <w:r w:rsidRPr="009E357C">
              <w:rPr>
                <w:rFonts w:eastAsia="Calibri" w:cs="Times New Roman"/>
              </w:rPr>
              <w:t>Screening will also be conducted to rule-out any adverse impacts related to resettlement of squatters and non-title holders.</w:t>
            </w:r>
          </w:p>
        </w:tc>
      </w:tr>
      <w:tr w:rsidR="00DA2C7C" w:rsidRPr="007F57F6" w14:paraId="651CB11E" w14:textId="77777777" w:rsidTr="2552389E">
        <w:tc>
          <w:tcPr>
            <w:tcW w:w="2259" w:type="dxa"/>
          </w:tcPr>
          <w:p w14:paraId="2865D17F" w14:textId="374EC880" w:rsidR="00DA2C7C" w:rsidRPr="004A1EEA" w:rsidRDefault="00DA2C7C" w:rsidP="00DA2C7C">
            <w:pPr>
              <w:spacing w:line="21" w:lineRule="atLeast"/>
              <w:jc w:val="left"/>
              <w:rPr>
                <w:rFonts w:eastAsia="Calibri" w:cs="Times New Roman"/>
              </w:rPr>
            </w:pPr>
            <w:r w:rsidRPr="00A00634">
              <w:rPr>
                <w:rFonts w:eastAsia="Calibri" w:cs="Times New Roman"/>
              </w:rPr>
              <w:lastRenderedPageBreak/>
              <w:t>Strengthening of biomedical waste management</w:t>
            </w:r>
          </w:p>
        </w:tc>
        <w:tc>
          <w:tcPr>
            <w:tcW w:w="4576" w:type="dxa"/>
          </w:tcPr>
          <w:p w14:paraId="20485205" w14:textId="77777777" w:rsidR="00DA2C7C" w:rsidRPr="00A00634" w:rsidRDefault="00DA2C7C" w:rsidP="00DA2C7C">
            <w:pPr>
              <w:pStyle w:val="ListParagraph"/>
              <w:numPr>
                <w:ilvl w:val="0"/>
                <w:numId w:val="16"/>
              </w:numPr>
              <w:spacing w:line="21" w:lineRule="atLeast"/>
              <w:ind w:left="360"/>
              <w:contextualSpacing w:val="0"/>
              <w:jc w:val="left"/>
              <w:rPr>
                <w:rFonts w:eastAsia="Calibri" w:cs="Times New Roman"/>
              </w:rPr>
            </w:pPr>
            <w:r>
              <w:rPr>
                <w:bCs/>
                <w:lang w:val="en-GB"/>
              </w:rPr>
              <w:t>D</w:t>
            </w:r>
            <w:r w:rsidRPr="00B10261">
              <w:rPr>
                <w:bCs/>
                <w:lang w:val="en-GB"/>
              </w:rPr>
              <w:t>evelop a strategy for improving management and disposal of biomedical waste generated by both government and private health services</w:t>
            </w:r>
            <w:r>
              <w:rPr>
                <w:bCs/>
                <w:lang w:val="en-GB"/>
              </w:rPr>
              <w:t>.</w:t>
            </w:r>
          </w:p>
          <w:p w14:paraId="65081C50" w14:textId="77777777" w:rsidR="00DA2C7C" w:rsidRPr="00A00634" w:rsidRDefault="00DA2C7C" w:rsidP="00DA2C7C">
            <w:pPr>
              <w:pStyle w:val="ListParagraph"/>
              <w:numPr>
                <w:ilvl w:val="0"/>
                <w:numId w:val="16"/>
              </w:numPr>
              <w:spacing w:line="21" w:lineRule="atLeast"/>
              <w:ind w:left="360"/>
              <w:contextualSpacing w:val="0"/>
              <w:jc w:val="left"/>
              <w:rPr>
                <w:rFonts w:eastAsia="Calibri" w:cs="Times New Roman"/>
              </w:rPr>
            </w:pPr>
            <w:r w:rsidRPr="00B10261">
              <w:rPr>
                <w:bCs/>
                <w:lang w:val="en-GB"/>
              </w:rPr>
              <w:t>Improving the biomedical waste management system</w:t>
            </w:r>
          </w:p>
          <w:p w14:paraId="444B2BF3" w14:textId="21FE4582" w:rsidR="00DA2C7C" w:rsidRPr="00A00634" w:rsidRDefault="00DA2C7C" w:rsidP="00DA2C7C">
            <w:pPr>
              <w:pStyle w:val="ListParagraph"/>
              <w:numPr>
                <w:ilvl w:val="1"/>
                <w:numId w:val="16"/>
              </w:numPr>
              <w:spacing w:line="21" w:lineRule="atLeast"/>
              <w:ind w:left="810"/>
              <w:contextualSpacing w:val="0"/>
              <w:jc w:val="left"/>
              <w:rPr>
                <w:rFonts w:eastAsia="Calibri" w:cs="Times New Roman"/>
              </w:rPr>
            </w:pPr>
            <w:r>
              <w:rPr>
                <w:bCs/>
                <w:lang w:val="en-GB"/>
              </w:rPr>
              <w:t>D</w:t>
            </w:r>
            <w:r w:rsidRPr="00B10261">
              <w:rPr>
                <w:bCs/>
                <w:lang w:val="en-GB"/>
              </w:rPr>
              <w:t>eveloping evidence-based strategies and plans</w:t>
            </w:r>
          </w:p>
          <w:p w14:paraId="32BD4626" w14:textId="32DA95FB" w:rsidR="00DA2C7C" w:rsidRPr="00A00634" w:rsidRDefault="00DA2C7C" w:rsidP="00DA2C7C">
            <w:pPr>
              <w:pStyle w:val="ListParagraph"/>
              <w:numPr>
                <w:ilvl w:val="1"/>
                <w:numId w:val="16"/>
              </w:numPr>
              <w:spacing w:line="21" w:lineRule="atLeast"/>
              <w:ind w:left="810"/>
              <w:contextualSpacing w:val="0"/>
              <w:jc w:val="left"/>
              <w:rPr>
                <w:rFonts w:eastAsia="Calibri" w:cs="Times New Roman"/>
              </w:rPr>
            </w:pPr>
            <w:r>
              <w:rPr>
                <w:bCs/>
                <w:lang w:val="en-GB"/>
              </w:rPr>
              <w:t>I</w:t>
            </w:r>
            <w:r w:rsidRPr="00B10261">
              <w:rPr>
                <w:bCs/>
                <w:lang w:val="en-GB"/>
              </w:rPr>
              <w:t>nvesting in infrastructure and equipment (including maintenance)</w:t>
            </w:r>
          </w:p>
          <w:p w14:paraId="007EBD77" w14:textId="75D0FA8B" w:rsidR="00DA2C7C" w:rsidRPr="00A00634" w:rsidRDefault="00DA2C7C" w:rsidP="00DA2C7C">
            <w:pPr>
              <w:pStyle w:val="ListParagraph"/>
              <w:numPr>
                <w:ilvl w:val="1"/>
                <w:numId w:val="16"/>
              </w:numPr>
              <w:spacing w:line="21" w:lineRule="atLeast"/>
              <w:ind w:left="810"/>
              <w:contextualSpacing w:val="0"/>
              <w:jc w:val="left"/>
              <w:rPr>
                <w:rFonts w:eastAsia="Calibri" w:cs="Times New Roman"/>
              </w:rPr>
            </w:pPr>
            <w:r>
              <w:rPr>
                <w:bCs/>
                <w:lang w:val="en-GB"/>
              </w:rPr>
              <w:t>C</w:t>
            </w:r>
            <w:r w:rsidRPr="00B10261">
              <w:rPr>
                <w:bCs/>
                <w:lang w:val="en-GB"/>
              </w:rPr>
              <w:t xml:space="preserve">apacity building, and </w:t>
            </w:r>
          </w:p>
          <w:p w14:paraId="40C9D2EF" w14:textId="3290FE1C" w:rsidR="00DA2C7C" w:rsidRPr="0090296A" w:rsidRDefault="00DA2C7C" w:rsidP="00DA2C7C">
            <w:pPr>
              <w:pStyle w:val="ListParagraph"/>
              <w:numPr>
                <w:ilvl w:val="1"/>
                <w:numId w:val="16"/>
              </w:numPr>
              <w:spacing w:line="21" w:lineRule="atLeast"/>
              <w:ind w:left="810"/>
              <w:contextualSpacing w:val="0"/>
              <w:jc w:val="left"/>
              <w:rPr>
                <w:rFonts w:eastAsia="Calibri" w:cs="Times New Roman"/>
              </w:rPr>
            </w:pPr>
            <w:r>
              <w:rPr>
                <w:bCs/>
                <w:lang w:val="en-GB"/>
              </w:rPr>
              <w:t>D</w:t>
            </w:r>
            <w:r w:rsidRPr="00B10261">
              <w:rPr>
                <w:bCs/>
                <w:lang w:val="en-GB"/>
              </w:rPr>
              <w:t>eploying personal protective equipment</w:t>
            </w:r>
          </w:p>
          <w:p w14:paraId="69AF7634" w14:textId="77777777" w:rsidR="00DA2C7C" w:rsidRPr="0090296A" w:rsidRDefault="00DA2C7C" w:rsidP="00DA2C7C">
            <w:pPr>
              <w:pStyle w:val="ListParagraph"/>
              <w:numPr>
                <w:ilvl w:val="1"/>
                <w:numId w:val="16"/>
              </w:numPr>
              <w:spacing w:line="21" w:lineRule="atLeast"/>
              <w:ind w:left="810"/>
              <w:contextualSpacing w:val="0"/>
              <w:jc w:val="left"/>
              <w:rPr>
                <w:rFonts w:eastAsia="Calibri" w:cs="Times New Roman"/>
              </w:rPr>
            </w:pPr>
            <w:r>
              <w:rPr>
                <w:bCs/>
                <w:lang w:val="en-GB"/>
              </w:rPr>
              <w:t>I</w:t>
            </w:r>
            <w:r w:rsidRPr="00B10261">
              <w:rPr>
                <w:bCs/>
                <w:lang w:val="en-GB"/>
              </w:rPr>
              <w:t>nfection prevention measures</w:t>
            </w:r>
            <w:r>
              <w:rPr>
                <w:bCs/>
                <w:lang w:val="en-GB"/>
              </w:rPr>
              <w:t>,</w:t>
            </w:r>
            <w:r w:rsidRPr="00B10261">
              <w:rPr>
                <w:bCs/>
                <w:lang w:val="en-GB"/>
              </w:rPr>
              <w:t xml:space="preserve"> and </w:t>
            </w:r>
          </w:p>
          <w:p w14:paraId="7F714293" w14:textId="1204648C" w:rsidR="00DA2C7C" w:rsidRDefault="00DA2C7C" w:rsidP="00DA2C7C">
            <w:pPr>
              <w:pStyle w:val="ListParagraph"/>
              <w:numPr>
                <w:ilvl w:val="1"/>
                <w:numId w:val="16"/>
              </w:numPr>
              <w:spacing w:line="21" w:lineRule="atLeast"/>
              <w:ind w:left="810"/>
              <w:contextualSpacing w:val="0"/>
              <w:jc w:val="left"/>
              <w:rPr>
                <w:rFonts w:eastAsia="Calibri" w:cs="Times New Roman"/>
              </w:rPr>
            </w:pPr>
            <w:r>
              <w:rPr>
                <w:bCs/>
                <w:lang w:val="en-GB"/>
              </w:rPr>
              <w:t>I</w:t>
            </w:r>
            <w:r w:rsidRPr="00B10261">
              <w:rPr>
                <w:bCs/>
                <w:lang w:val="en-GB"/>
              </w:rPr>
              <w:t>mmunization for health care providers</w:t>
            </w:r>
          </w:p>
          <w:p w14:paraId="6522AF6E" w14:textId="020B918D" w:rsidR="00DA2C7C" w:rsidRPr="0090296A" w:rsidRDefault="00DA2C7C" w:rsidP="00DA2C7C">
            <w:pPr>
              <w:pStyle w:val="ListParagraph"/>
              <w:numPr>
                <w:ilvl w:val="0"/>
                <w:numId w:val="16"/>
              </w:numPr>
              <w:spacing w:line="21" w:lineRule="atLeast"/>
              <w:ind w:left="360"/>
              <w:contextualSpacing w:val="0"/>
              <w:jc w:val="left"/>
              <w:rPr>
                <w:rFonts w:eastAsia="Calibri" w:cs="Times New Roman"/>
              </w:rPr>
            </w:pPr>
            <w:r w:rsidRPr="00A00634">
              <w:rPr>
                <w:bCs/>
                <w:lang w:val="en-GB"/>
              </w:rPr>
              <w:t>Exploring private sector engagement</w:t>
            </w:r>
          </w:p>
        </w:tc>
        <w:tc>
          <w:tcPr>
            <w:tcW w:w="3485" w:type="dxa"/>
          </w:tcPr>
          <w:p w14:paraId="16FD068E" w14:textId="648E8C3A" w:rsidR="00DA2C7C" w:rsidRDefault="00DA2C7C" w:rsidP="00DA2C7C">
            <w:pPr>
              <w:pStyle w:val="ListParagraph"/>
              <w:numPr>
                <w:ilvl w:val="0"/>
                <w:numId w:val="16"/>
              </w:numPr>
              <w:spacing w:line="21" w:lineRule="atLeast"/>
              <w:ind w:left="380"/>
              <w:contextualSpacing w:val="0"/>
              <w:jc w:val="left"/>
              <w:rPr>
                <w:rFonts w:eastAsia="Calibri" w:cs="Times New Roman"/>
              </w:rPr>
            </w:pPr>
            <w:r w:rsidRPr="009E357C">
              <w:rPr>
                <w:rFonts w:eastAsia="Calibri" w:cs="Times New Roman"/>
              </w:rPr>
              <w:t>Quality certification process involves improving the BMWM and other environmental hygiene, so it will be beneficial.</w:t>
            </w:r>
          </w:p>
          <w:p w14:paraId="4BA66A6E" w14:textId="0C32E84E" w:rsidR="00892387" w:rsidRPr="009E357C" w:rsidRDefault="27A31DA1" w:rsidP="2552389E">
            <w:pPr>
              <w:pStyle w:val="ListParagraph"/>
              <w:numPr>
                <w:ilvl w:val="0"/>
                <w:numId w:val="16"/>
              </w:numPr>
              <w:spacing w:line="21" w:lineRule="atLeast"/>
              <w:ind w:left="380"/>
              <w:contextualSpacing w:val="0"/>
              <w:jc w:val="left"/>
              <w:rPr>
                <w:rFonts w:asciiTheme="minorHAnsi" w:eastAsiaTheme="minorEastAsia" w:hAnsiTheme="minorHAnsi"/>
              </w:rPr>
            </w:pPr>
            <w:r w:rsidRPr="2552389E">
              <w:rPr>
                <w:rFonts w:eastAsia="Calibri" w:cs="Times New Roman"/>
              </w:rPr>
              <w:t xml:space="preserve">This will help strengthen the overall management of BMW. Given if waste streams (chemical reagents, wastewater effluents) are not adequately treated or disposed, there could be impacts /contamination to surrounding soil, water and air environments and on nearby communities. </w:t>
            </w:r>
            <w:r>
              <w:t>Also, there is potential long-term risk could be associated with poor operations and maintenance of waste treatment and disposal technology.</w:t>
            </w:r>
          </w:p>
          <w:p w14:paraId="641F11DC" w14:textId="77777777" w:rsidR="00DA2C7C" w:rsidRPr="00C21FE2" w:rsidRDefault="00DA2C7C" w:rsidP="00DA2C7C">
            <w:pPr>
              <w:spacing w:line="21" w:lineRule="atLeast"/>
              <w:ind w:left="8" w:hanging="8"/>
              <w:jc w:val="left"/>
              <w:rPr>
                <w:rFonts w:eastAsia="Calibri" w:cs="Times New Roman"/>
              </w:rPr>
            </w:pPr>
          </w:p>
          <w:p w14:paraId="7EB0F4EF" w14:textId="77777777" w:rsidR="00DA2C7C" w:rsidRPr="007F57F6" w:rsidRDefault="00DA2C7C" w:rsidP="00DA2C7C">
            <w:pPr>
              <w:spacing w:line="21" w:lineRule="atLeast"/>
              <w:ind w:left="8" w:hanging="8"/>
              <w:jc w:val="left"/>
              <w:rPr>
                <w:rFonts w:eastAsia="Calibri" w:cs="Times New Roman"/>
              </w:rPr>
            </w:pPr>
          </w:p>
        </w:tc>
        <w:tc>
          <w:tcPr>
            <w:tcW w:w="3535" w:type="dxa"/>
          </w:tcPr>
          <w:p w14:paraId="761316CC" w14:textId="5046A102" w:rsidR="00DA2C7C" w:rsidRPr="0095737F" w:rsidRDefault="0095737F" w:rsidP="00DA2C7C">
            <w:pPr>
              <w:pStyle w:val="ListParagraph"/>
              <w:numPr>
                <w:ilvl w:val="0"/>
                <w:numId w:val="15"/>
              </w:numPr>
              <w:spacing w:line="21" w:lineRule="atLeast"/>
              <w:ind w:left="344"/>
              <w:contextualSpacing w:val="0"/>
              <w:jc w:val="left"/>
              <w:rPr>
                <w:rFonts w:eastAsia="Calibri" w:cs="Times New Roman"/>
              </w:rPr>
            </w:pPr>
            <w:r w:rsidRPr="0095737F">
              <w:rPr>
                <w:rFonts w:eastAsia="Calibri" w:cs="Times New Roman"/>
              </w:rPr>
              <w:t>Set up mechanism for building and sustaining BMW management, sanitation and hygiene standards.</w:t>
            </w:r>
          </w:p>
          <w:p w14:paraId="555E93D5" w14:textId="77777777" w:rsidR="0095737F" w:rsidRPr="00EC74C9" w:rsidRDefault="2D0D2DDD" w:rsidP="0095737F">
            <w:pPr>
              <w:pStyle w:val="ListParagraph"/>
              <w:numPr>
                <w:ilvl w:val="0"/>
                <w:numId w:val="15"/>
              </w:numPr>
              <w:spacing w:line="21" w:lineRule="atLeast"/>
              <w:ind w:left="344"/>
              <w:contextualSpacing w:val="0"/>
              <w:jc w:val="left"/>
              <w:rPr>
                <w:rFonts w:eastAsia="Calibri" w:cs="Times New Roman"/>
              </w:rPr>
            </w:pPr>
            <w:r w:rsidRPr="2552389E">
              <w:rPr>
                <w:rFonts w:eastAsia="Calibri" w:cs="Times New Roman"/>
              </w:rPr>
              <w:t>SOP to be prepared for upkeep and O&amp;M of equipment installed and related OHS practices.</w:t>
            </w:r>
          </w:p>
          <w:p w14:paraId="661403AD" w14:textId="79BB62F3" w:rsidR="3414D8C9" w:rsidRPr="00181B4E" w:rsidRDefault="3414D8C9" w:rsidP="2552389E">
            <w:pPr>
              <w:pStyle w:val="ListParagraph"/>
              <w:numPr>
                <w:ilvl w:val="0"/>
                <w:numId w:val="15"/>
              </w:numPr>
              <w:spacing w:line="21" w:lineRule="atLeast"/>
              <w:ind w:left="344"/>
              <w:jc w:val="left"/>
              <w:rPr>
                <w:rFonts w:asciiTheme="minorHAnsi" w:eastAsiaTheme="minorEastAsia" w:hAnsiTheme="minorHAnsi"/>
                <w:lang w:val="en-US"/>
              </w:rPr>
            </w:pPr>
            <w:r w:rsidRPr="00181B4E">
              <w:rPr>
                <w:lang w:val="en-US"/>
              </w:rPr>
              <w:t>Waste characterization exercise covering identification of types and quantities of different wastes generated during healthcare activities in the health facilities to be conducted at the initiation of implementation.</w:t>
            </w:r>
          </w:p>
          <w:p w14:paraId="7F3A23DF" w14:textId="2C8F7EA5" w:rsidR="3414D8C9" w:rsidRPr="00181B4E" w:rsidRDefault="3414D8C9" w:rsidP="2552389E">
            <w:pPr>
              <w:pStyle w:val="ListParagraph"/>
              <w:numPr>
                <w:ilvl w:val="0"/>
                <w:numId w:val="15"/>
              </w:numPr>
              <w:spacing w:line="21" w:lineRule="atLeast"/>
              <w:ind w:left="344"/>
              <w:jc w:val="left"/>
              <w:rPr>
                <w:lang w:val="en-US"/>
              </w:rPr>
            </w:pPr>
            <w:r w:rsidRPr="00181B4E">
              <w:rPr>
                <w:lang w:val="en-US"/>
              </w:rPr>
              <w:t xml:space="preserve">Building capacity of HCF staffs on bio-medical waste management – both solid and liquid waste. </w:t>
            </w:r>
          </w:p>
          <w:p w14:paraId="4C69B2A9" w14:textId="62DB9D55" w:rsidR="3414D8C9" w:rsidRPr="00181B4E" w:rsidRDefault="3414D8C9" w:rsidP="2552389E">
            <w:pPr>
              <w:pStyle w:val="ListParagraph"/>
              <w:numPr>
                <w:ilvl w:val="0"/>
                <w:numId w:val="15"/>
              </w:numPr>
              <w:spacing w:line="21" w:lineRule="atLeast"/>
              <w:ind w:left="344"/>
              <w:jc w:val="left"/>
              <w:rPr>
                <w:lang w:val="en-US"/>
              </w:rPr>
            </w:pPr>
            <w:r w:rsidRPr="00181B4E">
              <w:rPr>
                <w:lang w:val="en-US"/>
              </w:rPr>
              <w:t>All waste streams (solid and liquid waste will be managed in accordance with the principles of the biomedical waste management rules, 2016 (amended 2018), and their implementation guidelines.</w:t>
            </w:r>
          </w:p>
          <w:p w14:paraId="2A1DB132" w14:textId="7932A0DA" w:rsidR="3414D8C9" w:rsidRPr="00181B4E" w:rsidRDefault="3414D8C9" w:rsidP="2552389E">
            <w:pPr>
              <w:pStyle w:val="ListParagraph"/>
              <w:numPr>
                <w:ilvl w:val="0"/>
                <w:numId w:val="15"/>
              </w:numPr>
              <w:spacing w:line="21" w:lineRule="atLeast"/>
              <w:ind w:left="344"/>
              <w:jc w:val="left"/>
              <w:rPr>
                <w:lang w:val="en-US"/>
              </w:rPr>
            </w:pPr>
            <w:r w:rsidRPr="00181B4E">
              <w:rPr>
                <w:lang w:val="en-US"/>
              </w:rPr>
              <w:t>SOPs for management of e-waste, plastics, pharmaceuticals, and hazardous waste (x-ray developer) in accordance to the relevant rules to be developed and implemented.</w:t>
            </w:r>
          </w:p>
          <w:p w14:paraId="55EB3CF4" w14:textId="21471038" w:rsidR="3414D8C9" w:rsidRPr="00181B4E" w:rsidRDefault="3414D8C9" w:rsidP="2552389E">
            <w:pPr>
              <w:pStyle w:val="ListParagraph"/>
              <w:numPr>
                <w:ilvl w:val="0"/>
                <w:numId w:val="15"/>
              </w:numPr>
              <w:spacing w:line="21" w:lineRule="atLeast"/>
              <w:ind w:left="344"/>
              <w:jc w:val="left"/>
              <w:rPr>
                <w:lang w:val="en-US"/>
              </w:rPr>
            </w:pPr>
            <w:proofErr w:type="spellStart"/>
            <w:r w:rsidRPr="00181B4E">
              <w:rPr>
                <w:lang w:val="en-US"/>
              </w:rPr>
              <w:lastRenderedPageBreak/>
              <w:t>SoP</w:t>
            </w:r>
            <w:proofErr w:type="spellEnd"/>
            <w:r w:rsidRPr="00181B4E">
              <w:rPr>
                <w:lang w:val="en-US"/>
              </w:rPr>
              <w:t xml:space="preserve"> for notification and disposal of expired medicines and other hazardous chemicals so that it is not disposed in regular solid and liquid waste streams.</w:t>
            </w:r>
          </w:p>
          <w:p w14:paraId="07611591" w14:textId="37F5153C" w:rsidR="3414D8C9" w:rsidRPr="00181B4E" w:rsidRDefault="3414D8C9" w:rsidP="2552389E">
            <w:pPr>
              <w:pStyle w:val="ListParagraph"/>
              <w:numPr>
                <w:ilvl w:val="0"/>
                <w:numId w:val="15"/>
              </w:numPr>
              <w:spacing w:line="21" w:lineRule="atLeast"/>
              <w:ind w:left="344"/>
              <w:jc w:val="left"/>
              <w:rPr>
                <w:lang w:val="en-US"/>
              </w:rPr>
            </w:pPr>
            <w:r w:rsidRPr="00181B4E">
              <w:rPr>
                <w:lang w:val="en-US"/>
              </w:rPr>
              <w:t xml:space="preserve">Checklist and SOP for infection control measures to be developed. </w:t>
            </w:r>
          </w:p>
          <w:p w14:paraId="4C4585BF" w14:textId="0975B043" w:rsidR="3414D8C9" w:rsidRPr="00181B4E" w:rsidRDefault="3414D8C9" w:rsidP="2552389E">
            <w:pPr>
              <w:pStyle w:val="ListParagraph"/>
              <w:numPr>
                <w:ilvl w:val="0"/>
                <w:numId w:val="15"/>
              </w:numPr>
              <w:spacing w:line="21" w:lineRule="atLeast"/>
              <w:ind w:left="344"/>
              <w:jc w:val="left"/>
              <w:rPr>
                <w:lang w:val="en-US"/>
              </w:rPr>
            </w:pPr>
            <w:r w:rsidRPr="00181B4E">
              <w:rPr>
                <w:lang w:val="en-US"/>
              </w:rPr>
              <w:t xml:space="preserve">Health and safety requirements to be included in the service contract of various service providers e.g.  </w:t>
            </w:r>
            <w:proofErr w:type="gramStart"/>
            <w:r w:rsidRPr="00181B4E">
              <w:rPr>
                <w:lang w:val="en-US"/>
              </w:rPr>
              <w:t>sanitation</w:t>
            </w:r>
            <w:proofErr w:type="gramEnd"/>
            <w:r w:rsidRPr="00181B4E">
              <w:rPr>
                <w:lang w:val="en-US"/>
              </w:rPr>
              <w:t xml:space="preserve"> services, bio-medical services, and laboratory services etc. </w:t>
            </w:r>
          </w:p>
          <w:p w14:paraId="26609C14" w14:textId="61A9C3ED" w:rsidR="3414D8C9" w:rsidRPr="00181B4E" w:rsidRDefault="3414D8C9" w:rsidP="2552389E">
            <w:pPr>
              <w:pStyle w:val="ListParagraph"/>
              <w:numPr>
                <w:ilvl w:val="0"/>
                <w:numId w:val="15"/>
              </w:numPr>
              <w:spacing w:line="21" w:lineRule="atLeast"/>
              <w:ind w:left="344"/>
              <w:jc w:val="left"/>
              <w:rPr>
                <w:lang w:val="en-US"/>
              </w:rPr>
            </w:pPr>
            <w:r w:rsidRPr="00181B4E">
              <w:rPr>
                <w:lang w:val="en-US"/>
              </w:rPr>
              <w:t xml:space="preserve">As part of the bio-medical waste management plan, effluent Treatment Plants (ETP) should be provided to treat the washing and other wastewater generated from larger health facilities. </w:t>
            </w:r>
          </w:p>
          <w:p w14:paraId="0C01CADC" w14:textId="42D22465" w:rsidR="3414D8C9" w:rsidRPr="00181B4E" w:rsidRDefault="3414D8C9" w:rsidP="2552389E">
            <w:pPr>
              <w:pStyle w:val="ListParagraph"/>
              <w:numPr>
                <w:ilvl w:val="0"/>
                <w:numId w:val="15"/>
              </w:numPr>
              <w:spacing w:line="21" w:lineRule="atLeast"/>
              <w:ind w:left="344"/>
              <w:jc w:val="left"/>
              <w:rPr>
                <w:lang w:val="en-US"/>
              </w:rPr>
            </w:pPr>
            <w:r w:rsidRPr="00181B4E">
              <w:rPr>
                <w:lang w:val="en-US"/>
              </w:rPr>
              <w:t xml:space="preserve">For smaller health facilities, wastewater from key generating areas shall be neutralized and / disinfected near the source and discharged externally in safe manner. </w:t>
            </w:r>
          </w:p>
          <w:p w14:paraId="734310C7" w14:textId="2F0D716C" w:rsidR="3414D8C9" w:rsidRPr="00181B4E" w:rsidRDefault="3414D8C9" w:rsidP="2552389E">
            <w:pPr>
              <w:pStyle w:val="ListParagraph"/>
              <w:numPr>
                <w:ilvl w:val="0"/>
                <w:numId w:val="15"/>
              </w:numPr>
              <w:spacing w:line="21" w:lineRule="atLeast"/>
              <w:ind w:left="344"/>
              <w:jc w:val="left"/>
              <w:rPr>
                <w:lang w:val="en-US"/>
              </w:rPr>
            </w:pPr>
            <w:r w:rsidRPr="00181B4E">
              <w:rPr>
                <w:lang w:val="en-US"/>
              </w:rPr>
              <w:t xml:space="preserve">Provisions e.g. septic tank for safe treatment and disposal of sewage from health facilities to be developed in areas where sewerage system is lacking. </w:t>
            </w:r>
          </w:p>
          <w:p w14:paraId="0BB92EC6" w14:textId="45847780" w:rsidR="3414D8C9" w:rsidRPr="00181B4E" w:rsidRDefault="3414D8C9" w:rsidP="2552389E">
            <w:pPr>
              <w:pStyle w:val="ListParagraph"/>
              <w:numPr>
                <w:ilvl w:val="0"/>
                <w:numId w:val="15"/>
              </w:numPr>
              <w:spacing w:line="21" w:lineRule="atLeast"/>
              <w:ind w:left="344"/>
              <w:jc w:val="left"/>
              <w:rPr>
                <w:lang w:val="en-US"/>
              </w:rPr>
            </w:pPr>
            <w:r w:rsidRPr="00181B4E">
              <w:rPr>
                <w:lang w:val="en-US"/>
              </w:rPr>
              <w:t xml:space="preserve">No-run-off from site should allow </w:t>
            </w:r>
            <w:proofErr w:type="gramStart"/>
            <w:r w:rsidRPr="00181B4E">
              <w:rPr>
                <w:lang w:val="en-US"/>
              </w:rPr>
              <w:lastRenderedPageBreak/>
              <w:t>to get into rivers/ water streams or accumulate</w:t>
            </w:r>
            <w:proofErr w:type="gramEnd"/>
            <w:r w:rsidRPr="00181B4E">
              <w:rPr>
                <w:lang w:val="en-US"/>
              </w:rPr>
              <w:t xml:space="preserve"> at site or nearby areas without confirming to safe standards of discharges, as per BMWM Rules, 2016. </w:t>
            </w:r>
          </w:p>
          <w:p w14:paraId="4B23F01E" w14:textId="71C5C2A5" w:rsidR="3414D8C9" w:rsidRPr="00181B4E" w:rsidRDefault="3414D8C9" w:rsidP="2552389E">
            <w:pPr>
              <w:pStyle w:val="ListParagraph"/>
              <w:numPr>
                <w:ilvl w:val="0"/>
                <w:numId w:val="15"/>
              </w:numPr>
              <w:spacing w:line="21" w:lineRule="atLeast"/>
              <w:ind w:left="344"/>
              <w:jc w:val="left"/>
              <w:rPr>
                <w:lang w:val="en-US"/>
              </w:rPr>
            </w:pPr>
            <w:r w:rsidRPr="00181B4E">
              <w:rPr>
                <w:lang w:val="en-US"/>
              </w:rPr>
              <w:t>To ensure compliance and facilitate the implementation of the regulation on Bio- Medical Waste Management Rules, the following mitigation actions should be in place:</w:t>
            </w:r>
          </w:p>
          <w:p w14:paraId="435CD3D0" w14:textId="18AC6492" w:rsidR="3414D8C9" w:rsidRPr="00181B4E" w:rsidRDefault="3414D8C9" w:rsidP="00EE5550">
            <w:pPr>
              <w:pStyle w:val="ListParagraph"/>
              <w:numPr>
                <w:ilvl w:val="0"/>
                <w:numId w:val="1"/>
              </w:numPr>
              <w:rPr>
                <w:rFonts w:asciiTheme="minorHAnsi" w:eastAsiaTheme="minorEastAsia" w:hAnsiTheme="minorHAnsi"/>
                <w:lang w:val="en-US"/>
              </w:rPr>
            </w:pPr>
            <w:r w:rsidRPr="00181B4E">
              <w:rPr>
                <w:lang w:val="en-US"/>
              </w:rPr>
              <w:t>Labeling of waste containers as per specifications. Segregation of wastes near to their source of generation, transportation to designated storage area within the facility.</w:t>
            </w:r>
          </w:p>
          <w:p w14:paraId="55DDC63F" w14:textId="5B27B2E9" w:rsidR="3414D8C9" w:rsidRPr="00181B4E" w:rsidRDefault="3414D8C9" w:rsidP="00EE5550">
            <w:pPr>
              <w:pStyle w:val="ListParagraph"/>
              <w:numPr>
                <w:ilvl w:val="0"/>
                <w:numId w:val="1"/>
              </w:numPr>
              <w:rPr>
                <w:lang w:val="en-US"/>
              </w:rPr>
            </w:pPr>
            <w:r w:rsidRPr="00181B4E">
              <w:rPr>
                <w:lang w:val="en-US"/>
              </w:rPr>
              <w:t xml:space="preserve">The requirements for transfer and reporting of medical wastes within the HCF and between the disposal </w:t>
            </w:r>
            <w:proofErr w:type="gramStart"/>
            <w:r w:rsidRPr="00181B4E">
              <w:rPr>
                <w:lang w:val="en-US"/>
              </w:rPr>
              <w:t>center</w:t>
            </w:r>
            <w:proofErr w:type="gramEnd"/>
            <w:r w:rsidRPr="00181B4E">
              <w:rPr>
                <w:lang w:val="en-US"/>
              </w:rPr>
              <w:t xml:space="preserve">. </w:t>
            </w:r>
          </w:p>
          <w:p w14:paraId="666C1E6E" w14:textId="07C52CD1" w:rsidR="3414D8C9" w:rsidRPr="00181B4E" w:rsidRDefault="3414D8C9" w:rsidP="00EE5550">
            <w:pPr>
              <w:pStyle w:val="ListParagraph"/>
              <w:numPr>
                <w:ilvl w:val="0"/>
                <w:numId w:val="1"/>
              </w:numPr>
              <w:rPr>
                <w:lang w:val="en-US"/>
              </w:rPr>
            </w:pPr>
            <w:r w:rsidRPr="00181B4E">
              <w:rPr>
                <w:lang w:val="en-US"/>
              </w:rPr>
              <w:t xml:space="preserve">Emergency mitigation measures for accidents/ leakages/ spills and release of medical waste </w:t>
            </w:r>
          </w:p>
          <w:p w14:paraId="616A677E" w14:textId="3470FE10" w:rsidR="3414D8C9" w:rsidRPr="00181B4E" w:rsidRDefault="3414D8C9" w:rsidP="00EE5550">
            <w:pPr>
              <w:pStyle w:val="ListParagraph"/>
              <w:numPr>
                <w:ilvl w:val="0"/>
                <w:numId w:val="1"/>
              </w:numPr>
              <w:rPr>
                <w:lang w:val="en-US"/>
              </w:rPr>
            </w:pPr>
            <w:r w:rsidRPr="00181B4E">
              <w:rPr>
                <w:lang w:val="en-US"/>
              </w:rPr>
              <w:t>Protection/OHS for workers during the sorting, collection, transportation and temporary storage.</w:t>
            </w:r>
          </w:p>
          <w:p w14:paraId="5DAC7B4C" w14:textId="1A062B3D" w:rsidR="3414D8C9" w:rsidRPr="00181B4E" w:rsidRDefault="3414D8C9" w:rsidP="00EE5550">
            <w:pPr>
              <w:pStyle w:val="ListParagraph"/>
              <w:numPr>
                <w:ilvl w:val="0"/>
                <w:numId w:val="1"/>
              </w:numPr>
              <w:rPr>
                <w:lang w:val="en-US"/>
              </w:rPr>
            </w:pPr>
            <w:r w:rsidRPr="00181B4E">
              <w:rPr>
                <w:lang w:val="en-US"/>
              </w:rPr>
              <w:t xml:space="preserve">Where facilities are too </w:t>
            </w:r>
            <w:r w:rsidRPr="00181B4E">
              <w:rPr>
                <w:lang w:val="en-US"/>
              </w:rPr>
              <w:lastRenderedPageBreak/>
              <w:t>remote and not viable to be connected to CBMWTF, decentralized systems such as deep burial pit will be constructed on site.</w:t>
            </w:r>
          </w:p>
          <w:p w14:paraId="423DA2C5" w14:textId="55328FDB" w:rsidR="3414D8C9" w:rsidRPr="00181B4E" w:rsidRDefault="3414D8C9" w:rsidP="00EE5550">
            <w:pPr>
              <w:pStyle w:val="ListParagraph"/>
              <w:numPr>
                <w:ilvl w:val="0"/>
                <w:numId w:val="1"/>
              </w:numPr>
              <w:rPr>
                <w:lang w:val="en-US"/>
              </w:rPr>
            </w:pPr>
            <w:r w:rsidRPr="00181B4E">
              <w:rPr>
                <w:lang w:val="en-US"/>
              </w:rPr>
              <w:t>In all health facilities, segregation of liquid chemical wastes at the source, pretreatment and neutralization before mixing with other effluents from the facilities will be carried out, as per BMWM Rules.</w:t>
            </w:r>
          </w:p>
          <w:p w14:paraId="09EBF73F" w14:textId="7A90CE6F" w:rsidR="3414D8C9" w:rsidRPr="00181B4E" w:rsidRDefault="3414D8C9" w:rsidP="00EE5550">
            <w:pPr>
              <w:pStyle w:val="ListParagraph"/>
              <w:numPr>
                <w:ilvl w:val="0"/>
                <w:numId w:val="1"/>
              </w:numPr>
              <w:rPr>
                <w:lang w:val="en-US"/>
              </w:rPr>
            </w:pPr>
            <w:r w:rsidRPr="00181B4E">
              <w:rPr>
                <w:lang w:val="en-US"/>
              </w:rPr>
              <w:t>For larger facilities, ETP will be established in DH.  For smaller facilities with no sewerage connection, suitable arrangements such as liquid disinfection, septic tank and soak pit will be introduced.</w:t>
            </w:r>
          </w:p>
          <w:p w14:paraId="1B0D84D9" w14:textId="46C8DBEA" w:rsidR="3414D8C9" w:rsidRPr="00181B4E" w:rsidRDefault="3414D8C9" w:rsidP="00EE5550">
            <w:pPr>
              <w:pStyle w:val="ListParagraph"/>
              <w:numPr>
                <w:ilvl w:val="0"/>
                <w:numId w:val="15"/>
              </w:numPr>
              <w:rPr>
                <w:rFonts w:asciiTheme="minorHAnsi" w:eastAsiaTheme="minorEastAsia" w:hAnsiTheme="minorHAnsi"/>
              </w:rPr>
            </w:pPr>
            <w:r w:rsidRPr="00181B4E">
              <w:rPr>
                <w:lang w:val="en-US"/>
              </w:rPr>
              <w:t>The project will also provide capacity building support to ensure occupational safety measures are followed by healthcare staff in facilities</w:t>
            </w:r>
            <w:r w:rsidRPr="00181B4E">
              <w:t>.</w:t>
            </w:r>
          </w:p>
          <w:p w14:paraId="65B17D31" w14:textId="16C2E548" w:rsidR="0095737F" w:rsidRPr="007F57F6" w:rsidRDefault="3414D8C9" w:rsidP="00DA2C7C">
            <w:pPr>
              <w:spacing w:line="21" w:lineRule="atLeast"/>
              <w:jc w:val="left"/>
              <w:rPr>
                <w:rFonts w:eastAsia="Calibri" w:cs="Times New Roman"/>
              </w:rPr>
            </w:pPr>
            <w:r w:rsidRPr="00181B4E">
              <w:rPr>
                <w:rFonts w:eastAsia="Times New Roman" w:cs="Times New Roman"/>
                <w:lang w:val="en-US"/>
              </w:rPr>
              <w:t>Follow WHO and MOHFW guidance in management of Covid-19 waste.</w:t>
            </w:r>
          </w:p>
        </w:tc>
      </w:tr>
      <w:tr w:rsidR="00DA2C7C" w:rsidRPr="007F57F6" w14:paraId="7E124809" w14:textId="77777777" w:rsidTr="2552389E">
        <w:tc>
          <w:tcPr>
            <w:tcW w:w="2259" w:type="dxa"/>
          </w:tcPr>
          <w:p w14:paraId="083E261E" w14:textId="4FAB3570" w:rsidR="00DA2C7C" w:rsidRPr="004A1EEA" w:rsidRDefault="00DF7B49" w:rsidP="00DA2C7C">
            <w:pPr>
              <w:spacing w:line="21" w:lineRule="atLeast"/>
              <w:jc w:val="left"/>
              <w:rPr>
                <w:rFonts w:eastAsia="Calibri" w:cs="Times New Roman"/>
              </w:rPr>
            </w:pPr>
            <w:r w:rsidRPr="00DF7B49">
              <w:rPr>
                <w:rFonts w:eastAsia="Calibri" w:cs="Times New Roman"/>
              </w:rPr>
              <w:lastRenderedPageBreak/>
              <w:t>Health human resource developmen</w:t>
            </w:r>
            <w:r>
              <w:rPr>
                <w:rFonts w:eastAsia="Calibri" w:cs="Times New Roman"/>
              </w:rPr>
              <w:t>t</w:t>
            </w:r>
          </w:p>
        </w:tc>
        <w:tc>
          <w:tcPr>
            <w:tcW w:w="4576" w:type="dxa"/>
          </w:tcPr>
          <w:p w14:paraId="507A3BD9" w14:textId="06B335D4" w:rsidR="00DA2C7C" w:rsidRPr="00250D62" w:rsidRDefault="00250D62" w:rsidP="00DA2C7C">
            <w:pPr>
              <w:pStyle w:val="ListParagraph"/>
              <w:numPr>
                <w:ilvl w:val="0"/>
                <w:numId w:val="16"/>
              </w:numPr>
              <w:spacing w:line="21" w:lineRule="atLeast"/>
              <w:ind w:left="360"/>
              <w:contextualSpacing w:val="0"/>
              <w:jc w:val="left"/>
              <w:rPr>
                <w:rFonts w:eastAsia="Calibri" w:cs="Times New Roman"/>
              </w:rPr>
            </w:pPr>
            <w:r>
              <w:rPr>
                <w:bCs/>
                <w:lang w:val="en-GB"/>
              </w:rPr>
              <w:t>S</w:t>
            </w:r>
            <w:r w:rsidRPr="00B10261">
              <w:rPr>
                <w:bCs/>
                <w:lang w:val="en-GB"/>
              </w:rPr>
              <w:t xml:space="preserve">trengthen health human resource development and management, starting with </w:t>
            </w:r>
            <w:r w:rsidRPr="00B10261">
              <w:rPr>
                <w:bCs/>
                <w:lang w:val="en-GB"/>
              </w:rPr>
              <w:lastRenderedPageBreak/>
              <w:t>support to development of a state level policy for health human resources</w:t>
            </w:r>
            <w:r>
              <w:rPr>
                <w:bCs/>
                <w:lang w:val="en-GB"/>
              </w:rPr>
              <w:t>.</w:t>
            </w:r>
          </w:p>
          <w:p w14:paraId="2A9ADAD0" w14:textId="0E17EA5C" w:rsidR="00250D62" w:rsidRDefault="00250D62" w:rsidP="00DA2C7C">
            <w:pPr>
              <w:pStyle w:val="ListParagraph"/>
              <w:numPr>
                <w:ilvl w:val="0"/>
                <w:numId w:val="16"/>
              </w:numPr>
              <w:spacing w:line="21" w:lineRule="atLeast"/>
              <w:ind w:left="360"/>
              <w:contextualSpacing w:val="0"/>
              <w:jc w:val="left"/>
              <w:rPr>
                <w:rFonts w:eastAsia="Calibri" w:cs="Times New Roman"/>
              </w:rPr>
            </w:pPr>
            <w:r>
              <w:rPr>
                <w:rFonts w:eastAsia="Calibri" w:cs="Times New Roman"/>
              </w:rPr>
              <w:t>S</w:t>
            </w:r>
            <w:r w:rsidRPr="00250D62">
              <w:rPr>
                <w:rFonts w:eastAsia="Calibri" w:cs="Times New Roman"/>
              </w:rPr>
              <w:t>upport improvements in pre- and in-service training</w:t>
            </w:r>
          </w:p>
          <w:p w14:paraId="6255ECC3" w14:textId="77777777" w:rsidR="00250D62" w:rsidRPr="008B38F8" w:rsidRDefault="008B38F8" w:rsidP="00DA2C7C">
            <w:pPr>
              <w:pStyle w:val="ListParagraph"/>
              <w:numPr>
                <w:ilvl w:val="0"/>
                <w:numId w:val="16"/>
              </w:numPr>
              <w:spacing w:line="21" w:lineRule="atLeast"/>
              <w:ind w:left="360"/>
              <w:contextualSpacing w:val="0"/>
              <w:jc w:val="left"/>
              <w:rPr>
                <w:rFonts w:eastAsia="Calibri" w:cs="Times New Roman"/>
              </w:rPr>
            </w:pPr>
            <w:r>
              <w:rPr>
                <w:bCs/>
                <w:lang w:val="en-GB"/>
              </w:rPr>
              <w:t>D</w:t>
            </w:r>
            <w:r w:rsidRPr="00B10261">
              <w:rPr>
                <w:bCs/>
                <w:lang w:val="en-GB"/>
              </w:rPr>
              <w:t>eveloping and implementing strategies to address human resource shortages</w:t>
            </w:r>
          </w:p>
          <w:p w14:paraId="4032EB38" w14:textId="77777777" w:rsidR="008B38F8" w:rsidRPr="008B38F8" w:rsidRDefault="008B38F8" w:rsidP="00DA2C7C">
            <w:pPr>
              <w:pStyle w:val="ListParagraph"/>
              <w:numPr>
                <w:ilvl w:val="0"/>
                <w:numId w:val="16"/>
              </w:numPr>
              <w:spacing w:line="21" w:lineRule="atLeast"/>
              <w:ind w:left="360"/>
              <w:contextualSpacing w:val="0"/>
              <w:jc w:val="left"/>
              <w:rPr>
                <w:rFonts w:eastAsia="Calibri" w:cs="Times New Roman"/>
              </w:rPr>
            </w:pPr>
            <w:r>
              <w:rPr>
                <w:bCs/>
                <w:lang w:val="en-GB"/>
              </w:rPr>
              <w:t>D</w:t>
            </w:r>
            <w:r w:rsidRPr="00B10261">
              <w:rPr>
                <w:bCs/>
                <w:lang w:val="en-GB"/>
              </w:rPr>
              <w:t xml:space="preserve">eveloping and implementing performance metrics for health cadres, and </w:t>
            </w:r>
          </w:p>
          <w:p w14:paraId="53490A30" w14:textId="6EF7348B" w:rsidR="008B38F8" w:rsidRPr="009F603A" w:rsidRDefault="008B38F8" w:rsidP="00DA2C7C">
            <w:pPr>
              <w:pStyle w:val="ListParagraph"/>
              <w:numPr>
                <w:ilvl w:val="0"/>
                <w:numId w:val="16"/>
              </w:numPr>
              <w:spacing w:line="21" w:lineRule="atLeast"/>
              <w:ind w:left="360"/>
              <w:contextualSpacing w:val="0"/>
              <w:jc w:val="left"/>
              <w:rPr>
                <w:rFonts w:eastAsia="Calibri" w:cs="Times New Roman"/>
              </w:rPr>
            </w:pPr>
            <w:r>
              <w:rPr>
                <w:bCs/>
                <w:lang w:val="en-GB"/>
              </w:rPr>
              <w:t>B</w:t>
            </w:r>
            <w:r w:rsidRPr="00B10261">
              <w:rPr>
                <w:bCs/>
                <w:lang w:val="en-GB"/>
              </w:rPr>
              <w:t>uilding the capacity of the Department of Health for data-based management of human resources</w:t>
            </w:r>
          </w:p>
        </w:tc>
        <w:tc>
          <w:tcPr>
            <w:tcW w:w="3485" w:type="dxa"/>
          </w:tcPr>
          <w:p w14:paraId="06774E45" w14:textId="77777777" w:rsidR="00633356" w:rsidRPr="00633356" w:rsidRDefault="00633356" w:rsidP="00633356">
            <w:pPr>
              <w:pStyle w:val="ListParagraph"/>
              <w:numPr>
                <w:ilvl w:val="0"/>
                <w:numId w:val="16"/>
              </w:numPr>
              <w:spacing w:line="21" w:lineRule="atLeast"/>
              <w:ind w:left="380"/>
              <w:contextualSpacing w:val="0"/>
              <w:jc w:val="left"/>
              <w:rPr>
                <w:rFonts w:eastAsia="Calibri" w:cs="Times New Roman"/>
              </w:rPr>
            </w:pPr>
            <w:r w:rsidRPr="00633356">
              <w:rPr>
                <w:rFonts w:eastAsia="Calibri" w:cs="Times New Roman"/>
              </w:rPr>
              <w:lastRenderedPageBreak/>
              <w:t>No specific environmental and/or social risks associated</w:t>
            </w:r>
          </w:p>
          <w:p w14:paraId="3418C39B" w14:textId="1106A463" w:rsidR="00DA2C7C" w:rsidRPr="007F57F6" w:rsidRDefault="00DA2C7C" w:rsidP="00DA2C7C">
            <w:pPr>
              <w:spacing w:line="21" w:lineRule="atLeast"/>
              <w:ind w:left="13" w:hanging="13"/>
              <w:jc w:val="left"/>
              <w:rPr>
                <w:rFonts w:eastAsia="Calibri" w:cs="Times New Roman"/>
              </w:rPr>
            </w:pPr>
          </w:p>
        </w:tc>
        <w:tc>
          <w:tcPr>
            <w:tcW w:w="3535" w:type="dxa"/>
          </w:tcPr>
          <w:p w14:paraId="11A101E6" w14:textId="77777777" w:rsidR="00943A89" w:rsidRDefault="00943A89" w:rsidP="00943A89">
            <w:pPr>
              <w:pStyle w:val="ListParagraph"/>
              <w:numPr>
                <w:ilvl w:val="0"/>
                <w:numId w:val="17"/>
              </w:numPr>
              <w:spacing w:line="21" w:lineRule="atLeast"/>
              <w:ind w:left="374"/>
              <w:contextualSpacing w:val="0"/>
              <w:jc w:val="left"/>
              <w:rPr>
                <w:rFonts w:eastAsia="Calibri" w:cs="Times New Roman"/>
              </w:rPr>
            </w:pPr>
            <w:r w:rsidRPr="00374F28">
              <w:rPr>
                <w:rFonts w:eastAsia="Calibri" w:cs="Times New Roman"/>
              </w:rPr>
              <w:lastRenderedPageBreak/>
              <w:t xml:space="preserve">Training </w:t>
            </w:r>
            <w:r>
              <w:rPr>
                <w:rFonts w:eastAsia="Calibri" w:cs="Times New Roman"/>
              </w:rPr>
              <w:t xml:space="preserve">of HCF staffs and Nodal officers on BMWM based on </w:t>
            </w:r>
            <w:r>
              <w:rPr>
                <w:rFonts w:eastAsia="Calibri" w:cs="Times New Roman"/>
              </w:rPr>
              <w:lastRenderedPageBreak/>
              <w:t xml:space="preserve">training </w:t>
            </w:r>
            <w:r w:rsidRPr="00374F28">
              <w:rPr>
                <w:rFonts w:eastAsia="Calibri" w:cs="Times New Roman"/>
              </w:rPr>
              <w:t xml:space="preserve">need assessment </w:t>
            </w:r>
            <w:r>
              <w:rPr>
                <w:rFonts w:eastAsia="Calibri" w:cs="Times New Roman"/>
              </w:rPr>
              <w:t xml:space="preserve">(TNA) conducted and informed the training module. </w:t>
            </w:r>
          </w:p>
          <w:p w14:paraId="68D284E2" w14:textId="1FF9E3C0" w:rsidR="00943A89" w:rsidRDefault="00943A89" w:rsidP="00943A89">
            <w:pPr>
              <w:pStyle w:val="ListParagraph"/>
              <w:numPr>
                <w:ilvl w:val="0"/>
                <w:numId w:val="17"/>
              </w:numPr>
              <w:spacing w:line="21" w:lineRule="atLeast"/>
              <w:ind w:left="374"/>
              <w:contextualSpacing w:val="0"/>
              <w:jc w:val="left"/>
              <w:rPr>
                <w:rFonts w:eastAsia="Calibri" w:cs="Times New Roman"/>
              </w:rPr>
            </w:pPr>
            <w:r>
              <w:rPr>
                <w:rFonts w:eastAsia="Calibri" w:cs="Times New Roman"/>
              </w:rPr>
              <w:t>HCF staff’s training and c</w:t>
            </w:r>
            <w:r w:rsidRPr="00B92CE3">
              <w:rPr>
                <w:rFonts w:eastAsia="Calibri" w:cs="Times New Roman"/>
              </w:rPr>
              <w:t xml:space="preserve">apacity building </w:t>
            </w:r>
            <w:r>
              <w:rPr>
                <w:rFonts w:eastAsia="Calibri" w:cs="Times New Roman"/>
              </w:rPr>
              <w:t xml:space="preserve">programs to include </w:t>
            </w:r>
            <w:r w:rsidRPr="00B92CE3">
              <w:rPr>
                <w:rFonts w:eastAsia="Calibri" w:cs="Times New Roman"/>
              </w:rPr>
              <w:t xml:space="preserve">occupational </w:t>
            </w:r>
            <w:r>
              <w:rPr>
                <w:rFonts w:eastAsia="Calibri" w:cs="Times New Roman"/>
              </w:rPr>
              <w:t xml:space="preserve">health and </w:t>
            </w:r>
            <w:r w:rsidRPr="00B92CE3">
              <w:rPr>
                <w:rFonts w:eastAsia="Calibri" w:cs="Times New Roman"/>
              </w:rPr>
              <w:t xml:space="preserve">safety </w:t>
            </w:r>
            <w:r>
              <w:rPr>
                <w:rFonts w:eastAsia="Calibri" w:cs="Times New Roman"/>
              </w:rPr>
              <w:t xml:space="preserve">(OHS) </w:t>
            </w:r>
            <w:r w:rsidRPr="00B92CE3">
              <w:rPr>
                <w:rFonts w:eastAsia="Calibri" w:cs="Times New Roman"/>
              </w:rPr>
              <w:t>measures</w:t>
            </w:r>
            <w:r>
              <w:rPr>
                <w:rFonts w:eastAsia="Calibri" w:cs="Times New Roman"/>
              </w:rPr>
              <w:t>, Covid19 specific measures, GRM, SEA/SH, and other such areas.</w:t>
            </w:r>
          </w:p>
          <w:p w14:paraId="3514E7ED" w14:textId="5C6456E5" w:rsidR="00DA2C7C" w:rsidRPr="00322B36" w:rsidRDefault="00943A89" w:rsidP="00DA2C7C">
            <w:pPr>
              <w:pStyle w:val="ListParagraph"/>
              <w:numPr>
                <w:ilvl w:val="0"/>
                <w:numId w:val="17"/>
              </w:numPr>
              <w:spacing w:line="21" w:lineRule="atLeast"/>
              <w:ind w:left="374"/>
              <w:contextualSpacing w:val="0"/>
              <w:jc w:val="left"/>
              <w:rPr>
                <w:rFonts w:eastAsia="Calibri" w:cs="Times New Roman"/>
              </w:rPr>
            </w:pPr>
            <w:r w:rsidRPr="00943A89">
              <w:rPr>
                <w:rFonts w:cs="Times New Roman"/>
                <w:lang w:val="en-US"/>
              </w:rPr>
              <w:t xml:space="preserve">Strengthening of the capacity of the Project PMU on BMWM and other hazardous waste management through orientation and exposure to other organizations/ states with good environmental management practices.   </w:t>
            </w:r>
          </w:p>
        </w:tc>
      </w:tr>
      <w:tr w:rsidR="00DA2C7C" w:rsidRPr="007F57F6" w14:paraId="2791BD58" w14:textId="77777777" w:rsidTr="2552389E">
        <w:tc>
          <w:tcPr>
            <w:tcW w:w="13855" w:type="dxa"/>
            <w:gridSpan w:val="4"/>
            <w:shd w:val="clear" w:color="auto" w:fill="BFBFBF" w:themeFill="background1" w:themeFillShade="BF"/>
          </w:tcPr>
          <w:p w14:paraId="09554702" w14:textId="6D317770" w:rsidR="00DA2C7C" w:rsidRPr="007F57F6" w:rsidRDefault="00986DEF" w:rsidP="00DA2C7C">
            <w:pPr>
              <w:spacing w:line="21" w:lineRule="atLeast"/>
              <w:jc w:val="left"/>
              <w:rPr>
                <w:rFonts w:eastAsia="Calibri" w:cs="Times New Roman"/>
              </w:rPr>
            </w:pPr>
            <w:r w:rsidRPr="007F57F6">
              <w:rPr>
                <w:rFonts w:eastAsia="Calibri" w:cs="Times New Roman"/>
                <w:b/>
                <w:bCs/>
              </w:rPr>
              <w:lastRenderedPageBreak/>
              <w:t xml:space="preserve">Component 4: </w:t>
            </w:r>
            <w:r w:rsidRPr="007F57F6">
              <w:rPr>
                <w:rFonts w:cs="Times New Roman"/>
                <w:b/>
                <w:bCs/>
              </w:rPr>
              <w:t>Contingent Emergency Response Component</w:t>
            </w:r>
          </w:p>
        </w:tc>
      </w:tr>
      <w:tr w:rsidR="00986DEF" w:rsidRPr="007F57F6" w14:paraId="1025477C" w14:textId="77777777" w:rsidTr="2552389E">
        <w:tc>
          <w:tcPr>
            <w:tcW w:w="6835" w:type="dxa"/>
            <w:gridSpan w:val="2"/>
          </w:tcPr>
          <w:p w14:paraId="3D8FF4E9" w14:textId="3C4CAC83" w:rsidR="00986DEF" w:rsidRPr="007F57F6" w:rsidRDefault="00986DEF" w:rsidP="00986DEF">
            <w:pPr>
              <w:spacing w:line="21" w:lineRule="atLeast"/>
              <w:jc w:val="left"/>
              <w:rPr>
                <w:rFonts w:eastAsia="Calibri" w:cs="Times New Roman"/>
              </w:rPr>
            </w:pPr>
            <w:r w:rsidRPr="009F603A">
              <w:rPr>
                <w:rFonts w:eastAsia="Calibri" w:cs="Times New Roman"/>
              </w:rPr>
              <w:t>Provision of immediate response to an Eligible Crisis or Emergency, as needed</w:t>
            </w:r>
          </w:p>
        </w:tc>
        <w:tc>
          <w:tcPr>
            <w:tcW w:w="3485" w:type="dxa"/>
          </w:tcPr>
          <w:p w14:paraId="56B364E3" w14:textId="7EACF9C9" w:rsidR="00986DEF" w:rsidRPr="007F57F6" w:rsidRDefault="00986DEF" w:rsidP="00986DEF">
            <w:pPr>
              <w:spacing w:line="21" w:lineRule="atLeast"/>
              <w:ind w:left="13" w:hanging="13"/>
              <w:jc w:val="left"/>
              <w:rPr>
                <w:rFonts w:eastAsia="Calibri" w:cs="Times New Roman"/>
              </w:rPr>
            </w:pPr>
            <w:r>
              <w:rPr>
                <w:rFonts w:eastAsia="Calibri" w:cs="Times New Roman"/>
              </w:rPr>
              <w:t>ESMF will be update as and when CERC is invoked for any activity to assess the risk and impacts.</w:t>
            </w:r>
          </w:p>
        </w:tc>
        <w:tc>
          <w:tcPr>
            <w:tcW w:w="3535" w:type="dxa"/>
          </w:tcPr>
          <w:p w14:paraId="4CF79379" w14:textId="77777777" w:rsidR="00986DEF" w:rsidRPr="007F57F6" w:rsidRDefault="00986DEF" w:rsidP="00986DEF">
            <w:pPr>
              <w:spacing w:line="252" w:lineRule="auto"/>
              <w:jc w:val="left"/>
            </w:pPr>
            <w:r w:rsidRPr="56125F62">
              <w:rPr>
                <w:rFonts w:eastAsia="Times New Roman" w:cs="Times New Roman"/>
              </w:rPr>
              <w:t xml:space="preserve">Provisions for safe handling and disposal of the wastes generated to be applied to safeguard environment. </w:t>
            </w:r>
            <w:proofErr w:type="gramStart"/>
            <w:r w:rsidRPr="56125F62">
              <w:rPr>
                <w:rFonts w:eastAsia="Times New Roman" w:cs="Times New Roman"/>
              </w:rPr>
              <w:t>and</w:t>
            </w:r>
            <w:proofErr w:type="gramEnd"/>
            <w:r w:rsidRPr="56125F62">
              <w:rPr>
                <w:rFonts w:eastAsia="Times New Roman" w:cs="Times New Roman"/>
              </w:rPr>
              <w:t xml:space="preserve"> community health. </w:t>
            </w:r>
          </w:p>
          <w:p w14:paraId="3B3234ED" w14:textId="50E161BF" w:rsidR="00986DEF" w:rsidRPr="007F57F6" w:rsidRDefault="00986DEF" w:rsidP="00986DEF">
            <w:pPr>
              <w:spacing w:line="21" w:lineRule="atLeast"/>
              <w:jc w:val="left"/>
              <w:rPr>
                <w:rFonts w:eastAsia="Calibri" w:cs="Times New Roman"/>
              </w:rPr>
            </w:pPr>
            <w:r w:rsidRPr="56125F62">
              <w:rPr>
                <w:rFonts w:eastAsia="Times New Roman" w:cs="Times New Roman"/>
              </w:rPr>
              <w:t xml:space="preserve">Provisions for the safety and health of health workers and other emergency responders to be </w:t>
            </w:r>
            <w:proofErr w:type="gramStart"/>
            <w:r w:rsidRPr="56125F62">
              <w:rPr>
                <w:rFonts w:eastAsia="Times New Roman" w:cs="Times New Roman"/>
              </w:rPr>
              <w:t>implemented,</w:t>
            </w:r>
            <w:proofErr w:type="gramEnd"/>
            <w:r w:rsidRPr="56125F62">
              <w:rPr>
                <w:rFonts w:eastAsia="Times New Roman" w:cs="Times New Roman"/>
              </w:rPr>
              <w:t xml:space="preserve"> based upon the type of hazards exposed.</w:t>
            </w:r>
          </w:p>
        </w:tc>
      </w:tr>
    </w:tbl>
    <w:p w14:paraId="3B98D2FA" w14:textId="27AFF06F" w:rsidR="000233D0" w:rsidRDefault="000233D0" w:rsidP="00665192">
      <w:pPr>
        <w:spacing w:before="120"/>
        <w:rPr>
          <w:rFonts w:cs="Times New Roman"/>
        </w:rPr>
      </w:pPr>
    </w:p>
    <w:p w14:paraId="42723DC0" w14:textId="1979A9D5" w:rsidR="00CB2CD5" w:rsidRDefault="008626D9" w:rsidP="00246FA5">
      <w:pPr>
        <w:spacing w:after="160" w:line="259" w:lineRule="auto"/>
        <w:rPr>
          <w:rFonts w:cs="Times New Roman"/>
          <w:lang w:val="en-US"/>
        </w:rPr>
      </w:pPr>
      <w:r>
        <w:rPr>
          <w:rFonts w:cs="Times New Roman"/>
        </w:rPr>
        <w:lastRenderedPageBreak/>
        <w:t>T</w:t>
      </w:r>
      <w:r w:rsidR="004817FE" w:rsidRPr="004817FE">
        <w:rPr>
          <w:rFonts w:cs="Times New Roman"/>
        </w:rPr>
        <w:t xml:space="preserve">he project’s SEA/SH risk has been rated as low as the project will not include any major civil work. However, given that the State has prioritized women in their programs and schemes, and gender based violence is one of the important area that the state plans to address, the health professionals and health systems play an important role in caring for survivors of sexual violence, it is important to build capacity of health care professionals by sensitizing them to sexual exploitation and abuse (SEA) and sexual harassment (SH) issues and measures as part of their training, and address mandatory provisions of ‘The Sexual Harassment of Women at Workplace (Prevention, Prohibition and </w:t>
      </w:r>
      <w:proofErr w:type="spellStart"/>
      <w:r w:rsidR="004817FE" w:rsidRPr="004817FE">
        <w:rPr>
          <w:rFonts w:cs="Times New Roman"/>
        </w:rPr>
        <w:t>Redressal</w:t>
      </w:r>
      <w:proofErr w:type="spellEnd"/>
      <w:r w:rsidR="004817FE" w:rsidRPr="004817FE">
        <w:rPr>
          <w:rFonts w:cs="Times New Roman"/>
        </w:rPr>
        <w:t>) Act, 2013’ in DOHFW and in project facilities</w:t>
      </w:r>
      <w:r w:rsidR="00510D32">
        <w:rPr>
          <w:rFonts w:cs="Times New Roman"/>
        </w:rPr>
        <w:t xml:space="preserve"> </w:t>
      </w:r>
      <w:r w:rsidR="00510D32" w:rsidRPr="00510D32">
        <w:rPr>
          <w:rFonts w:cs="Times New Roman"/>
          <w:lang w:val="en-US"/>
        </w:rPr>
        <w:t xml:space="preserve">such as Internal complaint committees (ICC) </w:t>
      </w:r>
      <w:r w:rsidR="00510D32">
        <w:rPr>
          <w:rFonts w:cs="Times New Roman"/>
          <w:lang w:val="en-US"/>
        </w:rPr>
        <w:t xml:space="preserve">for reporting any sexual violence and taking </w:t>
      </w:r>
      <w:r w:rsidR="00246FA5">
        <w:rPr>
          <w:rFonts w:cs="Times New Roman"/>
          <w:lang w:val="en-US"/>
        </w:rPr>
        <w:t xml:space="preserve">necessary </w:t>
      </w:r>
      <w:r w:rsidR="00510D32">
        <w:rPr>
          <w:rFonts w:cs="Times New Roman"/>
          <w:lang w:val="en-US"/>
        </w:rPr>
        <w:t>measures</w:t>
      </w:r>
      <w:r w:rsidR="00246FA5">
        <w:rPr>
          <w:rFonts w:cs="Times New Roman"/>
          <w:lang w:val="en-US"/>
        </w:rPr>
        <w:t xml:space="preserve">. </w:t>
      </w:r>
      <w:r w:rsidR="002A4BA0" w:rsidRPr="002A4BA0">
        <w:rPr>
          <w:rFonts w:cs="Times New Roman"/>
          <w:lang w:val="en-US"/>
        </w:rPr>
        <w:t>All the Government Offices of Govt. of Mizoram and all districts are directed to constitute the Internal Complaints Committee by the directorate of Women and Child Development, and most of the government departments/ Directorates and other offices are in compliance with this instruction/ request and thereby forming the Internal Complaint Committee within their offices; constituting of Chairman and other members</w:t>
      </w:r>
      <w:r w:rsidR="002A4BA0">
        <w:rPr>
          <w:rFonts w:cs="Times New Roman"/>
          <w:lang w:val="en-US"/>
        </w:rPr>
        <w:t xml:space="preserve">. </w:t>
      </w:r>
      <w:r w:rsidR="00246FA5">
        <w:rPr>
          <w:rFonts w:cs="Times New Roman"/>
          <w:lang w:val="en-US"/>
        </w:rPr>
        <w:t xml:space="preserve">Also, </w:t>
      </w:r>
      <w:r w:rsidR="00510D32" w:rsidRPr="00510D32">
        <w:rPr>
          <w:rFonts w:cs="Times New Roman"/>
          <w:lang w:val="en-US"/>
        </w:rPr>
        <w:t>Ministry of Women and Child Development (WCD), Government of India had initiated setting up One Stop Center (OSC) to deal with women facing sexual harassment and are intended to support women affected by violence, in private and public spaces, within the family, community and at the workplace</w:t>
      </w:r>
      <w:r w:rsidR="00246FA5">
        <w:rPr>
          <w:rFonts w:cs="Times New Roman"/>
          <w:lang w:val="en-US"/>
        </w:rPr>
        <w:t xml:space="preserve">, </w:t>
      </w:r>
      <w:r w:rsidR="00246FA5" w:rsidRPr="00F703FF">
        <w:rPr>
          <w:rFonts w:cs="Times New Roman"/>
          <w:lang w:val="en-US"/>
        </w:rPr>
        <w:t xml:space="preserve">and </w:t>
      </w:r>
      <w:r w:rsidR="00F703FF" w:rsidRPr="00F703FF">
        <w:rPr>
          <w:rFonts w:cs="Times New Roman"/>
          <w:lang w:val="en-US"/>
        </w:rPr>
        <w:t>8</w:t>
      </w:r>
      <w:r w:rsidR="00246FA5" w:rsidRPr="00F703FF">
        <w:rPr>
          <w:rFonts w:cs="Times New Roman"/>
          <w:lang w:val="en-US"/>
        </w:rPr>
        <w:t xml:space="preserve"> such OSCs are in different districts of </w:t>
      </w:r>
      <w:r w:rsidR="004C566D" w:rsidRPr="00F703FF">
        <w:rPr>
          <w:rFonts w:cs="Times New Roman"/>
          <w:lang w:val="en-US"/>
        </w:rPr>
        <w:t>Mizoram</w:t>
      </w:r>
      <w:r w:rsidR="00DD0294">
        <w:rPr>
          <w:rFonts w:cs="Times New Roman"/>
          <w:lang w:val="en-US"/>
        </w:rPr>
        <w:t xml:space="preserve"> along with 11 </w:t>
      </w:r>
      <w:proofErr w:type="spellStart"/>
      <w:r w:rsidR="00DD0294" w:rsidRPr="00D53D8E">
        <w:t>Swadhar</w:t>
      </w:r>
      <w:proofErr w:type="spellEnd"/>
      <w:r w:rsidR="00DD0294" w:rsidRPr="00D53D8E">
        <w:t xml:space="preserve"> </w:t>
      </w:r>
      <w:proofErr w:type="spellStart"/>
      <w:r w:rsidR="00DD0294" w:rsidRPr="00D53D8E">
        <w:t>Greh</w:t>
      </w:r>
      <w:proofErr w:type="spellEnd"/>
      <w:r w:rsidR="00DD0294" w:rsidRPr="00D53D8E">
        <w:t xml:space="preserve"> Home</w:t>
      </w:r>
      <w:r w:rsidR="00DD0294">
        <w:t>s</w:t>
      </w:r>
      <w:r w:rsidR="000D454A">
        <w:t xml:space="preserve"> </w:t>
      </w:r>
      <w:r w:rsidR="000D454A" w:rsidRPr="00A3715F">
        <w:rPr>
          <w:rFonts w:cs="Times New Roman"/>
        </w:rPr>
        <w:t>are in place</w:t>
      </w:r>
      <w:r w:rsidR="000D454A">
        <w:t xml:space="preserve">  in 8 districts (except in 3 new districts),</w:t>
      </w:r>
      <w:r w:rsidR="00DD0294">
        <w:t xml:space="preserve"> </w:t>
      </w:r>
      <w:r w:rsidR="00DA7C04">
        <w:t xml:space="preserve">and </w:t>
      </w:r>
      <w:r w:rsidR="000D454A">
        <w:t xml:space="preserve">designated </w:t>
      </w:r>
      <w:r w:rsidR="000F2364">
        <w:t xml:space="preserve">Protection officers as under </w:t>
      </w:r>
      <w:r w:rsidR="00DA7C04">
        <w:rPr>
          <w:rFonts w:cs="Times New Roman"/>
        </w:rPr>
        <w:t>‘</w:t>
      </w:r>
      <w:r w:rsidR="00DA7C04" w:rsidRPr="00A3715F">
        <w:rPr>
          <w:rFonts w:cs="Times New Roman"/>
        </w:rPr>
        <w:t>The Protection of W omen from Domestic Violence Act, 2005</w:t>
      </w:r>
      <w:r w:rsidR="00DA7C04">
        <w:rPr>
          <w:rFonts w:cs="Times New Roman"/>
        </w:rPr>
        <w:t>’</w:t>
      </w:r>
      <w:r w:rsidR="00DA7C04" w:rsidRPr="00A3715F">
        <w:rPr>
          <w:rFonts w:cs="Times New Roman"/>
        </w:rPr>
        <w:t xml:space="preserve">, </w:t>
      </w:r>
      <w:r w:rsidR="000D454A">
        <w:rPr>
          <w:rFonts w:cs="Times New Roman"/>
        </w:rPr>
        <w:t xml:space="preserve">in </w:t>
      </w:r>
      <w:r w:rsidR="00DA7C04" w:rsidRPr="00A3715F">
        <w:rPr>
          <w:rFonts w:cs="Times New Roman"/>
        </w:rPr>
        <w:t xml:space="preserve">every </w:t>
      </w:r>
      <w:r w:rsidR="000D454A">
        <w:rPr>
          <w:rFonts w:cs="Times New Roman"/>
        </w:rPr>
        <w:t>d</w:t>
      </w:r>
      <w:r w:rsidR="00DA7C04" w:rsidRPr="00A3715F">
        <w:rPr>
          <w:rFonts w:cs="Times New Roman"/>
        </w:rPr>
        <w:t>istrict</w:t>
      </w:r>
      <w:r w:rsidR="000D454A">
        <w:rPr>
          <w:rFonts w:cs="Times New Roman"/>
        </w:rPr>
        <w:t>s</w:t>
      </w:r>
      <w:r w:rsidR="00DA7C04" w:rsidRPr="00A3715F">
        <w:rPr>
          <w:rFonts w:cs="Times New Roman"/>
        </w:rPr>
        <w:t xml:space="preserve"> (</w:t>
      </w:r>
      <w:r w:rsidR="000D454A">
        <w:rPr>
          <w:rFonts w:cs="Times New Roman"/>
        </w:rPr>
        <w:t>e</w:t>
      </w:r>
      <w:r w:rsidR="00DA7C04" w:rsidRPr="00A3715F">
        <w:rPr>
          <w:rFonts w:cs="Times New Roman"/>
        </w:rPr>
        <w:t xml:space="preserve">xcept </w:t>
      </w:r>
      <w:r w:rsidR="000D454A">
        <w:rPr>
          <w:rFonts w:cs="Times New Roman"/>
        </w:rPr>
        <w:t xml:space="preserve">the </w:t>
      </w:r>
      <w:r w:rsidR="00DA7C04" w:rsidRPr="00A3715F">
        <w:rPr>
          <w:rFonts w:cs="Times New Roman"/>
        </w:rPr>
        <w:t>3.new districts)</w:t>
      </w:r>
      <w:r w:rsidR="00246FA5" w:rsidRPr="00F703FF">
        <w:rPr>
          <w:rFonts w:cs="Times New Roman"/>
          <w:lang w:val="en-US"/>
        </w:rPr>
        <w:t>.</w:t>
      </w:r>
      <w:r w:rsidR="00DA7C04">
        <w:rPr>
          <w:rFonts w:cs="Times New Roman"/>
          <w:lang w:val="en-US"/>
        </w:rPr>
        <w:t xml:space="preserve"> In addition, Government of Mizoram has initiated </w:t>
      </w:r>
      <w:r w:rsidR="007547FD">
        <w:rPr>
          <w:rFonts w:cs="Times New Roman"/>
          <w:lang w:val="en-US"/>
        </w:rPr>
        <w:t xml:space="preserve">Women helpline and </w:t>
      </w:r>
      <w:proofErr w:type="spellStart"/>
      <w:r w:rsidR="007547FD" w:rsidRPr="007547FD">
        <w:rPr>
          <w:rFonts w:cs="Times New Roman"/>
        </w:rPr>
        <w:t>Mahila</w:t>
      </w:r>
      <w:proofErr w:type="spellEnd"/>
      <w:r w:rsidR="007547FD" w:rsidRPr="007547FD">
        <w:rPr>
          <w:rFonts w:cs="Times New Roman"/>
        </w:rPr>
        <w:t xml:space="preserve"> Police Volunteer (MPV)</w:t>
      </w:r>
      <w:r w:rsidR="007547FD">
        <w:rPr>
          <w:rFonts w:cs="Times New Roman"/>
        </w:rPr>
        <w:t xml:space="preserve"> piloted in </w:t>
      </w:r>
      <w:r w:rsidR="007547FD" w:rsidRPr="00FE5C45">
        <w:rPr>
          <w:rFonts w:cs="Times New Roman"/>
        </w:rPr>
        <w:t>2 districts (</w:t>
      </w:r>
      <w:proofErr w:type="spellStart"/>
      <w:r w:rsidR="007547FD" w:rsidRPr="00FE5C45">
        <w:rPr>
          <w:rFonts w:cs="Times New Roman"/>
        </w:rPr>
        <w:t>Aizawl</w:t>
      </w:r>
      <w:proofErr w:type="spellEnd"/>
      <w:r w:rsidR="007547FD" w:rsidRPr="00FE5C45">
        <w:rPr>
          <w:rFonts w:cs="Times New Roman"/>
        </w:rPr>
        <w:t xml:space="preserve"> &amp; </w:t>
      </w:r>
      <w:proofErr w:type="spellStart"/>
      <w:r w:rsidR="007547FD" w:rsidRPr="00FE5C45">
        <w:rPr>
          <w:rFonts w:cs="Times New Roman"/>
        </w:rPr>
        <w:t>Lunglei</w:t>
      </w:r>
      <w:proofErr w:type="spellEnd"/>
      <w:r w:rsidR="007547FD" w:rsidRPr="00FE5C45">
        <w:rPr>
          <w:rFonts w:cs="Times New Roman"/>
        </w:rPr>
        <w:t xml:space="preserve">) </w:t>
      </w:r>
      <w:r w:rsidR="007547FD">
        <w:rPr>
          <w:rFonts w:cs="Times New Roman"/>
        </w:rPr>
        <w:t xml:space="preserve">to </w:t>
      </w:r>
      <w:r w:rsidR="007547FD" w:rsidRPr="00FE5C45">
        <w:rPr>
          <w:rFonts w:cs="Times New Roman"/>
        </w:rPr>
        <w:t>serve as a public-police interface in order to fight crime against women</w:t>
      </w:r>
      <w:r w:rsidR="007547FD">
        <w:rPr>
          <w:rFonts w:cs="Times New Roman"/>
        </w:rPr>
        <w:t>.</w:t>
      </w:r>
      <w:r w:rsidR="009B0E2F">
        <w:rPr>
          <w:rFonts w:cs="Times New Roman"/>
        </w:rPr>
        <w:t xml:space="preserve"> The Annex-VI provides further guidance in addressing SEA/ SH risks within the project context.</w:t>
      </w:r>
    </w:p>
    <w:p w14:paraId="0475472A" w14:textId="77777777" w:rsidR="00C1143B" w:rsidRDefault="00C1143B" w:rsidP="00C1143B">
      <w:pPr>
        <w:spacing w:after="160" w:line="259" w:lineRule="auto"/>
        <w:rPr>
          <w:rFonts w:cs="Times New Roman"/>
        </w:rPr>
      </w:pPr>
      <w:r w:rsidRPr="00E90868">
        <w:rPr>
          <w:rFonts w:eastAsia="Arial" w:cs="Times New Roman"/>
          <w:b/>
          <w:bCs/>
          <w:i/>
          <w:iCs/>
          <w:color w:val="000000"/>
        </w:rPr>
        <w:t xml:space="preserve">Component </w:t>
      </w:r>
      <w:r>
        <w:rPr>
          <w:rFonts w:eastAsia="Arial" w:cs="Times New Roman"/>
          <w:b/>
          <w:bCs/>
          <w:i/>
          <w:iCs/>
          <w:color w:val="000000"/>
        </w:rPr>
        <w:t>4</w:t>
      </w:r>
      <w:r w:rsidRPr="00E90868">
        <w:rPr>
          <w:rFonts w:eastAsia="Arial" w:cs="Times New Roman"/>
          <w:i/>
          <w:iCs/>
          <w:color w:val="000000"/>
        </w:rPr>
        <w:t xml:space="preserve"> </w:t>
      </w:r>
      <w:r w:rsidRPr="00184984">
        <w:rPr>
          <w:rFonts w:eastAsia="Arial" w:cs="Times New Roman"/>
          <w:b/>
          <w:bCs/>
          <w:i/>
          <w:iCs/>
          <w:color w:val="000000"/>
        </w:rPr>
        <w:t>of the project is a Contingent Emergency Response Component (CERC).</w:t>
      </w:r>
      <w:r w:rsidRPr="00E90868">
        <w:rPr>
          <w:rFonts w:eastAsia="Arial" w:cs="Times New Roman"/>
          <w:i/>
          <w:iCs/>
          <w:color w:val="000000"/>
        </w:rPr>
        <w:t xml:space="preserve"> </w:t>
      </w:r>
      <w:r w:rsidRPr="0097706C">
        <w:rPr>
          <w:rFonts w:eastAsia="Arial" w:cs="Times New Roman"/>
          <w:color w:val="000000"/>
        </w:rPr>
        <w:t xml:space="preserve">The project ESMF will be updated </w:t>
      </w:r>
      <w:r>
        <w:rPr>
          <w:rFonts w:eastAsia="Arial" w:cs="Times New Roman"/>
          <w:color w:val="000000"/>
        </w:rPr>
        <w:t>in the event the</w:t>
      </w:r>
      <w:r w:rsidRPr="0097706C">
        <w:rPr>
          <w:rFonts w:eastAsia="Arial" w:cs="Times New Roman"/>
          <w:color w:val="000000"/>
        </w:rPr>
        <w:t xml:space="preserve"> contingency component becomes </w:t>
      </w:r>
      <w:r>
        <w:rPr>
          <w:rFonts w:eastAsia="Arial" w:cs="Times New Roman"/>
          <w:color w:val="000000"/>
        </w:rPr>
        <w:t>activated</w:t>
      </w:r>
      <w:r w:rsidRPr="0097706C">
        <w:rPr>
          <w:rFonts w:eastAsia="Arial" w:cs="Times New Roman"/>
          <w:color w:val="000000"/>
        </w:rPr>
        <w:t xml:space="preserve"> during project implementation. In addition, a CERC operations Manuel will be prepared during project implementation to govern the operation of the component, this document will be aligned with the ESMF at the time of preparation and include provisions to ensure environmental and social due diligence in line with the requirements of the ESF. A list of typical positive and negative activities associated with CERC implementation </w:t>
      </w:r>
      <w:r>
        <w:rPr>
          <w:rFonts w:eastAsia="Arial" w:cs="Times New Roman"/>
          <w:color w:val="000000"/>
        </w:rPr>
        <w:t>will also be developed and included in the updated ESMF and the CERC manual.</w:t>
      </w:r>
    </w:p>
    <w:p w14:paraId="658DD71D" w14:textId="5CB8C6FF" w:rsidR="00D01B2C" w:rsidRDefault="00D01B2C" w:rsidP="00246FA5">
      <w:pPr>
        <w:spacing w:after="160" w:line="259" w:lineRule="auto"/>
        <w:rPr>
          <w:rFonts w:cs="Times New Roman"/>
        </w:rPr>
      </w:pPr>
    </w:p>
    <w:p w14:paraId="6DD1A29D" w14:textId="77777777" w:rsidR="0094356B" w:rsidRDefault="0094356B" w:rsidP="00FE515C">
      <w:pPr>
        <w:pStyle w:val="ListParagraph"/>
        <w:spacing w:after="0"/>
        <w:jc w:val="left"/>
        <w:rPr>
          <w:rFonts w:cs="Times New Roman"/>
        </w:rPr>
      </w:pPr>
    </w:p>
    <w:p w14:paraId="3D987D51" w14:textId="5EDC87A5" w:rsidR="00CB2CD5" w:rsidRDefault="00CB2CD5" w:rsidP="001C669A">
      <w:pPr>
        <w:spacing w:after="0"/>
        <w:jc w:val="left"/>
        <w:rPr>
          <w:rFonts w:cs="Times New Roman"/>
        </w:rPr>
      </w:pPr>
      <w:r>
        <w:rPr>
          <w:rFonts w:cs="Times New Roman"/>
        </w:rPr>
        <w:br w:type="page"/>
      </w:r>
    </w:p>
    <w:p w14:paraId="597D55C0" w14:textId="224D8572" w:rsidR="00CB2CD5" w:rsidRDefault="00CB2CD5" w:rsidP="00CB2CD5">
      <w:pPr>
        <w:pStyle w:val="Heading1"/>
      </w:pPr>
      <w:bookmarkStart w:id="61" w:name="_Toc55770018"/>
      <w:r w:rsidRPr="00CB2CD5">
        <w:lastRenderedPageBreak/>
        <w:t>Environment and Social Management Plan (ESMP)</w:t>
      </w:r>
      <w:bookmarkEnd w:id="61"/>
    </w:p>
    <w:p w14:paraId="685A9B8D" w14:textId="6743D143" w:rsidR="009A799F" w:rsidRDefault="00B31BB5" w:rsidP="009A799F">
      <w:pPr>
        <w:spacing w:after="160" w:line="259" w:lineRule="auto"/>
        <w:rPr>
          <w:rFonts w:cs="Times New Roman"/>
        </w:rPr>
      </w:pPr>
      <w:r w:rsidRPr="00CB2CD5">
        <w:rPr>
          <w:rFonts w:cs="Times New Roman"/>
        </w:rPr>
        <w:t>The project involve</w:t>
      </w:r>
      <w:r>
        <w:rPr>
          <w:rFonts w:cs="Times New Roman"/>
        </w:rPr>
        <w:t>s</w:t>
      </w:r>
      <w:r w:rsidRPr="00CB2CD5">
        <w:rPr>
          <w:rFonts w:cs="Times New Roman"/>
        </w:rPr>
        <w:t xml:space="preserve"> various stages of planning and design</w:t>
      </w:r>
      <w:r>
        <w:rPr>
          <w:rFonts w:cs="Times New Roman"/>
        </w:rPr>
        <w:t xml:space="preserve"> for improvement of health care services at different levels of health care facilities. As part of improvement, a number of health facilities will undergo minor repair, renovations and retrofitting for infrastructural improvement. </w:t>
      </w:r>
      <w:r w:rsidRPr="00CB2CD5">
        <w:rPr>
          <w:rFonts w:cs="Times New Roman"/>
        </w:rPr>
        <w:t>The ESMP</w:t>
      </w:r>
      <w:r>
        <w:rPr>
          <w:rFonts w:cs="Times New Roman"/>
        </w:rPr>
        <w:t xml:space="preserve"> </w:t>
      </w:r>
      <w:r w:rsidRPr="00CB2CD5">
        <w:rPr>
          <w:rFonts w:cs="Times New Roman"/>
        </w:rPr>
        <w:t>(Table</w:t>
      </w:r>
      <w:r>
        <w:rPr>
          <w:rFonts w:cs="Times New Roman"/>
        </w:rPr>
        <w:t>-17</w:t>
      </w:r>
      <w:r w:rsidRPr="00CB2CD5">
        <w:rPr>
          <w:rFonts w:cs="Times New Roman"/>
        </w:rPr>
        <w:t xml:space="preserve">) discusses the risks and impacts and required mitigation measures as well as </w:t>
      </w:r>
      <w:r>
        <w:rPr>
          <w:rFonts w:cs="Times New Roman"/>
        </w:rPr>
        <w:t>outlines</w:t>
      </w:r>
      <w:r w:rsidRPr="00CB2CD5">
        <w:rPr>
          <w:rFonts w:cs="Times New Roman"/>
        </w:rPr>
        <w:t xml:space="preserve"> the responsibilities and timelines for applying the </w:t>
      </w:r>
      <w:r>
        <w:rPr>
          <w:rFonts w:cs="Times New Roman"/>
        </w:rPr>
        <w:t xml:space="preserve">suggested </w:t>
      </w:r>
      <w:r w:rsidRPr="00CB2CD5">
        <w:rPr>
          <w:rFonts w:cs="Times New Roman"/>
        </w:rPr>
        <w:t>mitigation measures</w:t>
      </w:r>
      <w:r w:rsidR="009A799F">
        <w:rPr>
          <w:rFonts w:cs="Times New Roman"/>
        </w:rPr>
        <w:t>.</w:t>
      </w:r>
    </w:p>
    <w:p w14:paraId="356C4C40" w14:textId="08037C51" w:rsidR="006A2015" w:rsidRDefault="006A2015" w:rsidP="009A799F">
      <w:pPr>
        <w:spacing w:after="160" w:line="259" w:lineRule="auto"/>
        <w:jc w:val="center"/>
        <w:rPr>
          <w:rFonts w:cs="Times New Roman"/>
        </w:rPr>
      </w:pPr>
    </w:p>
    <w:tbl>
      <w:tblPr>
        <w:tblStyle w:val="TableGrid"/>
        <w:tblW w:w="14280" w:type="dxa"/>
        <w:tblLook w:val="04A0" w:firstRow="1" w:lastRow="0" w:firstColumn="1" w:lastColumn="0" w:noHBand="0" w:noVBand="1"/>
      </w:tblPr>
      <w:tblGrid>
        <w:gridCol w:w="1830"/>
        <w:gridCol w:w="3360"/>
        <w:gridCol w:w="3316"/>
        <w:gridCol w:w="2565"/>
        <w:gridCol w:w="1611"/>
        <w:gridCol w:w="1598"/>
      </w:tblGrid>
      <w:tr w:rsidR="00A67F43" w:rsidRPr="004817FE" w14:paraId="10B2C5D9" w14:textId="77777777" w:rsidTr="00E469FC">
        <w:trPr>
          <w:tblHeader/>
        </w:trPr>
        <w:tc>
          <w:tcPr>
            <w:tcW w:w="14280" w:type="dxa"/>
            <w:gridSpan w:val="6"/>
            <w:shd w:val="clear" w:color="auto" w:fill="D9D9D9" w:themeFill="background1" w:themeFillShade="D9"/>
          </w:tcPr>
          <w:p w14:paraId="267C7C21" w14:textId="28DD0B2E" w:rsidR="00A67F43" w:rsidRPr="004817FE" w:rsidRDefault="00A67F43" w:rsidP="009745E8">
            <w:pPr>
              <w:spacing w:line="21" w:lineRule="atLeast"/>
              <w:jc w:val="center"/>
              <w:rPr>
                <w:rFonts w:cs="Times New Roman"/>
                <w:b/>
                <w:lang w:val="en-US"/>
              </w:rPr>
            </w:pPr>
            <w:r>
              <w:rPr>
                <w:rFonts w:cs="Times New Roman"/>
                <w:b/>
                <w:lang w:val="en-US"/>
              </w:rPr>
              <w:t>Table (17): Environment and Social Management Plan (ESMP)</w:t>
            </w:r>
          </w:p>
        </w:tc>
      </w:tr>
      <w:tr w:rsidR="00F87589" w:rsidRPr="004817FE" w14:paraId="74F83C7D" w14:textId="77777777" w:rsidTr="2552389E">
        <w:trPr>
          <w:tblHeader/>
        </w:trPr>
        <w:tc>
          <w:tcPr>
            <w:tcW w:w="1830" w:type="dxa"/>
            <w:shd w:val="clear" w:color="auto" w:fill="D9D9D9" w:themeFill="background1" w:themeFillShade="D9"/>
          </w:tcPr>
          <w:p w14:paraId="05B48619" w14:textId="77777777" w:rsidR="009A799F" w:rsidRPr="004817FE" w:rsidRDefault="009A799F" w:rsidP="009745E8">
            <w:pPr>
              <w:spacing w:line="21" w:lineRule="atLeast"/>
              <w:jc w:val="center"/>
              <w:rPr>
                <w:rFonts w:cs="Times New Roman"/>
                <w:b/>
                <w:lang w:val="en-US"/>
              </w:rPr>
            </w:pPr>
            <w:r w:rsidRPr="004817FE">
              <w:rPr>
                <w:rFonts w:cs="Times New Roman"/>
                <w:b/>
                <w:lang w:val="en-US"/>
              </w:rPr>
              <w:t>Key A</w:t>
            </w:r>
            <w:r>
              <w:rPr>
                <w:rFonts w:cs="Times New Roman"/>
                <w:b/>
                <w:lang w:val="en-US"/>
              </w:rPr>
              <w:t>rea/ A</w:t>
            </w:r>
            <w:r w:rsidRPr="004817FE">
              <w:rPr>
                <w:rFonts w:cs="Times New Roman"/>
                <w:b/>
                <w:lang w:val="en-US"/>
              </w:rPr>
              <w:t>ctivities</w:t>
            </w:r>
          </w:p>
        </w:tc>
        <w:tc>
          <w:tcPr>
            <w:tcW w:w="3360" w:type="dxa"/>
            <w:shd w:val="clear" w:color="auto" w:fill="D9D9D9" w:themeFill="background1" w:themeFillShade="D9"/>
          </w:tcPr>
          <w:p w14:paraId="798933BC" w14:textId="77777777" w:rsidR="009A799F" w:rsidRPr="004817FE" w:rsidRDefault="009A799F" w:rsidP="009745E8">
            <w:pPr>
              <w:spacing w:line="21" w:lineRule="atLeast"/>
              <w:jc w:val="center"/>
              <w:rPr>
                <w:rFonts w:cs="Times New Roman"/>
                <w:b/>
                <w:lang w:val="en-US"/>
              </w:rPr>
            </w:pPr>
            <w:r w:rsidRPr="004817FE">
              <w:rPr>
                <w:rFonts w:cs="Times New Roman"/>
                <w:b/>
                <w:lang w:val="en-US"/>
              </w:rPr>
              <w:br w:type="page"/>
              <w:t>Potential E&amp;S</w:t>
            </w:r>
          </w:p>
          <w:p w14:paraId="1F92BE84" w14:textId="77777777" w:rsidR="009A799F" w:rsidRPr="004817FE" w:rsidRDefault="009A799F" w:rsidP="009745E8">
            <w:pPr>
              <w:spacing w:line="21" w:lineRule="atLeast"/>
              <w:jc w:val="center"/>
              <w:rPr>
                <w:rFonts w:cs="Times New Roman"/>
                <w:b/>
                <w:lang w:val="en-US"/>
              </w:rPr>
            </w:pPr>
            <w:r w:rsidRPr="004817FE">
              <w:rPr>
                <w:rFonts w:cs="Times New Roman"/>
                <w:b/>
                <w:lang w:val="en-US"/>
              </w:rPr>
              <w:t>Risks and Impacts</w:t>
            </w:r>
          </w:p>
        </w:tc>
        <w:tc>
          <w:tcPr>
            <w:tcW w:w="3316" w:type="dxa"/>
            <w:shd w:val="clear" w:color="auto" w:fill="D9D9D9" w:themeFill="background1" w:themeFillShade="D9"/>
          </w:tcPr>
          <w:p w14:paraId="5BA3944F" w14:textId="77777777" w:rsidR="009A799F" w:rsidRPr="004817FE" w:rsidRDefault="009A799F" w:rsidP="009745E8">
            <w:pPr>
              <w:spacing w:line="21" w:lineRule="atLeast"/>
              <w:jc w:val="center"/>
              <w:rPr>
                <w:rFonts w:cs="Times New Roman"/>
                <w:b/>
                <w:lang w:val="en-US"/>
              </w:rPr>
            </w:pPr>
            <w:r w:rsidRPr="004817FE">
              <w:rPr>
                <w:rFonts w:cs="Times New Roman"/>
                <w:b/>
                <w:lang w:val="en-US"/>
              </w:rPr>
              <w:t>Proposed Mitigation Measures</w:t>
            </w:r>
          </w:p>
        </w:tc>
        <w:tc>
          <w:tcPr>
            <w:tcW w:w="2565" w:type="dxa"/>
            <w:shd w:val="clear" w:color="auto" w:fill="D9D9D9" w:themeFill="background1" w:themeFillShade="D9"/>
          </w:tcPr>
          <w:p w14:paraId="2D7D8A0B" w14:textId="77777777" w:rsidR="009A799F" w:rsidRPr="004817FE" w:rsidRDefault="009A799F" w:rsidP="009745E8">
            <w:pPr>
              <w:spacing w:line="21" w:lineRule="atLeast"/>
              <w:jc w:val="center"/>
              <w:rPr>
                <w:rFonts w:cs="Times New Roman"/>
                <w:b/>
                <w:lang w:val="en-US"/>
              </w:rPr>
            </w:pPr>
            <w:r>
              <w:rPr>
                <w:rFonts w:cs="Times New Roman"/>
                <w:b/>
                <w:lang w:val="en-US"/>
              </w:rPr>
              <w:t>Monitoring</w:t>
            </w:r>
          </w:p>
        </w:tc>
        <w:tc>
          <w:tcPr>
            <w:tcW w:w="1611" w:type="dxa"/>
            <w:shd w:val="clear" w:color="auto" w:fill="D9D9D9" w:themeFill="background1" w:themeFillShade="D9"/>
          </w:tcPr>
          <w:p w14:paraId="44259EB0" w14:textId="77777777" w:rsidR="009A799F" w:rsidRPr="004817FE" w:rsidRDefault="009A799F" w:rsidP="009745E8">
            <w:pPr>
              <w:spacing w:line="21" w:lineRule="atLeast"/>
              <w:jc w:val="center"/>
              <w:rPr>
                <w:rFonts w:cs="Times New Roman"/>
                <w:b/>
                <w:lang w:val="en-US"/>
              </w:rPr>
            </w:pPr>
            <w:r w:rsidRPr="004817FE">
              <w:rPr>
                <w:rFonts w:cs="Times New Roman"/>
                <w:b/>
                <w:lang w:val="en-US"/>
              </w:rPr>
              <w:t>Responsibilities</w:t>
            </w:r>
          </w:p>
        </w:tc>
        <w:tc>
          <w:tcPr>
            <w:tcW w:w="1598" w:type="dxa"/>
            <w:shd w:val="clear" w:color="auto" w:fill="D9D9D9" w:themeFill="background1" w:themeFillShade="D9"/>
          </w:tcPr>
          <w:p w14:paraId="7245A5D8" w14:textId="77777777" w:rsidR="009A799F" w:rsidRPr="004817FE" w:rsidRDefault="009A799F" w:rsidP="009745E8">
            <w:pPr>
              <w:spacing w:line="21" w:lineRule="atLeast"/>
              <w:jc w:val="center"/>
              <w:rPr>
                <w:rFonts w:cs="Times New Roman"/>
                <w:b/>
                <w:lang w:val="en-US"/>
              </w:rPr>
            </w:pPr>
            <w:r w:rsidRPr="004817FE">
              <w:rPr>
                <w:rFonts w:cs="Times New Roman"/>
                <w:b/>
                <w:lang w:val="en-US"/>
              </w:rPr>
              <w:t>Timeline</w:t>
            </w:r>
          </w:p>
        </w:tc>
      </w:tr>
      <w:tr w:rsidR="00F87589" w:rsidRPr="004817FE" w14:paraId="4571C944" w14:textId="77777777" w:rsidTr="2552389E">
        <w:tc>
          <w:tcPr>
            <w:tcW w:w="1830" w:type="dxa"/>
          </w:tcPr>
          <w:p w14:paraId="72356C56" w14:textId="77777777" w:rsidR="009A799F" w:rsidRDefault="009A799F" w:rsidP="009745E8">
            <w:pPr>
              <w:spacing w:line="21" w:lineRule="atLeast"/>
              <w:jc w:val="left"/>
              <w:rPr>
                <w:rFonts w:eastAsia="Calibri" w:cs="Times New Roman"/>
              </w:rPr>
            </w:pPr>
            <w:r w:rsidRPr="00433170">
              <w:rPr>
                <w:rFonts w:eastAsia="Calibri" w:cs="Times New Roman"/>
              </w:rPr>
              <w:t>IPAs will be signed at three levels of the state public health system</w:t>
            </w:r>
          </w:p>
        </w:tc>
        <w:tc>
          <w:tcPr>
            <w:tcW w:w="3360" w:type="dxa"/>
          </w:tcPr>
          <w:p w14:paraId="068A12DC" w14:textId="77777777" w:rsidR="009A799F" w:rsidRPr="00E37D69" w:rsidRDefault="009A799F" w:rsidP="009745E8">
            <w:pPr>
              <w:pStyle w:val="ListParagraph"/>
              <w:numPr>
                <w:ilvl w:val="0"/>
                <w:numId w:val="17"/>
              </w:numPr>
              <w:spacing w:line="21" w:lineRule="atLeast"/>
              <w:ind w:left="390"/>
              <w:contextualSpacing w:val="0"/>
              <w:jc w:val="left"/>
              <w:rPr>
                <w:rFonts w:eastAsia="Calibri" w:cs="Times New Roman"/>
              </w:rPr>
            </w:pPr>
            <w:r w:rsidRPr="00E37D69">
              <w:rPr>
                <w:rFonts w:eastAsia="Calibri" w:cs="Times New Roman"/>
              </w:rPr>
              <w:t xml:space="preserve">The performance management activities will improve the utilization and quality of health services and practices, not only at the facility level but also at the individual level, which will have overall a positive impact of the project. </w:t>
            </w:r>
          </w:p>
          <w:p w14:paraId="7A023FE2" w14:textId="77777777" w:rsidR="009A799F" w:rsidRPr="00E37D69" w:rsidRDefault="009A799F" w:rsidP="009745E8">
            <w:pPr>
              <w:pStyle w:val="ListParagraph"/>
              <w:numPr>
                <w:ilvl w:val="0"/>
                <w:numId w:val="17"/>
              </w:numPr>
              <w:spacing w:line="21" w:lineRule="atLeast"/>
              <w:ind w:left="390"/>
              <w:contextualSpacing w:val="0"/>
              <w:jc w:val="left"/>
              <w:rPr>
                <w:rFonts w:eastAsia="Calibri" w:cs="Times New Roman"/>
              </w:rPr>
            </w:pPr>
            <w:r w:rsidRPr="00E37D69">
              <w:rPr>
                <w:rFonts w:eastAsia="Calibri" w:cs="Times New Roman"/>
              </w:rPr>
              <w:t>Given the Internal Performance Management (IPM) is new to Mizoram – both HCF staffs as well as community may not fully understand the efficacy of it and hence for better positive outcome there is a need for building awareness among the key stakeholders and target community. This will impact in having more trust in the system and increased footfalls.</w:t>
            </w:r>
          </w:p>
          <w:p w14:paraId="0AC392B9" w14:textId="128B1973" w:rsidR="009A799F" w:rsidRPr="00A136ED" w:rsidRDefault="009A799F" w:rsidP="009745E8">
            <w:pPr>
              <w:pStyle w:val="ListParagraph"/>
              <w:numPr>
                <w:ilvl w:val="0"/>
                <w:numId w:val="17"/>
              </w:numPr>
              <w:spacing w:line="21" w:lineRule="atLeast"/>
              <w:ind w:left="390"/>
              <w:contextualSpacing w:val="0"/>
              <w:jc w:val="left"/>
              <w:rPr>
                <w:rFonts w:eastAsia="Calibri" w:cs="Times New Roman"/>
              </w:rPr>
            </w:pPr>
            <w:r w:rsidRPr="00E37D69">
              <w:rPr>
                <w:rFonts w:eastAsia="Calibri" w:cs="Times New Roman"/>
              </w:rPr>
              <w:lastRenderedPageBreak/>
              <w:t xml:space="preserve">With improvements in service capacities and their utilization by community, there is likelihood of increased footfall to the health services. As a result, there will be an incremental increase in biomedical and other hazardous wastes generation e.g. infectious, sharps, chemicals and wastewater etc. And, if waste streams are not adequately treated or disposed, there could be impacts/ contamination of surrounding soil, water and air environments and adverse impacts on the health of communities. </w:t>
            </w:r>
          </w:p>
        </w:tc>
        <w:tc>
          <w:tcPr>
            <w:tcW w:w="3316" w:type="dxa"/>
          </w:tcPr>
          <w:p w14:paraId="0BE08C6A" w14:textId="77777777" w:rsidR="009A799F" w:rsidRPr="00E37D69" w:rsidRDefault="009A799F" w:rsidP="009745E8">
            <w:pPr>
              <w:numPr>
                <w:ilvl w:val="0"/>
                <w:numId w:val="17"/>
              </w:numPr>
              <w:spacing w:line="21" w:lineRule="atLeast"/>
              <w:ind w:left="380"/>
              <w:jc w:val="left"/>
              <w:rPr>
                <w:rFonts w:cs="Times New Roman"/>
                <w:lang w:val="en-US"/>
              </w:rPr>
            </w:pPr>
            <w:r w:rsidRPr="00E37D69">
              <w:rPr>
                <w:rFonts w:cs="Times New Roman"/>
                <w:lang w:val="en-US"/>
              </w:rPr>
              <w:lastRenderedPageBreak/>
              <w:t>HCFs in backward and remote districts and blocks to be also undertaken for IPM activities to improve access to performance link quality health care in those areas.</w:t>
            </w:r>
          </w:p>
          <w:p w14:paraId="407783BE" w14:textId="686B5586" w:rsidR="009A799F" w:rsidRPr="00E37D69" w:rsidRDefault="009A799F" w:rsidP="009745E8">
            <w:pPr>
              <w:numPr>
                <w:ilvl w:val="0"/>
                <w:numId w:val="17"/>
              </w:numPr>
              <w:spacing w:line="21" w:lineRule="atLeast"/>
              <w:ind w:left="380"/>
              <w:jc w:val="left"/>
              <w:rPr>
                <w:rFonts w:cs="Times New Roman"/>
                <w:lang w:val="en-US"/>
              </w:rPr>
            </w:pPr>
            <w:r w:rsidRPr="00E37D69">
              <w:rPr>
                <w:rFonts w:eastAsia="Calibri" w:cs="Times New Roman"/>
              </w:rPr>
              <w:t xml:space="preserve">Project specific Social and Behaviour change communication (SBCC) strategy to be prepared and implemented incorporating communicating performance management system and its results. SBCC will be prepared based on rapid assessment of health seeking behaviours of the target population, awareness and access to MHCS, and the health staffs’ perception on quality of services delivered. The SBCC </w:t>
            </w:r>
            <w:r w:rsidRPr="00E37D69">
              <w:rPr>
                <w:rFonts w:eastAsia="Calibri" w:cs="Times New Roman"/>
              </w:rPr>
              <w:lastRenderedPageBreak/>
              <w:t xml:space="preserve">aims towards making positive behaviour change and to create demand for quality health services. </w:t>
            </w:r>
          </w:p>
          <w:p w14:paraId="30F81FD2" w14:textId="5B6E1237" w:rsidR="009A799F" w:rsidRPr="00E37D69" w:rsidRDefault="009A799F" w:rsidP="009745E8">
            <w:pPr>
              <w:pStyle w:val="ListParagraph"/>
              <w:numPr>
                <w:ilvl w:val="0"/>
                <w:numId w:val="17"/>
              </w:numPr>
              <w:spacing w:line="21" w:lineRule="atLeast"/>
              <w:ind w:left="380"/>
              <w:contextualSpacing w:val="0"/>
              <w:jc w:val="left"/>
              <w:rPr>
                <w:rFonts w:eastAsia="Calibri" w:cs="Times New Roman"/>
              </w:rPr>
            </w:pPr>
            <w:r w:rsidRPr="00E37D69">
              <w:rPr>
                <w:rFonts w:cs="Times New Roman"/>
                <w:lang w:val="en-US"/>
              </w:rPr>
              <w:t xml:space="preserve">BMWM </w:t>
            </w:r>
            <w:r w:rsidR="00B22484">
              <w:rPr>
                <w:rFonts w:cs="Times New Roman"/>
                <w:lang w:val="en-US"/>
              </w:rPr>
              <w:t xml:space="preserve">is also planned to be </w:t>
            </w:r>
            <w:r w:rsidRPr="00E37D69">
              <w:rPr>
                <w:rFonts w:cs="Times New Roman"/>
                <w:lang w:val="en-US"/>
              </w:rPr>
              <w:t xml:space="preserve">to be strengthened as </w:t>
            </w:r>
            <w:r w:rsidR="00B22484">
              <w:rPr>
                <w:rFonts w:cs="Times New Roman"/>
                <w:lang w:val="en-US"/>
              </w:rPr>
              <w:t xml:space="preserve">part of the project and as </w:t>
            </w:r>
            <w:r w:rsidRPr="00E37D69">
              <w:rPr>
                <w:rFonts w:cs="Times New Roman"/>
                <w:lang w:val="en-US"/>
              </w:rPr>
              <w:t xml:space="preserve">per measures elaborated in BMWM plan </w:t>
            </w:r>
            <w:r w:rsidR="004C3BC4">
              <w:rPr>
                <w:rFonts w:cs="Times New Roman"/>
                <w:lang w:val="en-US"/>
              </w:rPr>
              <w:t>for the project.</w:t>
            </w:r>
          </w:p>
          <w:p w14:paraId="39E99594" w14:textId="77777777" w:rsidR="009A799F" w:rsidRPr="00E37D69" w:rsidRDefault="009A799F" w:rsidP="009745E8">
            <w:pPr>
              <w:numPr>
                <w:ilvl w:val="0"/>
                <w:numId w:val="17"/>
              </w:numPr>
              <w:spacing w:line="21" w:lineRule="atLeast"/>
              <w:ind w:left="380"/>
              <w:jc w:val="left"/>
              <w:rPr>
                <w:rFonts w:cs="Times New Roman"/>
                <w:lang w:val="en-US"/>
              </w:rPr>
            </w:pPr>
            <w:r w:rsidRPr="00E37D69">
              <w:rPr>
                <w:rFonts w:cs="Times New Roman"/>
                <w:lang w:val="en-US"/>
              </w:rPr>
              <w:t>Strategies for resource conservation based upon the principals of reduce, reuse and recycle shall be explored for implementation in health facilities at all levels of functioning for management of the general non-hazardous wastes e.g. water, plastics, paper etc.</w:t>
            </w:r>
          </w:p>
        </w:tc>
        <w:tc>
          <w:tcPr>
            <w:tcW w:w="2565" w:type="dxa"/>
          </w:tcPr>
          <w:p w14:paraId="511C23E2" w14:textId="77777777" w:rsidR="009A799F" w:rsidRDefault="009A799F" w:rsidP="009745E8">
            <w:pPr>
              <w:pStyle w:val="ListParagraph"/>
              <w:numPr>
                <w:ilvl w:val="0"/>
                <w:numId w:val="17"/>
              </w:numPr>
              <w:spacing w:line="21" w:lineRule="atLeast"/>
              <w:ind w:left="380"/>
              <w:contextualSpacing w:val="0"/>
              <w:jc w:val="left"/>
              <w:rPr>
                <w:rFonts w:cs="Times New Roman"/>
                <w:lang w:val="en-US"/>
              </w:rPr>
            </w:pPr>
            <w:r>
              <w:rPr>
                <w:rFonts w:cs="Times New Roman"/>
                <w:lang w:val="en-US"/>
              </w:rPr>
              <w:lastRenderedPageBreak/>
              <w:t>HCFs in backward and remote areas/ districts are also selected for IPA in proportionate manner.</w:t>
            </w:r>
          </w:p>
          <w:p w14:paraId="3F997C21" w14:textId="6BF8CC69" w:rsidR="009A799F" w:rsidRDefault="009A799F" w:rsidP="009745E8">
            <w:pPr>
              <w:pStyle w:val="ListParagraph"/>
              <w:numPr>
                <w:ilvl w:val="0"/>
                <w:numId w:val="17"/>
              </w:numPr>
              <w:spacing w:line="21" w:lineRule="atLeast"/>
              <w:ind w:left="380"/>
              <w:contextualSpacing w:val="0"/>
              <w:jc w:val="left"/>
              <w:rPr>
                <w:rFonts w:cs="Times New Roman"/>
                <w:lang w:val="en-US"/>
              </w:rPr>
            </w:pPr>
            <w:r>
              <w:rPr>
                <w:rFonts w:cs="Times New Roman"/>
                <w:lang w:val="en-US"/>
              </w:rPr>
              <w:t xml:space="preserve">SBCC strategy and action plan prepared and adopted by the </w:t>
            </w:r>
            <w:r w:rsidR="007B5E39">
              <w:rPr>
                <w:rFonts w:cs="Times New Roman"/>
                <w:lang w:val="en-US"/>
              </w:rPr>
              <w:t>PMU/DOHFW</w:t>
            </w:r>
            <w:r>
              <w:rPr>
                <w:rFonts w:cs="Times New Roman"/>
                <w:lang w:val="en-US"/>
              </w:rPr>
              <w:t>.</w:t>
            </w:r>
          </w:p>
          <w:p w14:paraId="7E3BCE75" w14:textId="76709A9D" w:rsidR="009A799F" w:rsidRPr="00517660" w:rsidRDefault="004C3BC4" w:rsidP="009745E8">
            <w:pPr>
              <w:pStyle w:val="ListParagraph"/>
              <w:numPr>
                <w:ilvl w:val="0"/>
                <w:numId w:val="17"/>
              </w:numPr>
              <w:spacing w:line="21" w:lineRule="atLeast"/>
              <w:ind w:left="380"/>
              <w:contextualSpacing w:val="0"/>
              <w:jc w:val="left"/>
              <w:rPr>
                <w:rFonts w:cs="Times New Roman"/>
                <w:lang w:val="en-US"/>
              </w:rPr>
            </w:pPr>
            <w:r>
              <w:rPr>
                <w:rFonts w:cs="Times New Roman"/>
                <w:lang w:val="en-US"/>
              </w:rPr>
              <w:t xml:space="preserve">IPA </w:t>
            </w:r>
            <w:r w:rsidR="009A799F">
              <w:rPr>
                <w:rFonts w:cs="Times New Roman"/>
                <w:lang w:val="en-US"/>
              </w:rPr>
              <w:t xml:space="preserve">performance rating </w:t>
            </w:r>
            <w:r>
              <w:rPr>
                <w:rFonts w:cs="Times New Roman"/>
                <w:lang w:val="en-US"/>
              </w:rPr>
              <w:t>shall also include BMWM related indicators.</w:t>
            </w:r>
          </w:p>
        </w:tc>
        <w:tc>
          <w:tcPr>
            <w:tcW w:w="1611" w:type="dxa"/>
          </w:tcPr>
          <w:p w14:paraId="576C61DA" w14:textId="77777777" w:rsidR="009A799F" w:rsidRDefault="009A799F" w:rsidP="009745E8">
            <w:pPr>
              <w:spacing w:line="21" w:lineRule="atLeast"/>
              <w:jc w:val="left"/>
              <w:rPr>
                <w:rFonts w:cs="Times New Roman"/>
                <w:lang w:val="en-US"/>
              </w:rPr>
            </w:pPr>
            <w:r>
              <w:rPr>
                <w:rFonts w:cs="Times New Roman"/>
                <w:lang w:val="en-US"/>
              </w:rPr>
              <w:t>PMU-DOHFW/ HCF</w:t>
            </w:r>
          </w:p>
        </w:tc>
        <w:tc>
          <w:tcPr>
            <w:tcW w:w="1598" w:type="dxa"/>
          </w:tcPr>
          <w:p w14:paraId="73F2D211" w14:textId="67A717C3" w:rsidR="009A799F" w:rsidRDefault="009A799F" w:rsidP="009745E8">
            <w:pPr>
              <w:spacing w:line="21" w:lineRule="atLeast"/>
              <w:jc w:val="left"/>
              <w:rPr>
                <w:rFonts w:cs="Times New Roman"/>
                <w:bCs/>
                <w:lang w:val="en-US"/>
              </w:rPr>
            </w:pPr>
            <w:r>
              <w:rPr>
                <w:rFonts w:cs="Times New Roman"/>
                <w:bCs/>
                <w:lang w:val="en-US"/>
              </w:rPr>
              <w:t>Within 6 months of project effectiveness</w:t>
            </w:r>
          </w:p>
        </w:tc>
      </w:tr>
      <w:tr w:rsidR="00F87589" w:rsidRPr="004817FE" w14:paraId="46BC58E2" w14:textId="77777777" w:rsidTr="2552389E">
        <w:tc>
          <w:tcPr>
            <w:tcW w:w="1830" w:type="dxa"/>
          </w:tcPr>
          <w:p w14:paraId="39430F8B" w14:textId="77777777" w:rsidR="009A799F" w:rsidRPr="004817FE" w:rsidRDefault="009A799F" w:rsidP="009745E8">
            <w:pPr>
              <w:spacing w:line="21" w:lineRule="atLeast"/>
              <w:jc w:val="left"/>
              <w:rPr>
                <w:rFonts w:cs="Times New Roman"/>
                <w:lang w:val="en-US"/>
              </w:rPr>
            </w:pPr>
            <w:r w:rsidRPr="00FD2ADF">
              <w:rPr>
                <w:rFonts w:eastAsia="Calibri" w:cs="Times New Roman"/>
              </w:rPr>
              <w:lastRenderedPageBreak/>
              <w:t>Strengthening policy and design for increased operational efficiency</w:t>
            </w:r>
            <w:r>
              <w:rPr>
                <w:rFonts w:eastAsia="Calibri" w:cs="Times New Roman"/>
              </w:rPr>
              <w:t xml:space="preserve"> </w:t>
            </w:r>
            <w:r w:rsidRPr="00A731B5">
              <w:rPr>
                <w:rFonts w:eastAsia="Calibri" w:cs="Times New Roman"/>
              </w:rPr>
              <w:t xml:space="preserve">of the </w:t>
            </w:r>
            <w:r>
              <w:rPr>
                <w:rFonts w:eastAsia="Calibri" w:cs="Times New Roman"/>
              </w:rPr>
              <w:t xml:space="preserve">Mizoram </w:t>
            </w:r>
            <w:r w:rsidRPr="00A731B5">
              <w:rPr>
                <w:rFonts w:eastAsia="Calibri" w:cs="Times New Roman"/>
              </w:rPr>
              <w:t>H</w:t>
            </w:r>
            <w:r>
              <w:rPr>
                <w:rFonts w:eastAsia="Calibri" w:cs="Times New Roman"/>
              </w:rPr>
              <w:t xml:space="preserve">ealth Care </w:t>
            </w:r>
            <w:r w:rsidRPr="00A731B5">
              <w:rPr>
                <w:rFonts w:eastAsia="Calibri" w:cs="Times New Roman"/>
              </w:rPr>
              <w:t>S</w:t>
            </w:r>
            <w:r>
              <w:rPr>
                <w:rFonts w:eastAsia="Calibri" w:cs="Times New Roman"/>
              </w:rPr>
              <w:t>cheme (MHCS) and PMJAY</w:t>
            </w:r>
          </w:p>
        </w:tc>
        <w:tc>
          <w:tcPr>
            <w:tcW w:w="3360" w:type="dxa"/>
          </w:tcPr>
          <w:p w14:paraId="5CB8192B" w14:textId="77777777" w:rsidR="009A799F" w:rsidRPr="005B26F5" w:rsidRDefault="009A799F" w:rsidP="009745E8">
            <w:pPr>
              <w:pStyle w:val="ListParagraph"/>
              <w:numPr>
                <w:ilvl w:val="0"/>
                <w:numId w:val="17"/>
              </w:numPr>
              <w:spacing w:line="21" w:lineRule="atLeast"/>
              <w:ind w:left="380"/>
              <w:contextualSpacing w:val="0"/>
              <w:jc w:val="left"/>
              <w:rPr>
                <w:rFonts w:eastAsia="Calibri" w:cs="Times New Roman"/>
              </w:rPr>
            </w:pPr>
            <w:r>
              <w:rPr>
                <w:rFonts w:eastAsia="Calibri" w:cs="Times New Roman"/>
              </w:rPr>
              <w:t>This will help support the coverage of population under the MHCS and PMJAY. However, in order to ensure coverage of marginalized and vulnerable population, it requires good outreach to them in building awareness about the scheme.</w:t>
            </w:r>
          </w:p>
        </w:tc>
        <w:tc>
          <w:tcPr>
            <w:tcW w:w="3316" w:type="dxa"/>
          </w:tcPr>
          <w:p w14:paraId="1DAA6003" w14:textId="77777777" w:rsidR="009A799F" w:rsidRPr="00173037" w:rsidRDefault="009A799F" w:rsidP="009745E8">
            <w:pPr>
              <w:numPr>
                <w:ilvl w:val="0"/>
                <w:numId w:val="17"/>
              </w:numPr>
              <w:spacing w:line="21" w:lineRule="atLeast"/>
              <w:ind w:left="380"/>
              <w:jc w:val="left"/>
              <w:rPr>
                <w:rFonts w:cs="Times New Roman"/>
                <w:lang w:val="en-US"/>
              </w:rPr>
            </w:pPr>
            <w:r>
              <w:rPr>
                <w:rFonts w:eastAsia="Calibri" w:cs="Times New Roman"/>
              </w:rPr>
              <w:t>The SBCC strategy for the project to incorporate communication on mechanism to access and take benefit of the MHCS and PMJAY by eligible population including marginalized and vulnerable population.</w:t>
            </w:r>
          </w:p>
          <w:p w14:paraId="2C322151" w14:textId="77777777" w:rsidR="009A799F" w:rsidRPr="004817FE" w:rsidRDefault="009A799F" w:rsidP="009745E8">
            <w:pPr>
              <w:spacing w:line="21" w:lineRule="atLeast"/>
              <w:jc w:val="left"/>
              <w:rPr>
                <w:rFonts w:cs="Times New Roman"/>
                <w:lang w:val="en-US"/>
              </w:rPr>
            </w:pPr>
          </w:p>
        </w:tc>
        <w:tc>
          <w:tcPr>
            <w:tcW w:w="2565" w:type="dxa"/>
          </w:tcPr>
          <w:p w14:paraId="1A34EC2E" w14:textId="044ADFC9" w:rsidR="009A799F" w:rsidRPr="007B5E39" w:rsidRDefault="007B5E39" w:rsidP="009745E8">
            <w:pPr>
              <w:pStyle w:val="ListParagraph"/>
              <w:numPr>
                <w:ilvl w:val="0"/>
                <w:numId w:val="17"/>
              </w:numPr>
              <w:spacing w:line="21" w:lineRule="atLeast"/>
              <w:ind w:left="380"/>
              <w:contextualSpacing w:val="0"/>
              <w:jc w:val="left"/>
              <w:rPr>
                <w:rFonts w:cs="Times New Roman"/>
                <w:lang w:val="en-US"/>
              </w:rPr>
            </w:pPr>
            <w:r>
              <w:rPr>
                <w:rFonts w:cs="Times New Roman"/>
                <w:lang w:val="en-US"/>
              </w:rPr>
              <w:t>SBCC strategy and action plan has specific strategy to address MHCS/ PMJAY.</w:t>
            </w:r>
          </w:p>
        </w:tc>
        <w:tc>
          <w:tcPr>
            <w:tcW w:w="1611" w:type="dxa"/>
          </w:tcPr>
          <w:p w14:paraId="7B556CAF" w14:textId="77777777" w:rsidR="009A799F" w:rsidRPr="004817FE" w:rsidRDefault="009A799F" w:rsidP="009745E8">
            <w:pPr>
              <w:spacing w:line="21" w:lineRule="atLeast"/>
              <w:jc w:val="left"/>
              <w:rPr>
                <w:rFonts w:cs="Times New Roman"/>
                <w:lang w:val="en-US"/>
              </w:rPr>
            </w:pPr>
            <w:r>
              <w:rPr>
                <w:rFonts w:cs="Times New Roman"/>
                <w:lang w:val="en-US"/>
              </w:rPr>
              <w:t>PMU-DOHFW</w:t>
            </w:r>
          </w:p>
        </w:tc>
        <w:tc>
          <w:tcPr>
            <w:tcW w:w="1598" w:type="dxa"/>
          </w:tcPr>
          <w:p w14:paraId="17377CD3" w14:textId="6C7B4349" w:rsidR="009A799F" w:rsidRPr="004817FE" w:rsidRDefault="007B5E39" w:rsidP="009745E8">
            <w:pPr>
              <w:spacing w:line="21" w:lineRule="atLeast"/>
              <w:jc w:val="left"/>
              <w:rPr>
                <w:rFonts w:cs="Times New Roman"/>
                <w:bCs/>
                <w:lang w:val="en-US"/>
              </w:rPr>
            </w:pPr>
            <w:r>
              <w:rPr>
                <w:rFonts w:cs="Times New Roman"/>
                <w:bCs/>
                <w:lang w:val="en-US"/>
              </w:rPr>
              <w:t>Within 6 months of project effectiveness</w:t>
            </w:r>
          </w:p>
        </w:tc>
      </w:tr>
      <w:tr w:rsidR="00F87589" w:rsidRPr="004817FE" w14:paraId="220B38FE" w14:textId="77777777" w:rsidTr="2552389E">
        <w:tc>
          <w:tcPr>
            <w:tcW w:w="1830" w:type="dxa"/>
          </w:tcPr>
          <w:p w14:paraId="42AAB2B7" w14:textId="3E4236FC" w:rsidR="007B5E39" w:rsidRPr="004817FE" w:rsidRDefault="00E079AB" w:rsidP="009745E8">
            <w:pPr>
              <w:spacing w:line="21" w:lineRule="atLeast"/>
              <w:jc w:val="left"/>
              <w:rPr>
                <w:rFonts w:cs="Times New Roman"/>
                <w:lang w:val="en-US"/>
              </w:rPr>
            </w:pPr>
            <w:r w:rsidRPr="00E079AB">
              <w:rPr>
                <w:lang w:val="en-GB"/>
              </w:rPr>
              <w:lastRenderedPageBreak/>
              <w:t>Improvements in the delivery and quality of health services provided by district hospitals, CHCs and PHCs.</w:t>
            </w:r>
          </w:p>
        </w:tc>
        <w:tc>
          <w:tcPr>
            <w:tcW w:w="3360" w:type="dxa"/>
          </w:tcPr>
          <w:p w14:paraId="1BB9EC0E" w14:textId="77777777" w:rsidR="007B5E39" w:rsidRDefault="007B5E39" w:rsidP="009745E8">
            <w:pPr>
              <w:numPr>
                <w:ilvl w:val="0"/>
                <w:numId w:val="17"/>
              </w:numPr>
              <w:spacing w:line="21" w:lineRule="atLeast"/>
              <w:ind w:left="380"/>
              <w:jc w:val="left"/>
              <w:rPr>
                <w:rFonts w:cs="Times New Roman"/>
              </w:rPr>
            </w:pPr>
            <w:r w:rsidRPr="004A1BF3">
              <w:rPr>
                <w:rFonts w:cs="Times New Roman"/>
              </w:rPr>
              <w:t xml:space="preserve">With increased footfall, there will be </w:t>
            </w:r>
            <w:proofErr w:type="gramStart"/>
            <w:r w:rsidRPr="004A1BF3">
              <w:rPr>
                <w:rFonts w:cs="Times New Roman"/>
              </w:rPr>
              <w:t>an incremental</w:t>
            </w:r>
            <w:proofErr w:type="gramEnd"/>
            <w:r w:rsidRPr="004A1BF3">
              <w:rPr>
                <w:rFonts w:cs="Times New Roman"/>
              </w:rPr>
              <w:t xml:space="preserve"> increase solid, biomedical and liquid waste streams (chemical reagents, wastewater effluents). And, if waste streams are not adequately treated or disposed, there could be impacts/ contamination to surrounding soil, water and air environments and on nearby communities</w:t>
            </w:r>
            <w:r>
              <w:rPr>
                <w:rFonts w:cs="Times New Roman"/>
              </w:rPr>
              <w:t>.</w:t>
            </w:r>
          </w:p>
          <w:p w14:paraId="497F2A5C" w14:textId="77777777" w:rsidR="007B5E39" w:rsidRPr="00E079AB" w:rsidRDefault="007B5E39" w:rsidP="009745E8">
            <w:pPr>
              <w:numPr>
                <w:ilvl w:val="0"/>
                <w:numId w:val="17"/>
              </w:numPr>
              <w:spacing w:line="21" w:lineRule="atLeast"/>
              <w:ind w:left="380"/>
              <w:jc w:val="left"/>
              <w:rPr>
                <w:rFonts w:cs="Times New Roman"/>
              </w:rPr>
            </w:pPr>
            <w:r w:rsidRPr="00847933">
              <w:rPr>
                <w:rFonts w:eastAsia="Calibri" w:cs="Times New Roman"/>
              </w:rPr>
              <w:t xml:space="preserve">The project does not support any large-scale construction and </w:t>
            </w:r>
            <w:r>
              <w:rPr>
                <w:rFonts w:eastAsia="Calibri" w:cs="Times New Roman"/>
              </w:rPr>
              <w:t xml:space="preserve">is </w:t>
            </w:r>
            <w:r w:rsidRPr="00847933">
              <w:rPr>
                <w:rFonts w:eastAsia="Calibri" w:cs="Times New Roman"/>
              </w:rPr>
              <w:t xml:space="preserve">restricted to minor repair and renovations </w:t>
            </w:r>
            <w:r>
              <w:rPr>
                <w:rFonts w:eastAsia="Calibri" w:cs="Times New Roman"/>
              </w:rPr>
              <w:t xml:space="preserve">within the </w:t>
            </w:r>
            <w:r w:rsidRPr="00847933">
              <w:rPr>
                <w:rFonts w:eastAsia="Calibri" w:cs="Times New Roman"/>
              </w:rPr>
              <w:t xml:space="preserve">existing footprint of the </w:t>
            </w:r>
            <w:r>
              <w:rPr>
                <w:rFonts w:eastAsia="Calibri" w:cs="Times New Roman"/>
              </w:rPr>
              <w:t xml:space="preserve">facilities, </w:t>
            </w:r>
            <w:r w:rsidRPr="00847933">
              <w:rPr>
                <w:rFonts w:eastAsia="Calibri" w:cs="Times New Roman"/>
              </w:rPr>
              <w:t xml:space="preserve">and hence no </w:t>
            </w:r>
            <w:r>
              <w:rPr>
                <w:rFonts w:eastAsia="Calibri" w:cs="Times New Roman"/>
              </w:rPr>
              <w:t>land acquisition or need for any additional land is anticipated</w:t>
            </w:r>
            <w:r w:rsidRPr="00847933">
              <w:rPr>
                <w:rFonts w:eastAsia="Calibri" w:cs="Times New Roman"/>
              </w:rPr>
              <w:t>.</w:t>
            </w:r>
          </w:p>
          <w:p w14:paraId="46A18ACF" w14:textId="2E88DA79" w:rsidR="00E079AB" w:rsidRPr="004A1BF3" w:rsidRDefault="00E079AB" w:rsidP="009745E8">
            <w:pPr>
              <w:numPr>
                <w:ilvl w:val="0"/>
                <w:numId w:val="17"/>
              </w:numPr>
              <w:spacing w:line="21" w:lineRule="atLeast"/>
              <w:ind w:left="380"/>
              <w:jc w:val="left"/>
              <w:rPr>
                <w:rFonts w:cs="Times New Roman"/>
              </w:rPr>
            </w:pPr>
            <w:r w:rsidRPr="00E37D69">
              <w:rPr>
                <w:rFonts w:eastAsia="Calibri" w:cs="Times New Roman"/>
              </w:rPr>
              <w:t xml:space="preserve">While women tend to access services geared towards maternal care and childcare, they often delay treatment seeking behaviour for diseases such as diabetes, hypertension, breast, cervical and oral cancers etc. This can be for a variety of reasons including well-documented time-poverty, </w:t>
            </w:r>
            <w:r w:rsidRPr="00E37D69">
              <w:rPr>
                <w:rFonts w:eastAsia="Calibri" w:cs="Times New Roman"/>
              </w:rPr>
              <w:lastRenderedPageBreak/>
              <w:t>double burden of unpaid domestic work and often put the health of their children and male members of the family at a higher priority than their own health.</w:t>
            </w:r>
          </w:p>
        </w:tc>
        <w:tc>
          <w:tcPr>
            <w:tcW w:w="3316" w:type="dxa"/>
          </w:tcPr>
          <w:p w14:paraId="1A9F1672" w14:textId="2415900B" w:rsidR="00A136ED" w:rsidRPr="00462991" w:rsidRDefault="00A136ED" w:rsidP="009745E8">
            <w:pPr>
              <w:numPr>
                <w:ilvl w:val="0"/>
                <w:numId w:val="17"/>
              </w:numPr>
              <w:spacing w:line="21" w:lineRule="atLeast"/>
              <w:ind w:left="374"/>
              <w:jc w:val="left"/>
              <w:rPr>
                <w:rFonts w:cs="Times New Roman"/>
                <w:lang w:val="en-US"/>
              </w:rPr>
            </w:pPr>
            <w:r w:rsidRPr="00847933">
              <w:rPr>
                <w:rFonts w:eastAsia="Calibri" w:cs="Times New Roman"/>
              </w:rPr>
              <w:lastRenderedPageBreak/>
              <w:t xml:space="preserve">Screening </w:t>
            </w:r>
            <w:r w:rsidRPr="000477DC">
              <w:rPr>
                <w:rFonts w:cs="Times New Roman"/>
                <w:lang w:val="en-US"/>
              </w:rPr>
              <w:t xml:space="preserve">to be </w:t>
            </w:r>
            <w:r>
              <w:rPr>
                <w:rFonts w:cs="Times New Roman"/>
                <w:lang w:val="en-US"/>
              </w:rPr>
              <w:t xml:space="preserve">conducted </w:t>
            </w:r>
            <w:r w:rsidRPr="000477DC">
              <w:rPr>
                <w:rFonts w:cs="Times New Roman"/>
                <w:lang w:val="en-US"/>
              </w:rPr>
              <w:t xml:space="preserve">for </w:t>
            </w:r>
            <w:r>
              <w:rPr>
                <w:rFonts w:eastAsia="Calibri" w:cs="Times New Roman"/>
              </w:rPr>
              <w:t xml:space="preserve">sub-projects (i.e. </w:t>
            </w:r>
            <w:r w:rsidRPr="000477DC">
              <w:rPr>
                <w:rFonts w:cs="Times New Roman"/>
                <w:lang w:val="en-US"/>
              </w:rPr>
              <w:t xml:space="preserve">infrastructure </w:t>
            </w:r>
            <w:proofErr w:type="spellStart"/>
            <w:r w:rsidRPr="000477DC">
              <w:rPr>
                <w:rFonts w:cs="Times New Roman"/>
                <w:lang w:val="en-US"/>
              </w:rPr>
              <w:t>upgradation</w:t>
            </w:r>
            <w:proofErr w:type="spellEnd"/>
            <w:r w:rsidRPr="000477DC">
              <w:rPr>
                <w:rFonts w:cs="Times New Roman"/>
                <w:lang w:val="en-US"/>
              </w:rPr>
              <w:t xml:space="preserve"> of HCFs/ other project facilities</w:t>
            </w:r>
            <w:r>
              <w:rPr>
                <w:rFonts w:cs="Times New Roman"/>
                <w:lang w:val="en-US"/>
              </w:rPr>
              <w:t>)</w:t>
            </w:r>
            <w:r>
              <w:rPr>
                <w:rFonts w:eastAsia="Calibri" w:cs="Times New Roman"/>
              </w:rPr>
              <w:t xml:space="preserve"> to avoid any land acquisition and to </w:t>
            </w:r>
            <w:r w:rsidRPr="00847933">
              <w:rPr>
                <w:rFonts w:eastAsia="Calibri" w:cs="Times New Roman"/>
              </w:rPr>
              <w:t xml:space="preserve">rule-out </w:t>
            </w:r>
            <w:r>
              <w:rPr>
                <w:rFonts w:eastAsia="Calibri" w:cs="Times New Roman"/>
              </w:rPr>
              <w:t xml:space="preserve">any </w:t>
            </w:r>
            <w:r w:rsidRPr="00847933">
              <w:rPr>
                <w:rFonts w:eastAsia="Calibri" w:cs="Times New Roman"/>
              </w:rPr>
              <w:t>adverse impacts related to resettlement of squatters</w:t>
            </w:r>
            <w:r>
              <w:rPr>
                <w:rFonts w:eastAsia="Calibri" w:cs="Times New Roman"/>
              </w:rPr>
              <w:t xml:space="preserve">/ </w:t>
            </w:r>
            <w:r w:rsidRPr="00847933">
              <w:rPr>
                <w:rFonts w:eastAsia="Calibri" w:cs="Times New Roman"/>
              </w:rPr>
              <w:t>non-title holders</w:t>
            </w:r>
            <w:r w:rsidR="000C684F">
              <w:rPr>
                <w:rFonts w:eastAsia="Calibri" w:cs="Times New Roman"/>
              </w:rPr>
              <w:t xml:space="preserve"> prior to initiation of any civil works</w:t>
            </w:r>
            <w:r>
              <w:rPr>
                <w:rFonts w:eastAsia="Calibri" w:cs="Times New Roman"/>
              </w:rPr>
              <w:t>.</w:t>
            </w:r>
          </w:p>
          <w:p w14:paraId="2E150DEF" w14:textId="0586E1EE" w:rsidR="00462991" w:rsidRDefault="00462991" w:rsidP="009745E8">
            <w:pPr>
              <w:numPr>
                <w:ilvl w:val="0"/>
                <w:numId w:val="17"/>
              </w:numPr>
              <w:spacing w:line="21" w:lineRule="atLeast"/>
              <w:ind w:left="374"/>
              <w:jc w:val="left"/>
              <w:rPr>
                <w:rFonts w:cs="Times New Roman"/>
                <w:lang w:val="en-US"/>
              </w:rPr>
            </w:pPr>
            <w:r>
              <w:rPr>
                <w:rFonts w:cs="Times New Roman"/>
                <w:lang w:val="en-US"/>
              </w:rPr>
              <w:t>Training on conducting Screening and applying the mitigation measures to HCF in-charges and District CMOs by PMU E&amp;S specialists.</w:t>
            </w:r>
          </w:p>
          <w:p w14:paraId="502CEB7D" w14:textId="642CD0C7" w:rsidR="00A136ED" w:rsidRPr="00A136ED" w:rsidRDefault="00A136ED" w:rsidP="009745E8">
            <w:pPr>
              <w:numPr>
                <w:ilvl w:val="0"/>
                <w:numId w:val="17"/>
              </w:numPr>
              <w:spacing w:line="21" w:lineRule="atLeast"/>
              <w:ind w:left="380"/>
              <w:jc w:val="left"/>
              <w:rPr>
                <w:rFonts w:cs="Times New Roman"/>
                <w:lang w:val="en-US"/>
              </w:rPr>
            </w:pPr>
            <w:r w:rsidRPr="00B92CE3">
              <w:rPr>
                <w:rFonts w:eastAsia="Calibri" w:cs="Times New Roman"/>
              </w:rPr>
              <w:t xml:space="preserve">Safety </w:t>
            </w:r>
            <w:r>
              <w:rPr>
                <w:rFonts w:eastAsia="Calibri" w:cs="Times New Roman"/>
              </w:rPr>
              <w:t xml:space="preserve">norms as per </w:t>
            </w:r>
            <w:proofErr w:type="spellStart"/>
            <w:r>
              <w:rPr>
                <w:rFonts w:eastAsia="Calibri" w:cs="Times New Roman"/>
              </w:rPr>
              <w:t>GoI</w:t>
            </w:r>
            <w:proofErr w:type="spellEnd"/>
            <w:r>
              <w:rPr>
                <w:rFonts w:eastAsia="Calibri" w:cs="Times New Roman"/>
              </w:rPr>
              <w:t xml:space="preserve">/ </w:t>
            </w:r>
            <w:proofErr w:type="spellStart"/>
            <w:r>
              <w:rPr>
                <w:rFonts w:eastAsia="Calibri" w:cs="Times New Roman"/>
              </w:rPr>
              <w:t>GoM</w:t>
            </w:r>
            <w:proofErr w:type="spellEnd"/>
            <w:r>
              <w:rPr>
                <w:rFonts w:eastAsia="Calibri" w:cs="Times New Roman"/>
              </w:rPr>
              <w:t xml:space="preserve"> </w:t>
            </w:r>
            <w:r w:rsidRPr="00B92CE3">
              <w:rPr>
                <w:rFonts w:eastAsia="Calibri" w:cs="Times New Roman"/>
              </w:rPr>
              <w:t xml:space="preserve">to </w:t>
            </w:r>
            <w:r>
              <w:rPr>
                <w:rFonts w:eastAsia="Calibri" w:cs="Times New Roman"/>
              </w:rPr>
              <w:t xml:space="preserve">followed </w:t>
            </w:r>
            <w:r w:rsidRPr="00B92CE3">
              <w:rPr>
                <w:rFonts w:eastAsia="Calibri" w:cs="Times New Roman"/>
              </w:rPr>
              <w:t>for any repair, renovation and/or retrofitting activities.</w:t>
            </w:r>
          </w:p>
          <w:p w14:paraId="7EA082A3" w14:textId="7D5C1209" w:rsidR="00E079AB" w:rsidRPr="00E37D69" w:rsidRDefault="00E079AB" w:rsidP="009745E8">
            <w:pPr>
              <w:numPr>
                <w:ilvl w:val="0"/>
                <w:numId w:val="17"/>
              </w:numPr>
              <w:spacing w:line="21" w:lineRule="atLeast"/>
              <w:ind w:left="380"/>
              <w:jc w:val="left"/>
              <w:rPr>
                <w:rFonts w:cs="Times New Roman"/>
                <w:lang w:val="en-US"/>
              </w:rPr>
            </w:pPr>
            <w:r w:rsidRPr="00E37D69">
              <w:rPr>
                <w:rFonts w:eastAsia="Calibri" w:cs="Times New Roman"/>
              </w:rPr>
              <w:t>Preparation of SBCC strategy shall also address the misconceptions and spread awareness about NCDs such as cervical cancer and promote utilization of HCFs for the same.</w:t>
            </w:r>
          </w:p>
          <w:p w14:paraId="3F0CF983" w14:textId="57E2CAB0" w:rsidR="007B5E39" w:rsidRPr="004817FE" w:rsidRDefault="007B5E39" w:rsidP="009745E8">
            <w:pPr>
              <w:numPr>
                <w:ilvl w:val="0"/>
                <w:numId w:val="17"/>
              </w:numPr>
              <w:spacing w:line="21" w:lineRule="atLeast"/>
              <w:ind w:left="380"/>
              <w:jc w:val="left"/>
              <w:rPr>
                <w:rFonts w:cs="Times New Roman"/>
                <w:lang w:val="en-US"/>
              </w:rPr>
            </w:pPr>
            <w:r w:rsidRPr="00A136ED">
              <w:rPr>
                <w:rFonts w:cs="Times New Roman"/>
                <w:lang w:val="en-US"/>
              </w:rPr>
              <w:t>BMWM to be strengthened as per measures elaborated in BMWM plan</w:t>
            </w:r>
            <w:r w:rsidR="00A136ED" w:rsidRPr="00A136ED">
              <w:rPr>
                <w:rFonts w:cs="Times New Roman"/>
                <w:lang w:val="en-US"/>
              </w:rPr>
              <w:t xml:space="preserve"> for the project</w:t>
            </w:r>
          </w:p>
        </w:tc>
        <w:tc>
          <w:tcPr>
            <w:tcW w:w="2565" w:type="dxa"/>
          </w:tcPr>
          <w:p w14:paraId="40AB87F3" w14:textId="3285D040" w:rsidR="007B5E39" w:rsidRDefault="00A136ED" w:rsidP="009745E8">
            <w:pPr>
              <w:pStyle w:val="ListParagraph"/>
              <w:numPr>
                <w:ilvl w:val="0"/>
                <w:numId w:val="17"/>
              </w:numPr>
              <w:spacing w:line="21" w:lineRule="atLeast"/>
              <w:ind w:left="380"/>
              <w:contextualSpacing w:val="0"/>
              <w:jc w:val="left"/>
              <w:rPr>
                <w:rFonts w:cs="Times New Roman"/>
                <w:lang w:val="en-US"/>
              </w:rPr>
            </w:pPr>
            <w:r>
              <w:rPr>
                <w:rFonts w:cs="Times New Roman"/>
                <w:lang w:val="en-US"/>
              </w:rPr>
              <w:t>All sub-projects screened using Screening format as per Annex-1 prior to any civil work</w:t>
            </w:r>
            <w:r w:rsidR="000875A6">
              <w:rPr>
                <w:rFonts w:cs="Times New Roman"/>
                <w:lang w:val="en-US"/>
              </w:rPr>
              <w:t>.</w:t>
            </w:r>
          </w:p>
          <w:p w14:paraId="19BB6484" w14:textId="5292EECE" w:rsidR="00A136ED" w:rsidRDefault="00BE3E5F" w:rsidP="009745E8">
            <w:pPr>
              <w:pStyle w:val="ListParagraph"/>
              <w:numPr>
                <w:ilvl w:val="0"/>
                <w:numId w:val="17"/>
              </w:numPr>
              <w:spacing w:line="21" w:lineRule="atLeast"/>
              <w:ind w:left="380"/>
              <w:contextualSpacing w:val="0"/>
              <w:jc w:val="left"/>
              <w:rPr>
                <w:rFonts w:cs="Times New Roman"/>
                <w:lang w:val="en-US"/>
              </w:rPr>
            </w:pPr>
            <w:r>
              <w:rPr>
                <w:rFonts w:cs="Times New Roman"/>
                <w:lang w:val="en-US"/>
              </w:rPr>
              <w:t>Proper OHS measures are being followed during civil works</w:t>
            </w:r>
            <w:r w:rsidR="000875A6">
              <w:rPr>
                <w:rFonts w:cs="Times New Roman"/>
                <w:lang w:val="en-US"/>
              </w:rPr>
              <w:t>.</w:t>
            </w:r>
          </w:p>
          <w:p w14:paraId="2AAC8FFB" w14:textId="69E04095" w:rsidR="00BE3E5F" w:rsidRDefault="00BE3E5F" w:rsidP="009745E8">
            <w:pPr>
              <w:pStyle w:val="ListParagraph"/>
              <w:numPr>
                <w:ilvl w:val="0"/>
                <w:numId w:val="17"/>
              </w:numPr>
              <w:spacing w:line="21" w:lineRule="atLeast"/>
              <w:ind w:left="380"/>
              <w:contextualSpacing w:val="0"/>
              <w:jc w:val="left"/>
              <w:rPr>
                <w:rFonts w:cs="Times New Roman"/>
                <w:lang w:val="en-US"/>
              </w:rPr>
            </w:pPr>
            <w:r>
              <w:rPr>
                <w:rFonts w:cs="Times New Roman"/>
                <w:lang w:val="en-US"/>
              </w:rPr>
              <w:t>SBCC strategy and Action plan addresses the NCD gap areas</w:t>
            </w:r>
            <w:r w:rsidR="000875A6">
              <w:rPr>
                <w:rFonts w:cs="Times New Roman"/>
                <w:lang w:val="en-US"/>
              </w:rPr>
              <w:t>.</w:t>
            </w:r>
          </w:p>
          <w:p w14:paraId="6FCCE2F0" w14:textId="1298E8CA" w:rsidR="007B5E39" w:rsidRDefault="007B5E39" w:rsidP="009745E8">
            <w:pPr>
              <w:spacing w:line="21" w:lineRule="atLeast"/>
              <w:jc w:val="left"/>
              <w:rPr>
                <w:rFonts w:cs="Times New Roman"/>
                <w:lang w:val="en-US"/>
              </w:rPr>
            </w:pPr>
          </w:p>
        </w:tc>
        <w:tc>
          <w:tcPr>
            <w:tcW w:w="1611" w:type="dxa"/>
          </w:tcPr>
          <w:p w14:paraId="222B14EA" w14:textId="777847A1" w:rsidR="007B5E39" w:rsidRPr="004817FE" w:rsidRDefault="007B5E39" w:rsidP="009745E8">
            <w:pPr>
              <w:spacing w:line="21" w:lineRule="atLeast"/>
              <w:jc w:val="left"/>
              <w:rPr>
                <w:rFonts w:cs="Times New Roman"/>
                <w:lang w:val="en-US"/>
              </w:rPr>
            </w:pPr>
            <w:r>
              <w:rPr>
                <w:rFonts w:cs="Times New Roman"/>
                <w:lang w:val="en-US"/>
              </w:rPr>
              <w:t>PMU-DOHFW</w:t>
            </w:r>
            <w:r w:rsidR="00BE3E5F">
              <w:rPr>
                <w:rFonts w:cs="Times New Roman"/>
                <w:lang w:val="en-US"/>
              </w:rPr>
              <w:t>/ HCF</w:t>
            </w:r>
          </w:p>
        </w:tc>
        <w:tc>
          <w:tcPr>
            <w:tcW w:w="1598" w:type="dxa"/>
          </w:tcPr>
          <w:p w14:paraId="69CE1512" w14:textId="6AE25FCB" w:rsidR="007B5E39" w:rsidRPr="004817FE" w:rsidRDefault="007B5E39" w:rsidP="009745E8">
            <w:pPr>
              <w:spacing w:line="21" w:lineRule="atLeast"/>
              <w:jc w:val="left"/>
              <w:rPr>
                <w:rFonts w:cs="Times New Roman"/>
                <w:bCs/>
                <w:lang w:val="en-US"/>
              </w:rPr>
            </w:pPr>
            <w:r>
              <w:rPr>
                <w:rFonts w:cs="Times New Roman"/>
                <w:bCs/>
                <w:lang w:val="en-US"/>
              </w:rPr>
              <w:t xml:space="preserve">Year-1 and continue </w:t>
            </w:r>
            <w:r w:rsidR="00BE3E5F">
              <w:rPr>
                <w:rFonts w:cs="Times New Roman"/>
                <w:bCs/>
                <w:lang w:val="en-US"/>
              </w:rPr>
              <w:t xml:space="preserve">as per the quality improvement plan of the project during the </w:t>
            </w:r>
            <w:r>
              <w:rPr>
                <w:rFonts w:cs="Times New Roman"/>
                <w:bCs/>
                <w:lang w:val="en-US"/>
              </w:rPr>
              <w:t xml:space="preserve">project life </w:t>
            </w:r>
          </w:p>
        </w:tc>
      </w:tr>
      <w:tr w:rsidR="00F87589" w:rsidRPr="004817FE" w14:paraId="675790E9" w14:textId="77777777" w:rsidTr="2552389E">
        <w:tc>
          <w:tcPr>
            <w:tcW w:w="1830" w:type="dxa"/>
          </w:tcPr>
          <w:p w14:paraId="23963FDE" w14:textId="77777777" w:rsidR="007B5E39" w:rsidRPr="004817FE" w:rsidRDefault="007B5E39" w:rsidP="009745E8">
            <w:pPr>
              <w:spacing w:line="21" w:lineRule="atLeast"/>
              <w:jc w:val="left"/>
              <w:rPr>
                <w:rFonts w:cs="Times New Roman"/>
                <w:lang w:val="en-US"/>
              </w:rPr>
            </w:pPr>
            <w:r>
              <w:rPr>
                <w:rFonts w:cs="Times New Roman"/>
                <w:lang w:val="en-US"/>
              </w:rPr>
              <w:lastRenderedPageBreak/>
              <w:t xml:space="preserve">Strengthening </w:t>
            </w:r>
            <w:r w:rsidRPr="007C150D">
              <w:rPr>
                <w:rFonts w:eastAsia="Calibri" w:cs="Times New Roman"/>
              </w:rPr>
              <w:t>planning, management, and monitoring</w:t>
            </w:r>
            <w:r>
              <w:rPr>
                <w:rFonts w:eastAsia="Calibri" w:cs="Times New Roman"/>
              </w:rPr>
              <w:t xml:space="preserve"> functions</w:t>
            </w:r>
          </w:p>
        </w:tc>
        <w:tc>
          <w:tcPr>
            <w:tcW w:w="3360" w:type="dxa"/>
          </w:tcPr>
          <w:p w14:paraId="561CE816" w14:textId="3E80976B" w:rsidR="007B5E39" w:rsidRPr="004817FE" w:rsidRDefault="007B5E39" w:rsidP="009745E8">
            <w:pPr>
              <w:numPr>
                <w:ilvl w:val="0"/>
                <w:numId w:val="17"/>
              </w:numPr>
              <w:spacing w:line="21" w:lineRule="atLeast"/>
              <w:ind w:left="380"/>
              <w:jc w:val="left"/>
              <w:rPr>
                <w:rFonts w:cs="Times New Roman"/>
                <w:lang w:val="en-US"/>
              </w:rPr>
            </w:pPr>
            <w:r>
              <w:rPr>
                <w:rFonts w:eastAsia="Calibri" w:cs="Times New Roman"/>
              </w:rPr>
              <w:t>The risk emerges from not having any dedicated environmental or social specialist in DOHFW to support the pr</w:t>
            </w:r>
            <w:r w:rsidR="006F51FB">
              <w:rPr>
                <w:rFonts w:eastAsia="Calibri" w:cs="Times New Roman"/>
              </w:rPr>
              <w:t>oject</w:t>
            </w:r>
            <w:r>
              <w:rPr>
                <w:rFonts w:eastAsia="Calibri" w:cs="Times New Roman"/>
              </w:rPr>
              <w:t>.</w:t>
            </w:r>
          </w:p>
        </w:tc>
        <w:tc>
          <w:tcPr>
            <w:tcW w:w="3316" w:type="dxa"/>
          </w:tcPr>
          <w:p w14:paraId="2E0075ED" w14:textId="4DE2C3D6" w:rsidR="007B5E39" w:rsidRPr="006A6DF8" w:rsidRDefault="007B5E39" w:rsidP="009745E8">
            <w:pPr>
              <w:pStyle w:val="ListParagraph"/>
              <w:numPr>
                <w:ilvl w:val="0"/>
                <w:numId w:val="17"/>
              </w:numPr>
              <w:spacing w:line="21" w:lineRule="atLeast"/>
              <w:ind w:left="374"/>
              <w:contextualSpacing w:val="0"/>
              <w:jc w:val="left"/>
              <w:rPr>
                <w:rFonts w:cs="Times New Roman"/>
                <w:lang w:val="en-US"/>
              </w:rPr>
            </w:pPr>
            <w:r w:rsidRPr="56125F62">
              <w:rPr>
                <w:rFonts w:cs="Times New Roman"/>
                <w:lang w:val="en-US"/>
              </w:rPr>
              <w:t xml:space="preserve">An Environmental specialist with experience on BMWM, and a Social Specialist </w:t>
            </w:r>
            <w:r>
              <w:rPr>
                <w:rFonts w:cs="Times New Roman"/>
                <w:lang w:val="en-US"/>
              </w:rPr>
              <w:t xml:space="preserve">with experience in stakeholder engagement </w:t>
            </w:r>
            <w:r w:rsidRPr="56125F62">
              <w:rPr>
                <w:rFonts w:cs="Times New Roman"/>
                <w:lang w:val="en-US"/>
              </w:rPr>
              <w:t xml:space="preserve">to be placed in PMU to oversee the implementation environmental and social </w:t>
            </w:r>
            <w:r w:rsidR="006415CB">
              <w:rPr>
                <w:rFonts w:cs="Times New Roman"/>
                <w:lang w:val="en-US"/>
              </w:rPr>
              <w:t xml:space="preserve">standards </w:t>
            </w:r>
            <w:r w:rsidR="00714BD9">
              <w:rPr>
                <w:rFonts w:cs="Times New Roman"/>
                <w:lang w:val="en-US"/>
              </w:rPr>
              <w:t>due diligence</w:t>
            </w:r>
            <w:r w:rsidR="00714BD9" w:rsidRPr="56125F62">
              <w:rPr>
                <w:rFonts w:cs="Times New Roman"/>
                <w:lang w:val="en-US"/>
              </w:rPr>
              <w:t xml:space="preserve"> </w:t>
            </w:r>
            <w:r w:rsidRPr="56125F62">
              <w:rPr>
                <w:rFonts w:cs="Times New Roman"/>
                <w:lang w:val="en-US"/>
              </w:rPr>
              <w:t>activities as per ESMF including periodic monitoring and reporting on E&amp;S activities throughout the project life.</w:t>
            </w:r>
          </w:p>
          <w:p w14:paraId="65E0B64D" w14:textId="4989767A" w:rsidR="007B5E39" w:rsidRPr="001A7F30" w:rsidRDefault="007B5E39" w:rsidP="009745E8">
            <w:pPr>
              <w:pStyle w:val="ListParagraph"/>
              <w:numPr>
                <w:ilvl w:val="0"/>
                <w:numId w:val="17"/>
              </w:numPr>
              <w:spacing w:line="21" w:lineRule="atLeast"/>
              <w:ind w:left="374"/>
              <w:contextualSpacing w:val="0"/>
              <w:jc w:val="left"/>
              <w:rPr>
                <w:rFonts w:asciiTheme="minorHAnsi" w:eastAsiaTheme="minorEastAsia" w:hAnsiTheme="minorHAnsi"/>
                <w:lang w:val="en-US"/>
              </w:rPr>
            </w:pPr>
            <w:r w:rsidRPr="56125F62">
              <w:rPr>
                <w:lang w:val="en-US"/>
              </w:rPr>
              <w:t>Monitoring of BMWM system in the facilities shall be an integral part of Quality Assurance and shall be a continuous activity at different levels of health system functioning.</w:t>
            </w:r>
          </w:p>
        </w:tc>
        <w:tc>
          <w:tcPr>
            <w:tcW w:w="2565" w:type="dxa"/>
          </w:tcPr>
          <w:p w14:paraId="79199112" w14:textId="0332FE62" w:rsidR="00877B39" w:rsidRPr="00877B39" w:rsidRDefault="001A7F30" w:rsidP="009745E8">
            <w:pPr>
              <w:pStyle w:val="ListParagraph"/>
              <w:numPr>
                <w:ilvl w:val="0"/>
                <w:numId w:val="17"/>
              </w:numPr>
              <w:spacing w:line="21" w:lineRule="atLeast"/>
              <w:ind w:left="374"/>
              <w:contextualSpacing w:val="0"/>
              <w:jc w:val="left"/>
              <w:rPr>
                <w:rFonts w:cs="Times New Roman"/>
                <w:lang w:val="en-US"/>
              </w:rPr>
            </w:pPr>
            <w:r>
              <w:rPr>
                <w:rFonts w:cs="Times New Roman"/>
                <w:lang w:val="en-US"/>
              </w:rPr>
              <w:t>Placement of Environmental specialist and Social Development Specialist in PMU.</w:t>
            </w:r>
          </w:p>
          <w:p w14:paraId="016A0931" w14:textId="35BA40DD" w:rsidR="007B5E39" w:rsidRPr="00A9614D" w:rsidRDefault="001A7F30" w:rsidP="009745E8">
            <w:pPr>
              <w:pStyle w:val="ListParagraph"/>
              <w:numPr>
                <w:ilvl w:val="0"/>
                <w:numId w:val="17"/>
              </w:numPr>
              <w:spacing w:line="21" w:lineRule="atLeast"/>
              <w:ind w:left="374"/>
              <w:contextualSpacing w:val="0"/>
              <w:jc w:val="left"/>
              <w:rPr>
                <w:rFonts w:cs="Times New Roman"/>
                <w:lang w:val="en-US"/>
              </w:rPr>
            </w:pPr>
            <w:r>
              <w:rPr>
                <w:rFonts w:eastAsia="Times New Roman" w:cs="Times New Roman"/>
                <w:color w:val="000000" w:themeColor="text1"/>
                <w:lang w:val="en-US"/>
              </w:rPr>
              <w:t>P</w:t>
            </w:r>
            <w:r w:rsidR="007B5E39" w:rsidRPr="00A9614D">
              <w:rPr>
                <w:rFonts w:eastAsia="Times New Roman" w:cs="Times New Roman"/>
                <w:color w:val="000000" w:themeColor="text1"/>
                <w:lang w:val="en-US"/>
              </w:rPr>
              <w:t xml:space="preserve">ercentage of facilities having improved bio medical waste score/index. (Percentage). </w:t>
            </w:r>
            <w:r w:rsidR="007B5E39" w:rsidRPr="00A9614D">
              <w:rPr>
                <w:rFonts w:eastAsia="Times New Roman" w:cs="Times New Roman"/>
                <w:lang w:val="en-US"/>
              </w:rPr>
              <w:t>The performance of the facilities on BMWM shall be assessed through two criteria indices: i.e. Biomedical waste Management Index and Hand Hygiene Index</w:t>
            </w:r>
          </w:p>
        </w:tc>
        <w:tc>
          <w:tcPr>
            <w:tcW w:w="1611" w:type="dxa"/>
          </w:tcPr>
          <w:p w14:paraId="5BEF4DA7" w14:textId="77777777" w:rsidR="007B5E39" w:rsidRPr="004817FE" w:rsidRDefault="007B5E39" w:rsidP="009745E8">
            <w:pPr>
              <w:spacing w:line="21" w:lineRule="atLeast"/>
              <w:jc w:val="left"/>
              <w:rPr>
                <w:rFonts w:cs="Times New Roman"/>
                <w:lang w:val="en-US"/>
              </w:rPr>
            </w:pPr>
            <w:r>
              <w:rPr>
                <w:rFonts w:cs="Times New Roman"/>
                <w:lang w:val="en-US"/>
              </w:rPr>
              <w:t>PMU-DOHFW</w:t>
            </w:r>
          </w:p>
        </w:tc>
        <w:tc>
          <w:tcPr>
            <w:tcW w:w="1598" w:type="dxa"/>
          </w:tcPr>
          <w:p w14:paraId="0682E9FF" w14:textId="77777777" w:rsidR="007B5E39" w:rsidRPr="004817FE" w:rsidRDefault="007B5E39" w:rsidP="009745E8">
            <w:pPr>
              <w:spacing w:line="21" w:lineRule="atLeast"/>
              <w:jc w:val="left"/>
              <w:rPr>
                <w:rFonts w:cs="Times New Roman"/>
                <w:bCs/>
                <w:lang w:val="en-US"/>
              </w:rPr>
            </w:pPr>
            <w:r>
              <w:rPr>
                <w:rFonts w:cs="Times New Roman"/>
                <w:bCs/>
                <w:lang w:val="en-US"/>
              </w:rPr>
              <w:t>Within Six months of project being effective</w:t>
            </w:r>
          </w:p>
        </w:tc>
      </w:tr>
      <w:tr w:rsidR="00F87589" w:rsidRPr="004817FE" w14:paraId="527E907C" w14:textId="77777777" w:rsidTr="2552389E">
        <w:tc>
          <w:tcPr>
            <w:tcW w:w="1830" w:type="dxa"/>
          </w:tcPr>
          <w:p w14:paraId="255F1A1B" w14:textId="77777777" w:rsidR="007B5E39" w:rsidRPr="004817FE" w:rsidRDefault="007B5E39" w:rsidP="009745E8">
            <w:pPr>
              <w:spacing w:line="21" w:lineRule="atLeast"/>
              <w:jc w:val="left"/>
              <w:rPr>
                <w:rFonts w:cs="Times New Roman"/>
                <w:lang w:val="en-US"/>
              </w:rPr>
            </w:pPr>
            <w:r w:rsidRPr="00390341">
              <w:rPr>
                <w:rFonts w:eastAsia="Calibri" w:cs="Times New Roman"/>
              </w:rPr>
              <w:t xml:space="preserve">Development of Human Resource </w:t>
            </w:r>
            <w:r w:rsidRPr="00390341">
              <w:rPr>
                <w:rFonts w:eastAsia="Calibri" w:cs="Times New Roman"/>
              </w:rPr>
              <w:lastRenderedPageBreak/>
              <w:t>for health</w:t>
            </w:r>
          </w:p>
        </w:tc>
        <w:tc>
          <w:tcPr>
            <w:tcW w:w="3360" w:type="dxa"/>
          </w:tcPr>
          <w:p w14:paraId="62C03408" w14:textId="77777777" w:rsidR="007B5E39" w:rsidRPr="00E70167" w:rsidRDefault="007B5E39" w:rsidP="009745E8">
            <w:pPr>
              <w:pStyle w:val="ListParagraph"/>
              <w:numPr>
                <w:ilvl w:val="0"/>
                <w:numId w:val="17"/>
              </w:numPr>
              <w:spacing w:line="21" w:lineRule="atLeast"/>
              <w:ind w:left="374"/>
              <w:contextualSpacing w:val="0"/>
              <w:jc w:val="left"/>
              <w:rPr>
                <w:rFonts w:eastAsia="Calibri" w:cs="Times New Roman"/>
              </w:rPr>
            </w:pPr>
            <w:r>
              <w:rPr>
                <w:rFonts w:eastAsia="Calibri" w:cs="Times New Roman"/>
              </w:rPr>
              <w:lastRenderedPageBreak/>
              <w:t xml:space="preserve">Though adequate </w:t>
            </w:r>
            <w:r w:rsidRPr="00B92CE3">
              <w:rPr>
                <w:rFonts w:eastAsia="Calibri" w:cs="Times New Roman"/>
              </w:rPr>
              <w:t xml:space="preserve">human resources and capacity building </w:t>
            </w:r>
            <w:r w:rsidRPr="00B92CE3">
              <w:rPr>
                <w:rFonts w:eastAsia="Calibri" w:cs="Times New Roman"/>
              </w:rPr>
              <w:lastRenderedPageBreak/>
              <w:t xml:space="preserve">across the implementation chain </w:t>
            </w:r>
            <w:r>
              <w:rPr>
                <w:rFonts w:eastAsia="Calibri" w:cs="Times New Roman"/>
              </w:rPr>
              <w:t>(both at HCF and at Directorate level) will have positive E&amp;S impact, provided they are sensitized with E&amp;S issues and have capacity to apply mitigation measures as per ESMF.</w:t>
            </w:r>
          </w:p>
        </w:tc>
        <w:tc>
          <w:tcPr>
            <w:tcW w:w="3316" w:type="dxa"/>
          </w:tcPr>
          <w:p w14:paraId="0299013C" w14:textId="64EA2BB0" w:rsidR="007B5E39" w:rsidRDefault="007B5E39" w:rsidP="009745E8">
            <w:pPr>
              <w:pStyle w:val="ListParagraph"/>
              <w:numPr>
                <w:ilvl w:val="0"/>
                <w:numId w:val="17"/>
              </w:numPr>
              <w:spacing w:line="21" w:lineRule="atLeast"/>
              <w:ind w:left="374"/>
              <w:contextualSpacing w:val="0"/>
              <w:jc w:val="left"/>
              <w:rPr>
                <w:rFonts w:eastAsia="Calibri" w:cs="Times New Roman"/>
              </w:rPr>
            </w:pPr>
            <w:r w:rsidRPr="00374F28">
              <w:rPr>
                <w:rFonts w:eastAsia="Calibri" w:cs="Times New Roman"/>
              </w:rPr>
              <w:lastRenderedPageBreak/>
              <w:t xml:space="preserve">Training </w:t>
            </w:r>
            <w:r>
              <w:rPr>
                <w:rFonts w:eastAsia="Calibri" w:cs="Times New Roman"/>
              </w:rPr>
              <w:t xml:space="preserve">of HCF staffs </w:t>
            </w:r>
            <w:r w:rsidR="000C684F">
              <w:rPr>
                <w:rFonts w:eastAsia="Calibri" w:cs="Times New Roman"/>
              </w:rPr>
              <w:t xml:space="preserve">and Nodal officers </w:t>
            </w:r>
            <w:r>
              <w:rPr>
                <w:rFonts w:eastAsia="Calibri" w:cs="Times New Roman"/>
              </w:rPr>
              <w:t xml:space="preserve">on BMWM </w:t>
            </w:r>
            <w:r>
              <w:rPr>
                <w:rFonts w:eastAsia="Calibri" w:cs="Times New Roman"/>
              </w:rPr>
              <w:lastRenderedPageBreak/>
              <w:t xml:space="preserve">based on training </w:t>
            </w:r>
            <w:r w:rsidRPr="00374F28">
              <w:rPr>
                <w:rFonts w:eastAsia="Calibri" w:cs="Times New Roman"/>
              </w:rPr>
              <w:t xml:space="preserve">need assessment </w:t>
            </w:r>
            <w:r>
              <w:rPr>
                <w:rFonts w:eastAsia="Calibri" w:cs="Times New Roman"/>
              </w:rPr>
              <w:t xml:space="preserve">(TNA) conducted and informed the training module. </w:t>
            </w:r>
          </w:p>
          <w:p w14:paraId="42D1049B" w14:textId="7C9548D3" w:rsidR="007B5E39" w:rsidRPr="00BE5905" w:rsidRDefault="007B5E39" w:rsidP="009745E8">
            <w:pPr>
              <w:pStyle w:val="ListParagraph"/>
              <w:numPr>
                <w:ilvl w:val="0"/>
                <w:numId w:val="17"/>
              </w:numPr>
              <w:spacing w:line="21" w:lineRule="atLeast"/>
              <w:ind w:left="374"/>
              <w:contextualSpacing w:val="0"/>
              <w:jc w:val="left"/>
              <w:rPr>
                <w:rFonts w:eastAsia="Calibri" w:cs="Times New Roman"/>
              </w:rPr>
            </w:pPr>
            <w:r>
              <w:rPr>
                <w:rFonts w:eastAsia="Calibri" w:cs="Times New Roman"/>
              </w:rPr>
              <w:t>HCF staff’s training and c</w:t>
            </w:r>
            <w:r w:rsidRPr="00B92CE3">
              <w:rPr>
                <w:rFonts w:eastAsia="Calibri" w:cs="Times New Roman"/>
              </w:rPr>
              <w:t xml:space="preserve">apacity building </w:t>
            </w:r>
            <w:r>
              <w:rPr>
                <w:rFonts w:eastAsia="Calibri" w:cs="Times New Roman"/>
              </w:rPr>
              <w:t xml:space="preserve">programs to include </w:t>
            </w:r>
            <w:r w:rsidRPr="00B92CE3">
              <w:rPr>
                <w:rFonts w:eastAsia="Calibri" w:cs="Times New Roman"/>
              </w:rPr>
              <w:t xml:space="preserve">occupational </w:t>
            </w:r>
            <w:r>
              <w:rPr>
                <w:rFonts w:eastAsia="Calibri" w:cs="Times New Roman"/>
              </w:rPr>
              <w:t xml:space="preserve">health and </w:t>
            </w:r>
            <w:r w:rsidRPr="00B92CE3">
              <w:rPr>
                <w:rFonts w:eastAsia="Calibri" w:cs="Times New Roman"/>
              </w:rPr>
              <w:t xml:space="preserve">safety </w:t>
            </w:r>
            <w:r w:rsidR="000C684F">
              <w:rPr>
                <w:rFonts w:eastAsia="Calibri" w:cs="Times New Roman"/>
              </w:rPr>
              <w:t xml:space="preserve">(OHS) </w:t>
            </w:r>
            <w:r w:rsidRPr="00B92CE3">
              <w:rPr>
                <w:rFonts w:eastAsia="Calibri" w:cs="Times New Roman"/>
              </w:rPr>
              <w:t>measures</w:t>
            </w:r>
            <w:r>
              <w:rPr>
                <w:rFonts w:eastAsia="Calibri" w:cs="Times New Roman"/>
              </w:rPr>
              <w:t>, Covid</w:t>
            </w:r>
            <w:r w:rsidR="00462991">
              <w:rPr>
                <w:rFonts w:eastAsia="Calibri" w:cs="Times New Roman"/>
              </w:rPr>
              <w:t>19</w:t>
            </w:r>
            <w:r>
              <w:rPr>
                <w:rFonts w:eastAsia="Calibri" w:cs="Times New Roman"/>
              </w:rPr>
              <w:t xml:space="preserve"> specific measures, GRM, SEA/SH, and other such areas.</w:t>
            </w:r>
          </w:p>
          <w:p w14:paraId="31F20B21" w14:textId="5BBD933B" w:rsidR="007B5E39" w:rsidRPr="000C684F" w:rsidRDefault="007B5E39" w:rsidP="000C684F">
            <w:pPr>
              <w:numPr>
                <w:ilvl w:val="0"/>
                <w:numId w:val="17"/>
              </w:numPr>
              <w:spacing w:line="21" w:lineRule="atLeast"/>
              <w:ind w:left="374"/>
              <w:jc w:val="left"/>
              <w:rPr>
                <w:rFonts w:cs="Times New Roman"/>
                <w:lang w:val="en-US"/>
              </w:rPr>
            </w:pPr>
            <w:r w:rsidRPr="00D37E71">
              <w:rPr>
                <w:rFonts w:cs="Times New Roman"/>
                <w:lang w:val="en-US"/>
              </w:rPr>
              <w:t xml:space="preserve">Strengthening of the capacity of the Project PMU on BMWM </w:t>
            </w:r>
            <w:r w:rsidR="000C684F">
              <w:rPr>
                <w:rFonts w:cs="Times New Roman"/>
                <w:lang w:val="en-US"/>
              </w:rPr>
              <w:t xml:space="preserve">and other hazardous waste management </w:t>
            </w:r>
            <w:r w:rsidRPr="00D37E71">
              <w:rPr>
                <w:rFonts w:cs="Times New Roman"/>
                <w:lang w:val="en-US"/>
              </w:rPr>
              <w:t xml:space="preserve">through orientation </w:t>
            </w:r>
            <w:r w:rsidR="000C684F">
              <w:rPr>
                <w:rFonts w:cs="Times New Roman"/>
                <w:lang w:val="en-US"/>
              </w:rPr>
              <w:t xml:space="preserve">and </w:t>
            </w:r>
            <w:r w:rsidRPr="00D37E71">
              <w:rPr>
                <w:rFonts w:cs="Times New Roman"/>
                <w:lang w:val="en-US"/>
              </w:rPr>
              <w:t xml:space="preserve">exposure to </w:t>
            </w:r>
            <w:r w:rsidR="000C684F">
              <w:rPr>
                <w:rFonts w:cs="Times New Roman"/>
                <w:lang w:val="en-US"/>
              </w:rPr>
              <w:t xml:space="preserve">other </w:t>
            </w:r>
            <w:r w:rsidRPr="00D37E71">
              <w:rPr>
                <w:rFonts w:cs="Times New Roman"/>
                <w:lang w:val="en-US"/>
              </w:rPr>
              <w:t>organizations</w:t>
            </w:r>
            <w:r w:rsidR="000C684F">
              <w:rPr>
                <w:rFonts w:cs="Times New Roman"/>
                <w:lang w:val="en-US"/>
              </w:rPr>
              <w:t>/ states</w:t>
            </w:r>
            <w:r w:rsidRPr="00D37E71">
              <w:rPr>
                <w:rFonts w:cs="Times New Roman"/>
                <w:lang w:val="en-US"/>
              </w:rPr>
              <w:t xml:space="preserve"> with </w:t>
            </w:r>
            <w:r w:rsidR="000C684F">
              <w:rPr>
                <w:rFonts w:cs="Times New Roman"/>
                <w:lang w:val="en-US"/>
              </w:rPr>
              <w:t xml:space="preserve">good </w:t>
            </w:r>
            <w:r w:rsidRPr="00D37E71">
              <w:rPr>
                <w:rFonts w:cs="Times New Roman"/>
                <w:lang w:val="en-US"/>
              </w:rPr>
              <w:t xml:space="preserve">environmental management practices.  </w:t>
            </w:r>
            <w:r>
              <w:rPr>
                <w:rFonts w:cs="Times New Roman"/>
                <w:lang w:val="en-US"/>
              </w:rPr>
              <w:t xml:space="preserve"> </w:t>
            </w:r>
          </w:p>
        </w:tc>
        <w:tc>
          <w:tcPr>
            <w:tcW w:w="2565" w:type="dxa"/>
          </w:tcPr>
          <w:p w14:paraId="7F4039D6" w14:textId="44FAB1BA" w:rsidR="000C684F" w:rsidRDefault="000C684F" w:rsidP="000C684F">
            <w:pPr>
              <w:pStyle w:val="ListParagraph"/>
              <w:numPr>
                <w:ilvl w:val="0"/>
                <w:numId w:val="17"/>
              </w:numPr>
              <w:spacing w:line="21" w:lineRule="atLeast"/>
              <w:ind w:left="374"/>
              <w:contextualSpacing w:val="0"/>
              <w:jc w:val="left"/>
              <w:rPr>
                <w:rFonts w:cs="Times New Roman"/>
                <w:lang w:val="en-US"/>
              </w:rPr>
            </w:pPr>
            <w:r>
              <w:rPr>
                <w:rFonts w:cs="Times New Roman"/>
                <w:lang w:val="en-US"/>
              </w:rPr>
              <w:lastRenderedPageBreak/>
              <w:t xml:space="preserve">TNA conducted and informed training/ </w:t>
            </w:r>
            <w:r>
              <w:rPr>
                <w:rFonts w:cs="Times New Roman"/>
                <w:lang w:val="en-US"/>
              </w:rPr>
              <w:lastRenderedPageBreak/>
              <w:t>capacity development program for BMWM.</w:t>
            </w:r>
          </w:p>
          <w:p w14:paraId="313A0C59" w14:textId="68E3A29E" w:rsidR="007B5E39" w:rsidRPr="000C684F" w:rsidRDefault="000C684F" w:rsidP="009745E8">
            <w:pPr>
              <w:pStyle w:val="ListParagraph"/>
              <w:numPr>
                <w:ilvl w:val="0"/>
                <w:numId w:val="17"/>
              </w:numPr>
              <w:spacing w:line="21" w:lineRule="atLeast"/>
              <w:ind w:left="374"/>
              <w:contextualSpacing w:val="0"/>
              <w:jc w:val="left"/>
              <w:rPr>
                <w:rFonts w:cs="Times New Roman"/>
                <w:lang w:val="en-US"/>
              </w:rPr>
            </w:pPr>
            <w:r>
              <w:rPr>
                <w:rFonts w:cs="Times New Roman"/>
                <w:lang w:val="en-US"/>
              </w:rPr>
              <w:t>Training modules and training calendar incorporates training on BMWM, OHS measures, and exposure visits to other states with good practices.</w:t>
            </w:r>
          </w:p>
          <w:p w14:paraId="1AF871F3" w14:textId="77777777" w:rsidR="007B5E39" w:rsidRDefault="007B5E39" w:rsidP="009745E8">
            <w:pPr>
              <w:spacing w:line="21" w:lineRule="atLeast"/>
              <w:jc w:val="left"/>
              <w:rPr>
                <w:rFonts w:cs="Times New Roman"/>
                <w:lang w:val="en-US"/>
              </w:rPr>
            </w:pPr>
          </w:p>
        </w:tc>
        <w:tc>
          <w:tcPr>
            <w:tcW w:w="1611" w:type="dxa"/>
          </w:tcPr>
          <w:p w14:paraId="483832EC" w14:textId="77777777" w:rsidR="007B5E39" w:rsidRPr="004817FE" w:rsidRDefault="007B5E39" w:rsidP="009745E8">
            <w:pPr>
              <w:spacing w:line="21" w:lineRule="atLeast"/>
              <w:jc w:val="left"/>
              <w:rPr>
                <w:rFonts w:cs="Times New Roman"/>
                <w:lang w:val="en-US"/>
              </w:rPr>
            </w:pPr>
            <w:r>
              <w:rPr>
                <w:rFonts w:cs="Times New Roman"/>
                <w:lang w:val="en-US"/>
              </w:rPr>
              <w:lastRenderedPageBreak/>
              <w:t>PMU-DOHFW</w:t>
            </w:r>
          </w:p>
        </w:tc>
        <w:tc>
          <w:tcPr>
            <w:tcW w:w="1598" w:type="dxa"/>
          </w:tcPr>
          <w:p w14:paraId="513DFF78" w14:textId="2E372A9D" w:rsidR="007B5E39" w:rsidRPr="004817FE" w:rsidRDefault="007B5E39" w:rsidP="009745E8">
            <w:pPr>
              <w:spacing w:line="21" w:lineRule="atLeast"/>
              <w:jc w:val="left"/>
              <w:rPr>
                <w:rFonts w:cs="Times New Roman"/>
                <w:bCs/>
                <w:lang w:val="en-US"/>
              </w:rPr>
            </w:pPr>
            <w:r>
              <w:rPr>
                <w:rFonts w:cs="Times New Roman"/>
                <w:bCs/>
                <w:lang w:val="en-US"/>
              </w:rPr>
              <w:t xml:space="preserve">TNA in year-1 followed by </w:t>
            </w:r>
            <w:r>
              <w:rPr>
                <w:rFonts w:cs="Times New Roman"/>
                <w:bCs/>
                <w:lang w:val="en-US"/>
              </w:rPr>
              <w:lastRenderedPageBreak/>
              <w:t>annual training calendar over the project life</w:t>
            </w:r>
          </w:p>
        </w:tc>
      </w:tr>
      <w:tr w:rsidR="00F87589" w:rsidRPr="004817FE" w14:paraId="7A36D85A" w14:textId="77777777" w:rsidTr="2552389E">
        <w:tc>
          <w:tcPr>
            <w:tcW w:w="1830" w:type="dxa"/>
          </w:tcPr>
          <w:p w14:paraId="5C79C27B" w14:textId="77777777" w:rsidR="007B5E39" w:rsidRPr="004817FE" w:rsidRDefault="007B5E39" w:rsidP="009745E8">
            <w:pPr>
              <w:spacing w:line="21" w:lineRule="atLeast"/>
              <w:jc w:val="left"/>
              <w:rPr>
                <w:rFonts w:cs="Times New Roman"/>
                <w:lang w:val="en-US"/>
              </w:rPr>
            </w:pPr>
            <w:r w:rsidRPr="00A00634">
              <w:rPr>
                <w:rFonts w:eastAsia="Calibri" w:cs="Times New Roman"/>
              </w:rPr>
              <w:lastRenderedPageBreak/>
              <w:t>Strengthening of biomedical waste management</w:t>
            </w:r>
          </w:p>
        </w:tc>
        <w:tc>
          <w:tcPr>
            <w:tcW w:w="3360" w:type="dxa"/>
          </w:tcPr>
          <w:p w14:paraId="4626D5EE" w14:textId="2B83594D" w:rsidR="007B5E39" w:rsidRPr="004817FE" w:rsidRDefault="007B5E39" w:rsidP="009745E8">
            <w:pPr>
              <w:numPr>
                <w:ilvl w:val="0"/>
                <w:numId w:val="17"/>
              </w:numPr>
              <w:spacing w:line="21" w:lineRule="atLeast"/>
              <w:ind w:left="380"/>
              <w:jc w:val="left"/>
              <w:rPr>
                <w:rFonts w:cs="Times New Roman"/>
                <w:lang w:val="en-US"/>
              </w:rPr>
            </w:pPr>
            <w:r w:rsidRPr="004817FE">
              <w:rPr>
                <w:rFonts w:cs="Times New Roman"/>
                <w:lang w:val="en-US"/>
              </w:rPr>
              <w:t>Inadequate biomedical waste management capacity</w:t>
            </w:r>
            <w:r w:rsidR="00C72222">
              <w:rPr>
                <w:rFonts w:cs="Times New Roman"/>
                <w:lang w:val="en-US"/>
              </w:rPr>
              <w:t xml:space="preserve"> within Directorate and HCFs</w:t>
            </w:r>
            <w:r>
              <w:rPr>
                <w:rFonts w:cs="Times New Roman"/>
                <w:lang w:val="en-US"/>
              </w:rPr>
              <w:t>.</w:t>
            </w:r>
          </w:p>
          <w:p w14:paraId="5AE9DEDB" w14:textId="77777777" w:rsidR="007B5E39" w:rsidRPr="003D6D53" w:rsidRDefault="007B5E39" w:rsidP="009745E8">
            <w:pPr>
              <w:numPr>
                <w:ilvl w:val="0"/>
                <w:numId w:val="17"/>
              </w:numPr>
              <w:spacing w:line="21" w:lineRule="atLeast"/>
              <w:ind w:left="380"/>
              <w:jc w:val="left"/>
              <w:rPr>
                <w:rFonts w:cs="Times New Roman"/>
                <w:lang w:val="en-US"/>
              </w:rPr>
            </w:pPr>
            <w:r w:rsidRPr="003D6D53">
              <w:rPr>
                <w:rFonts w:cs="Times New Roman"/>
                <w:lang w:val="en-US"/>
              </w:rPr>
              <w:t>Given if waste streams (chemical reagents, wastewater effluents) are not adequately treated or disposed, there could be impacts/</w:t>
            </w:r>
            <w:r>
              <w:rPr>
                <w:rFonts w:cs="Times New Roman"/>
                <w:lang w:val="en-US"/>
              </w:rPr>
              <w:t xml:space="preserve"> </w:t>
            </w:r>
            <w:r w:rsidRPr="003D6D53">
              <w:rPr>
                <w:rFonts w:cs="Times New Roman"/>
                <w:lang w:val="en-US"/>
              </w:rPr>
              <w:t xml:space="preserve">contamination to surrounding soil, water and air </w:t>
            </w:r>
            <w:r w:rsidRPr="003D6D53">
              <w:rPr>
                <w:rFonts w:cs="Times New Roman"/>
                <w:lang w:val="en-US"/>
              </w:rPr>
              <w:lastRenderedPageBreak/>
              <w:t>environments and on nearby communities.</w:t>
            </w:r>
          </w:p>
          <w:p w14:paraId="591757C4" w14:textId="77777777" w:rsidR="007B5E39" w:rsidRPr="004817FE" w:rsidRDefault="007B5E39" w:rsidP="009745E8">
            <w:pPr>
              <w:numPr>
                <w:ilvl w:val="0"/>
                <w:numId w:val="17"/>
              </w:numPr>
              <w:spacing w:line="21" w:lineRule="atLeast"/>
              <w:ind w:left="380"/>
              <w:jc w:val="left"/>
              <w:rPr>
                <w:rFonts w:cs="Times New Roman"/>
                <w:lang w:val="en-US"/>
              </w:rPr>
            </w:pPr>
            <w:r w:rsidRPr="003D6D53">
              <w:rPr>
                <w:rFonts w:cs="Times New Roman"/>
                <w:lang w:val="en-US"/>
              </w:rPr>
              <w:t xml:space="preserve">Also, there is potential long-term risk could be associated with poor operations and maintenance of waste treatment and disposal technology. </w:t>
            </w:r>
          </w:p>
        </w:tc>
        <w:tc>
          <w:tcPr>
            <w:tcW w:w="3316" w:type="dxa"/>
          </w:tcPr>
          <w:p w14:paraId="56B6ECAA" w14:textId="55137A08" w:rsidR="007B5E39" w:rsidRPr="00C932A4" w:rsidRDefault="007B5E39" w:rsidP="009745E8">
            <w:pPr>
              <w:pStyle w:val="ListParagraph"/>
              <w:numPr>
                <w:ilvl w:val="0"/>
                <w:numId w:val="75"/>
              </w:numPr>
              <w:spacing w:line="21" w:lineRule="atLeast"/>
              <w:ind w:left="380"/>
              <w:contextualSpacing w:val="0"/>
              <w:jc w:val="left"/>
              <w:rPr>
                <w:rFonts w:asciiTheme="minorHAnsi" w:eastAsiaTheme="minorEastAsia" w:hAnsiTheme="minorHAnsi"/>
              </w:rPr>
            </w:pPr>
            <w:r w:rsidRPr="56125F62">
              <w:rPr>
                <w:rFonts w:eastAsia="Times New Roman" w:cs="Times New Roman"/>
                <w:lang w:val="en-US"/>
              </w:rPr>
              <w:lastRenderedPageBreak/>
              <w:t>Waste characterization exercise covering identification of types and quantities of different wastes generated during healthcare activities in the health facilities to be conducted at the initiation of implementation</w:t>
            </w:r>
            <w:r>
              <w:rPr>
                <w:rFonts w:eastAsia="Times New Roman" w:cs="Times New Roman"/>
                <w:lang w:val="en-US"/>
              </w:rPr>
              <w:t>.</w:t>
            </w:r>
          </w:p>
          <w:p w14:paraId="673D70A7" w14:textId="1281F71E" w:rsidR="00C932A4" w:rsidRPr="00D1411C" w:rsidRDefault="00C932A4" w:rsidP="009745E8">
            <w:pPr>
              <w:pStyle w:val="ListParagraph"/>
              <w:numPr>
                <w:ilvl w:val="0"/>
                <w:numId w:val="75"/>
              </w:numPr>
              <w:spacing w:line="21" w:lineRule="atLeast"/>
              <w:ind w:left="380"/>
              <w:contextualSpacing w:val="0"/>
              <w:jc w:val="left"/>
              <w:rPr>
                <w:rFonts w:asciiTheme="minorHAnsi" w:eastAsiaTheme="minorEastAsia" w:hAnsiTheme="minorHAnsi"/>
              </w:rPr>
            </w:pPr>
            <w:r>
              <w:rPr>
                <w:rFonts w:cs="Times New Roman"/>
              </w:rPr>
              <w:t xml:space="preserve">Formation of </w:t>
            </w:r>
            <w:r w:rsidRPr="00C932A4">
              <w:rPr>
                <w:rFonts w:cs="Times New Roman"/>
              </w:rPr>
              <w:t xml:space="preserve">State and District </w:t>
            </w:r>
            <w:r w:rsidRPr="00C932A4">
              <w:rPr>
                <w:rFonts w:cs="Times New Roman"/>
              </w:rPr>
              <w:lastRenderedPageBreak/>
              <w:t>Advisory Committee for the management of Bio-Medical Waste Management</w:t>
            </w:r>
            <w:r>
              <w:rPr>
                <w:rFonts w:cs="Times New Roman"/>
              </w:rPr>
              <w:t>.</w:t>
            </w:r>
          </w:p>
          <w:p w14:paraId="42A223FA" w14:textId="77777777" w:rsidR="007B5E39" w:rsidRPr="00D1411C" w:rsidRDefault="007B5E39" w:rsidP="009745E8">
            <w:pPr>
              <w:pStyle w:val="ListParagraph"/>
              <w:numPr>
                <w:ilvl w:val="0"/>
                <w:numId w:val="75"/>
              </w:numPr>
              <w:spacing w:line="21" w:lineRule="atLeast"/>
              <w:ind w:left="380"/>
              <w:contextualSpacing w:val="0"/>
              <w:jc w:val="left"/>
            </w:pPr>
            <w:r w:rsidRPr="56125F62">
              <w:rPr>
                <w:rFonts w:eastAsia="Times New Roman" w:cs="Times New Roman"/>
                <w:lang w:val="en-US"/>
              </w:rPr>
              <w:t xml:space="preserve">Building capacity of HCF staffs on bio-medical waste management – both solid and liquid waste. </w:t>
            </w:r>
          </w:p>
          <w:p w14:paraId="614B0F13" w14:textId="77777777" w:rsidR="007B5E39" w:rsidRPr="00D1411C" w:rsidRDefault="007B5E39" w:rsidP="009745E8">
            <w:pPr>
              <w:pStyle w:val="ListParagraph"/>
              <w:numPr>
                <w:ilvl w:val="0"/>
                <w:numId w:val="75"/>
              </w:numPr>
              <w:spacing w:line="21" w:lineRule="atLeast"/>
              <w:ind w:left="380"/>
              <w:contextualSpacing w:val="0"/>
              <w:jc w:val="left"/>
            </w:pPr>
            <w:r w:rsidRPr="56125F62">
              <w:rPr>
                <w:rFonts w:eastAsia="Times New Roman" w:cs="Times New Roman"/>
                <w:lang w:val="en-US"/>
              </w:rPr>
              <w:t xml:space="preserve">All </w:t>
            </w:r>
            <w:r>
              <w:rPr>
                <w:rFonts w:eastAsia="Times New Roman" w:cs="Times New Roman"/>
                <w:lang w:val="en-US"/>
              </w:rPr>
              <w:t xml:space="preserve">biomedical </w:t>
            </w:r>
            <w:r w:rsidRPr="56125F62">
              <w:rPr>
                <w:rFonts w:eastAsia="Times New Roman" w:cs="Times New Roman"/>
                <w:lang w:val="en-US"/>
              </w:rPr>
              <w:t>waste streams</w:t>
            </w:r>
            <w:r>
              <w:rPr>
                <w:rFonts w:eastAsia="Times New Roman" w:cs="Times New Roman"/>
                <w:lang w:val="en-US"/>
              </w:rPr>
              <w:t xml:space="preserve"> i.e. infectious and sharp wastes </w:t>
            </w:r>
            <w:r w:rsidRPr="56125F62">
              <w:rPr>
                <w:rFonts w:eastAsia="Times New Roman" w:cs="Times New Roman"/>
                <w:lang w:val="en-US"/>
              </w:rPr>
              <w:t>will be managed in accordance with the principles of the biomedical waste management rules, 2016 (amended 2018), and their implementation guidelines.</w:t>
            </w:r>
          </w:p>
          <w:p w14:paraId="47B748BE" w14:textId="77777777" w:rsidR="007B5E39" w:rsidRPr="00D1411C" w:rsidRDefault="007B5E39" w:rsidP="009745E8">
            <w:pPr>
              <w:pStyle w:val="ListParagraph"/>
              <w:numPr>
                <w:ilvl w:val="0"/>
                <w:numId w:val="75"/>
              </w:numPr>
              <w:spacing w:line="21" w:lineRule="atLeast"/>
              <w:ind w:left="380"/>
              <w:contextualSpacing w:val="0"/>
              <w:jc w:val="left"/>
            </w:pPr>
            <w:r w:rsidRPr="56125F62">
              <w:rPr>
                <w:rFonts w:eastAsia="Times New Roman" w:cs="Times New Roman"/>
                <w:lang w:val="en-US"/>
              </w:rPr>
              <w:t xml:space="preserve">Checklist and SOP for infection control measures to be developed. </w:t>
            </w:r>
          </w:p>
          <w:p w14:paraId="2005C88F" w14:textId="77777777" w:rsidR="00C9290A" w:rsidRPr="00C9290A" w:rsidRDefault="007B5E39" w:rsidP="00C9290A">
            <w:pPr>
              <w:pStyle w:val="ListParagraph"/>
              <w:numPr>
                <w:ilvl w:val="0"/>
                <w:numId w:val="75"/>
              </w:numPr>
              <w:spacing w:line="21" w:lineRule="atLeast"/>
              <w:ind w:left="380"/>
              <w:contextualSpacing w:val="0"/>
              <w:jc w:val="left"/>
            </w:pPr>
            <w:r w:rsidRPr="56125F62">
              <w:rPr>
                <w:rFonts w:eastAsia="Times New Roman" w:cs="Times New Roman"/>
                <w:lang w:val="en-US"/>
              </w:rPr>
              <w:t xml:space="preserve">Health and safety requirements to be included in the service contract of various service providers e.g.  </w:t>
            </w:r>
            <w:proofErr w:type="gramStart"/>
            <w:r w:rsidRPr="56125F62">
              <w:rPr>
                <w:rFonts w:eastAsia="Times New Roman" w:cs="Times New Roman"/>
                <w:lang w:val="en-US"/>
              </w:rPr>
              <w:t>sanitation</w:t>
            </w:r>
            <w:proofErr w:type="gramEnd"/>
            <w:r w:rsidRPr="56125F62">
              <w:rPr>
                <w:rFonts w:eastAsia="Times New Roman" w:cs="Times New Roman"/>
                <w:lang w:val="en-US"/>
              </w:rPr>
              <w:t xml:space="preserve"> services, bio-medical services, and laboratory services etc.</w:t>
            </w:r>
          </w:p>
          <w:p w14:paraId="3EA48156" w14:textId="2FA5FB41" w:rsidR="00C9290A" w:rsidRPr="00D1411C" w:rsidRDefault="00C9290A" w:rsidP="00C9290A">
            <w:pPr>
              <w:pStyle w:val="ListParagraph"/>
              <w:numPr>
                <w:ilvl w:val="0"/>
                <w:numId w:val="75"/>
              </w:numPr>
              <w:spacing w:line="21" w:lineRule="atLeast"/>
              <w:ind w:left="380"/>
              <w:contextualSpacing w:val="0"/>
              <w:jc w:val="left"/>
            </w:pPr>
            <w:r>
              <w:t xml:space="preserve">Adequate supply of equipment and other resource materials to HCFs including </w:t>
            </w:r>
            <w:r w:rsidRPr="00C9290A">
              <w:t xml:space="preserve">PPE, Bins, bags </w:t>
            </w:r>
            <w:proofErr w:type="spellStart"/>
            <w:r w:rsidRPr="00C9290A">
              <w:t>etc</w:t>
            </w:r>
            <w:proofErr w:type="spellEnd"/>
            <w:r w:rsidRPr="00C9290A">
              <w:t xml:space="preserve"> including provision </w:t>
            </w:r>
            <w:r w:rsidRPr="00C9290A">
              <w:lastRenderedPageBreak/>
              <w:t>for surge in BMW generation due to disease outbreaks such as Covid-19.</w:t>
            </w:r>
          </w:p>
          <w:p w14:paraId="707DD833" w14:textId="01A53FA0" w:rsidR="007B5E39" w:rsidRPr="00D1411C" w:rsidRDefault="008E06DB" w:rsidP="009745E8">
            <w:pPr>
              <w:pStyle w:val="ListParagraph"/>
              <w:numPr>
                <w:ilvl w:val="0"/>
                <w:numId w:val="75"/>
              </w:numPr>
              <w:spacing w:line="21" w:lineRule="atLeast"/>
              <w:ind w:left="380"/>
              <w:contextualSpacing w:val="0"/>
              <w:jc w:val="left"/>
            </w:pPr>
            <w:r>
              <w:rPr>
                <w:rFonts w:eastAsia="Times New Roman" w:cs="Times New Roman"/>
                <w:lang w:val="en-US"/>
              </w:rPr>
              <w:t xml:space="preserve">As part of HCF BMWM improvement plan under the project, </w:t>
            </w:r>
            <w:r w:rsidR="007B5E39" w:rsidRPr="56125F62">
              <w:rPr>
                <w:rFonts w:eastAsia="Times New Roman" w:cs="Times New Roman"/>
                <w:lang w:val="en-US"/>
              </w:rPr>
              <w:t xml:space="preserve">Effluent Treatment Plants (ETP) should </w:t>
            </w:r>
            <w:r>
              <w:rPr>
                <w:rFonts w:eastAsia="Times New Roman" w:cs="Times New Roman"/>
                <w:lang w:val="en-US"/>
              </w:rPr>
              <w:t xml:space="preserve">also </w:t>
            </w:r>
            <w:r w:rsidR="007B5E39" w:rsidRPr="56125F62">
              <w:rPr>
                <w:rFonts w:eastAsia="Times New Roman" w:cs="Times New Roman"/>
                <w:lang w:val="en-US"/>
              </w:rPr>
              <w:t xml:space="preserve">be </w:t>
            </w:r>
            <w:r>
              <w:rPr>
                <w:rFonts w:eastAsia="Times New Roman" w:cs="Times New Roman"/>
                <w:lang w:val="en-US"/>
              </w:rPr>
              <w:t xml:space="preserve">part of it </w:t>
            </w:r>
            <w:r w:rsidR="007B5E39" w:rsidRPr="56125F62">
              <w:rPr>
                <w:rFonts w:eastAsia="Times New Roman" w:cs="Times New Roman"/>
                <w:lang w:val="en-US"/>
              </w:rPr>
              <w:t xml:space="preserve">to treat the washing and other wastewater generated from larger health facilities. </w:t>
            </w:r>
          </w:p>
          <w:p w14:paraId="26DC0833" w14:textId="77777777" w:rsidR="007B5E39" w:rsidRPr="00D1411C" w:rsidRDefault="007B5E39" w:rsidP="009745E8">
            <w:pPr>
              <w:pStyle w:val="ListParagraph"/>
              <w:numPr>
                <w:ilvl w:val="0"/>
                <w:numId w:val="75"/>
              </w:numPr>
              <w:spacing w:line="21" w:lineRule="atLeast"/>
              <w:ind w:left="380"/>
              <w:contextualSpacing w:val="0"/>
              <w:jc w:val="left"/>
            </w:pPr>
            <w:r w:rsidRPr="56125F62">
              <w:rPr>
                <w:rFonts w:eastAsia="Times New Roman" w:cs="Times New Roman"/>
                <w:lang w:val="en-US"/>
              </w:rPr>
              <w:t xml:space="preserve">For smaller health facilities, wastewater from key generating areas shall be neutralized and / disinfected near the source and discharged externally in safe manner. </w:t>
            </w:r>
          </w:p>
          <w:p w14:paraId="6233671D" w14:textId="77777777" w:rsidR="007B5E39" w:rsidRPr="00D1411C" w:rsidRDefault="007B5E39" w:rsidP="009745E8">
            <w:pPr>
              <w:pStyle w:val="ListParagraph"/>
              <w:numPr>
                <w:ilvl w:val="0"/>
                <w:numId w:val="75"/>
              </w:numPr>
              <w:spacing w:line="21" w:lineRule="atLeast"/>
              <w:ind w:left="380"/>
              <w:contextualSpacing w:val="0"/>
              <w:jc w:val="left"/>
            </w:pPr>
            <w:r w:rsidRPr="56125F62">
              <w:rPr>
                <w:rFonts w:eastAsia="Times New Roman" w:cs="Times New Roman"/>
                <w:lang w:val="en-US"/>
              </w:rPr>
              <w:t xml:space="preserve">Provisions e.g. septic tank for safe treatment and disposal of sewage from health facilities to be developed in areas where sewerage system is lacking. </w:t>
            </w:r>
          </w:p>
          <w:p w14:paraId="6907B486" w14:textId="72CFCAF0" w:rsidR="007B5E39" w:rsidRPr="00D1411C" w:rsidRDefault="007B5E39" w:rsidP="009745E8">
            <w:pPr>
              <w:pStyle w:val="ListParagraph"/>
              <w:numPr>
                <w:ilvl w:val="0"/>
                <w:numId w:val="75"/>
              </w:numPr>
              <w:spacing w:line="21" w:lineRule="atLeast"/>
              <w:ind w:left="380"/>
              <w:contextualSpacing w:val="0"/>
              <w:jc w:val="left"/>
            </w:pPr>
            <w:r w:rsidRPr="56125F62">
              <w:rPr>
                <w:rFonts w:eastAsia="Times New Roman" w:cs="Times New Roman"/>
                <w:lang w:val="en-US"/>
              </w:rPr>
              <w:t>No-run-off from site should allow to get into rivers/ water streams or accumulate at site or nearby areas without confirming to safe standards of discharges, as per BMWM Rules, 2016</w:t>
            </w:r>
            <w:r w:rsidR="003707AD">
              <w:rPr>
                <w:rFonts w:eastAsia="Times New Roman" w:cs="Times New Roman"/>
                <w:lang w:val="en-US"/>
              </w:rPr>
              <w:t xml:space="preserve"> </w:t>
            </w:r>
            <w:r w:rsidR="003707AD" w:rsidRPr="56125F62">
              <w:rPr>
                <w:rFonts w:eastAsia="Times New Roman" w:cs="Times New Roman"/>
                <w:lang w:val="en-US"/>
              </w:rPr>
              <w:t>(amended 2018)</w:t>
            </w:r>
            <w:r w:rsidRPr="56125F62">
              <w:rPr>
                <w:rFonts w:eastAsia="Times New Roman" w:cs="Times New Roman"/>
                <w:lang w:val="en-US"/>
              </w:rPr>
              <w:t xml:space="preserve">. </w:t>
            </w:r>
          </w:p>
          <w:p w14:paraId="67A57595" w14:textId="036741C2" w:rsidR="007B5E39" w:rsidRPr="00D1411C" w:rsidRDefault="007B5E39" w:rsidP="009745E8">
            <w:pPr>
              <w:pStyle w:val="ListParagraph"/>
              <w:numPr>
                <w:ilvl w:val="0"/>
                <w:numId w:val="75"/>
              </w:numPr>
              <w:spacing w:line="21" w:lineRule="atLeast"/>
              <w:ind w:left="380"/>
              <w:contextualSpacing w:val="0"/>
              <w:jc w:val="left"/>
            </w:pPr>
            <w:r w:rsidRPr="56125F62">
              <w:rPr>
                <w:rFonts w:eastAsia="Times New Roman" w:cs="Times New Roman"/>
                <w:lang w:val="en-US"/>
              </w:rPr>
              <w:lastRenderedPageBreak/>
              <w:t xml:space="preserve">To ensure compliance and facilitate the implementation of the regulation on Bio- Medical Waste Management Rules, </w:t>
            </w:r>
            <w:r w:rsidRPr="003707AD">
              <w:rPr>
                <w:rFonts w:eastAsia="Times New Roman" w:cs="Times New Roman"/>
                <w:lang w:val="en-US"/>
              </w:rPr>
              <w:t>2016</w:t>
            </w:r>
            <w:r w:rsidR="003707AD">
              <w:rPr>
                <w:rFonts w:eastAsia="Times New Roman" w:cs="Times New Roman"/>
                <w:lang w:val="en-US"/>
              </w:rPr>
              <w:t xml:space="preserve"> </w:t>
            </w:r>
            <w:r w:rsidR="003707AD" w:rsidRPr="56125F62">
              <w:rPr>
                <w:rFonts w:eastAsia="Times New Roman" w:cs="Times New Roman"/>
                <w:lang w:val="en-US"/>
              </w:rPr>
              <w:t>(amended 2018)</w:t>
            </w:r>
            <w:r w:rsidRPr="003707AD">
              <w:rPr>
                <w:rFonts w:eastAsia="Times New Roman" w:cs="Times New Roman"/>
                <w:lang w:val="en-US"/>
              </w:rPr>
              <w:t>,</w:t>
            </w:r>
            <w:r w:rsidRPr="007952BE">
              <w:rPr>
                <w:rFonts w:eastAsia="Times New Roman" w:cs="Times New Roman"/>
                <w:color w:val="FF0000"/>
                <w:lang w:val="en-US"/>
              </w:rPr>
              <w:t xml:space="preserve"> </w:t>
            </w:r>
            <w:r w:rsidRPr="56125F62">
              <w:rPr>
                <w:rFonts w:eastAsia="Times New Roman" w:cs="Times New Roman"/>
                <w:lang w:val="en-US"/>
              </w:rPr>
              <w:t>the following mitigation actions should be in place:</w:t>
            </w:r>
          </w:p>
          <w:p w14:paraId="519CCD77" w14:textId="77777777" w:rsidR="007B5E39" w:rsidRPr="00D1411C" w:rsidRDefault="007B5E39" w:rsidP="009745E8">
            <w:pPr>
              <w:pStyle w:val="ListParagraph"/>
              <w:numPr>
                <w:ilvl w:val="0"/>
                <w:numId w:val="76"/>
              </w:numPr>
              <w:spacing w:line="21" w:lineRule="atLeast"/>
              <w:ind w:left="740"/>
              <w:contextualSpacing w:val="0"/>
              <w:jc w:val="left"/>
              <w:rPr>
                <w:rFonts w:asciiTheme="minorHAnsi" w:eastAsiaTheme="minorEastAsia" w:hAnsiTheme="minorHAnsi"/>
              </w:rPr>
            </w:pPr>
            <w:r w:rsidRPr="56125F62">
              <w:rPr>
                <w:rFonts w:eastAsia="Times New Roman" w:cs="Times New Roman"/>
                <w:lang w:val="en-US"/>
              </w:rPr>
              <w:t>Labeling of waste containers as per specifications. Segregation of wastes near to their source of generation, transportation to designated storage area within the facility.</w:t>
            </w:r>
          </w:p>
          <w:p w14:paraId="07831D22" w14:textId="77777777" w:rsidR="007B5E39" w:rsidRPr="00D1411C" w:rsidRDefault="007B5E39" w:rsidP="009745E8">
            <w:pPr>
              <w:pStyle w:val="ListParagraph"/>
              <w:numPr>
                <w:ilvl w:val="0"/>
                <w:numId w:val="76"/>
              </w:numPr>
              <w:spacing w:line="21" w:lineRule="atLeast"/>
              <w:ind w:left="740"/>
              <w:contextualSpacing w:val="0"/>
              <w:jc w:val="left"/>
              <w:rPr>
                <w:rFonts w:asciiTheme="minorHAnsi" w:eastAsiaTheme="minorEastAsia" w:hAnsiTheme="minorHAnsi"/>
              </w:rPr>
            </w:pPr>
            <w:r w:rsidRPr="56125F62">
              <w:rPr>
                <w:rFonts w:eastAsia="Times New Roman" w:cs="Times New Roman"/>
                <w:lang w:val="en-US"/>
              </w:rPr>
              <w:t xml:space="preserve">The requirements for transfer and reporting of medical wastes within the HCF and between the disposal </w:t>
            </w:r>
            <w:proofErr w:type="gramStart"/>
            <w:r w:rsidRPr="56125F62">
              <w:rPr>
                <w:rFonts w:eastAsia="Times New Roman" w:cs="Times New Roman"/>
                <w:lang w:val="en-US"/>
              </w:rPr>
              <w:t>center</w:t>
            </w:r>
            <w:proofErr w:type="gramEnd"/>
            <w:r w:rsidRPr="56125F62">
              <w:rPr>
                <w:rFonts w:eastAsia="Times New Roman" w:cs="Times New Roman"/>
                <w:lang w:val="en-US"/>
              </w:rPr>
              <w:t xml:space="preserve">. </w:t>
            </w:r>
          </w:p>
          <w:p w14:paraId="4C015F18" w14:textId="77777777" w:rsidR="007B5E39" w:rsidRPr="00D1411C" w:rsidRDefault="007B5E39" w:rsidP="009745E8">
            <w:pPr>
              <w:pStyle w:val="ListParagraph"/>
              <w:numPr>
                <w:ilvl w:val="0"/>
                <w:numId w:val="76"/>
              </w:numPr>
              <w:spacing w:line="21" w:lineRule="atLeast"/>
              <w:ind w:left="740"/>
              <w:contextualSpacing w:val="0"/>
              <w:jc w:val="left"/>
              <w:rPr>
                <w:rFonts w:asciiTheme="minorHAnsi" w:eastAsiaTheme="minorEastAsia" w:hAnsiTheme="minorHAnsi"/>
              </w:rPr>
            </w:pPr>
            <w:r w:rsidRPr="56125F62">
              <w:rPr>
                <w:rFonts w:eastAsia="Times New Roman" w:cs="Times New Roman"/>
                <w:lang w:val="en-US"/>
              </w:rPr>
              <w:t xml:space="preserve">Emergency mitigation measures for accidents/ leakages/ spills and release of medical waste </w:t>
            </w:r>
          </w:p>
          <w:p w14:paraId="6BA9E8F8" w14:textId="77777777" w:rsidR="007B5E39" w:rsidRPr="00D1411C" w:rsidRDefault="007B5E39" w:rsidP="009745E8">
            <w:pPr>
              <w:pStyle w:val="ListParagraph"/>
              <w:numPr>
                <w:ilvl w:val="0"/>
                <w:numId w:val="76"/>
              </w:numPr>
              <w:spacing w:line="21" w:lineRule="atLeast"/>
              <w:ind w:left="740"/>
              <w:contextualSpacing w:val="0"/>
              <w:jc w:val="left"/>
              <w:rPr>
                <w:rFonts w:asciiTheme="minorHAnsi" w:eastAsiaTheme="minorEastAsia" w:hAnsiTheme="minorHAnsi"/>
              </w:rPr>
            </w:pPr>
            <w:r w:rsidRPr="56125F62">
              <w:rPr>
                <w:rFonts w:eastAsia="Times New Roman" w:cs="Times New Roman"/>
                <w:lang w:val="en-US"/>
              </w:rPr>
              <w:t>Protection/OHS for workers during the sorting, collection, transportation and temporary storage.</w:t>
            </w:r>
          </w:p>
          <w:p w14:paraId="705B5658" w14:textId="77777777" w:rsidR="007B5E39" w:rsidRPr="00D1411C" w:rsidRDefault="007B5E39" w:rsidP="009745E8">
            <w:pPr>
              <w:pStyle w:val="ListParagraph"/>
              <w:numPr>
                <w:ilvl w:val="0"/>
                <w:numId w:val="76"/>
              </w:numPr>
              <w:spacing w:line="21" w:lineRule="atLeast"/>
              <w:ind w:left="740"/>
              <w:contextualSpacing w:val="0"/>
              <w:jc w:val="left"/>
              <w:rPr>
                <w:rFonts w:asciiTheme="minorHAnsi" w:eastAsiaTheme="minorEastAsia" w:hAnsiTheme="minorHAnsi"/>
              </w:rPr>
            </w:pPr>
            <w:r w:rsidRPr="56125F62">
              <w:rPr>
                <w:rFonts w:eastAsia="Times New Roman" w:cs="Times New Roman"/>
                <w:lang w:val="en-US"/>
              </w:rPr>
              <w:lastRenderedPageBreak/>
              <w:t>Where facilities are too remote and not viable to be connected to CBMWTF, decentralized systems such as deep burial pit will be constructed on site.</w:t>
            </w:r>
          </w:p>
          <w:p w14:paraId="7B0C6FAB" w14:textId="77777777" w:rsidR="007B5E39" w:rsidRPr="00D1411C" w:rsidRDefault="007B5E39" w:rsidP="009745E8">
            <w:pPr>
              <w:pStyle w:val="ListParagraph"/>
              <w:numPr>
                <w:ilvl w:val="0"/>
                <w:numId w:val="76"/>
              </w:numPr>
              <w:spacing w:line="21" w:lineRule="atLeast"/>
              <w:ind w:left="740"/>
              <w:contextualSpacing w:val="0"/>
              <w:jc w:val="left"/>
              <w:rPr>
                <w:rFonts w:asciiTheme="minorHAnsi" w:eastAsiaTheme="minorEastAsia" w:hAnsiTheme="minorHAnsi"/>
              </w:rPr>
            </w:pPr>
            <w:r w:rsidRPr="56125F62">
              <w:rPr>
                <w:rFonts w:eastAsia="Times New Roman" w:cs="Times New Roman"/>
                <w:lang w:val="en-US"/>
              </w:rPr>
              <w:t>In all health facilities, segregation of liquid chemical wastes at the source, pretreatment and neutralization before mixing with other effluents from the facilities will be carried out, as per BMWM Rules.</w:t>
            </w:r>
          </w:p>
          <w:p w14:paraId="2724DD25" w14:textId="77777777" w:rsidR="007B5E39" w:rsidRPr="00122B74" w:rsidRDefault="007B5E39" w:rsidP="009745E8">
            <w:pPr>
              <w:pStyle w:val="ListParagraph"/>
              <w:numPr>
                <w:ilvl w:val="0"/>
                <w:numId w:val="76"/>
              </w:numPr>
              <w:spacing w:line="21" w:lineRule="atLeast"/>
              <w:ind w:left="740"/>
              <w:contextualSpacing w:val="0"/>
              <w:jc w:val="left"/>
              <w:rPr>
                <w:rFonts w:asciiTheme="minorHAnsi" w:eastAsiaTheme="minorEastAsia" w:hAnsiTheme="minorHAnsi"/>
              </w:rPr>
            </w:pPr>
            <w:r w:rsidRPr="56125F62">
              <w:rPr>
                <w:rFonts w:eastAsia="Times New Roman" w:cs="Times New Roman"/>
                <w:lang w:val="en-US"/>
              </w:rPr>
              <w:t>For larger facilities, ETP will be established in DH.  For smaller facilities with no sewerage connection, suitable arrangements such as liquid disinfection, septic tank and soak pit will be introduced.</w:t>
            </w:r>
          </w:p>
          <w:p w14:paraId="4C44AF2E" w14:textId="77777777" w:rsidR="007B5E39" w:rsidRPr="003707AD" w:rsidRDefault="007B5E39" w:rsidP="009745E8">
            <w:pPr>
              <w:pStyle w:val="ListParagraph"/>
              <w:numPr>
                <w:ilvl w:val="0"/>
                <w:numId w:val="76"/>
              </w:numPr>
              <w:spacing w:line="21" w:lineRule="atLeast"/>
              <w:ind w:left="740"/>
              <w:contextualSpacing w:val="0"/>
              <w:jc w:val="left"/>
              <w:rPr>
                <w:rFonts w:asciiTheme="minorHAnsi" w:eastAsiaTheme="minorEastAsia" w:hAnsiTheme="minorHAnsi"/>
              </w:rPr>
            </w:pPr>
            <w:r w:rsidRPr="003707AD">
              <w:rPr>
                <w:rFonts w:eastAsiaTheme="minorEastAsia" w:cs="Times New Roman"/>
                <w:lang w:val="en-US"/>
              </w:rPr>
              <w:t xml:space="preserve">Records and reports to be submitted and maintained as prescribed by BMWM rules, 2016 e.g. </w:t>
            </w:r>
          </w:p>
          <w:p w14:paraId="02015048" w14:textId="77777777" w:rsidR="007B5E39" w:rsidRPr="003707AD" w:rsidRDefault="007B5E39" w:rsidP="009745E8">
            <w:pPr>
              <w:pStyle w:val="ListParagraph"/>
              <w:numPr>
                <w:ilvl w:val="0"/>
                <w:numId w:val="71"/>
              </w:numPr>
              <w:spacing w:line="21" w:lineRule="atLeast"/>
              <w:contextualSpacing w:val="0"/>
              <w:jc w:val="left"/>
              <w:rPr>
                <w:rFonts w:cs="Times New Roman"/>
              </w:rPr>
            </w:pPr>
            <w:r w:rsidRPr="003707AD">
              <w:rPr>
                <w:rFonts w:cs="Times New Roman"/>
              </w:rPr>
              <w:t xml:space="preserve">Accident reporting </w:t>
            </w:r>
            <w:r w:rsidRPr="003707AD">
              <w:rPr>
                <w:rFonts w:cs="Times New Roman"/>
              </w:rPr>
              <w:lastRenderedPageBreak/>
              <w:t>(Form1)</w:t>
            </w:r>
          </w:p>
          <w:p w14:paraId="07718219" w14:textId="77777777" w:rsidR="007B5E39" w:rsidRPr="003707AD" w:rsidRDefault="007B5E39" w:rsidP="009745E8">
            <w:pPr>
              <w:pStyle w:val="ListParagraph"/>
              <w:numPr>
                <w:ilvl w:val="0"/>
                <w:numId w:val="71"/>
              </w:numPr>
              <w:spacing w:line="21" w:lineRule="atLeast"/>
              <w:contextualSpacing w:val="0"/>
              <w:jc w:val="left"/>
              <w:rPr>
                <w:rFonts w:cs="Times New Roman"/>
              </w:rPr>
            </w:pPr>
            <w:r w:rsidRPr="003707AD">
              <w:rPr>
                <w:rFonts w:cs="Times New Roman"/>
              </w:rPr>
              <w:t>Application for authorization or renewal of authorization (Form II)</w:t>
            </w:r>
          </w:p>
          <w:p w14:paraId="2898A572" w14:textId="77777777" w:rsidR="007B5E39" w:rsidRPr="003707AD" w:rsidRDefault="007B5E39" w:rsidP="009745E8">
            <w:pPr>
              <w:pStyle w:val="ListParagraph"/>
              <w:numPr>
                <w:ilvl w:val="0"/>
                <w:numId w:val="71"/>
              </w:numPr>
              <w:spacing w:line="21" w:lineRule="atLeast"/>
              <w:contextualSpacing w:val="0"/>
              <w:jc w:val="left"/>
              <w:rPr>
                <w:rFonts w:cs="Times New Roman"/>
              </w:rPr>
            </w:pPr>
            <w:r w:rsidRPr="003707AD">
              <w:t>Authorisation for operating a facility for generation, collection, reception, treatment, storage, transport and disposal of biomedical wastes (Form III)</w:t>
            </w:r>
          </w:p>
          <w:p w14:paraId="030FBEE8" w14:textId="77777777" w:rsidR="007B5E39" w:rsidRPr="003707AD" w:rsidRDefault="007B5E39" w:rsidP="009745E8">
            <w:pPr>
              <w:pStyle w:val="ListParagraph"/>
              <w:numPr>
                <w:ilvl w:val="0"/>
                <w:numId w:val="71"/>
              </w:numPr>
              <w:spacing w:line="21" w:lineRule="atLeast"/>
              <w:contextualSpacing w:val="0"/>
              <w:jc w:val="left"/>
              <w:rPr>
                <w:rFonts w:cs="Times New Roman"/>
              </w:rPr>
            </w:pPr>
            <w:r w:rsidRPr="003707AD">
              <w:t>Annual Report (Form IV)</w:t>
            </w:r>
          </w:p>
          <w:p w14:paraId="4D2C1A50" w14:textId="77777777" w:rsidR="007B5E39" w:rsidRPr="00F503A0" w:rsidRDefault="007B5E39" w:rsidP="009745E8">
            <w:pPr>
              <w:pStyle w:val="ListParagraph"/>
              <w:numPr>
                <w:ilvl w:val="0"/>
                <w:numId w:val="74"/>
              </w:numPr>
              <w:spacing w:line="21" w:lineRule="atLeast"/>
              <w:ind w:left="380"/>
              <w:contextualSpacing w:val="0"/>
              <w:jc w:val="left"/>
              <w:rPr>
                <w:rFonts w:asciiTheme="minorHAnsi" w:eastAsiaTheme="minorEastAsia" w:hAnsiTheme="minorHAnsi"/>
              </w:rPr>
            </w:pPr>
            <w:r w:rsidRPr="56125F62">
              <w:rPr>
                <w:rFonts w:eastAsia="Times New Roman" w:cs="Times New Roman"/>
                <w:lang w:val="en-US"/>
              </w:rPr>
              <w:t>The project will also provide capacity building support to ensure occupational safety measures are followed by healthcare staff in facilities.</w:t>
            </w:r>
          </w:p>
          <w:p w14:paraId="2FFA54DB" w14:textId="403CCE81" w:rsidR="007B5E39" w:rsidRPr="00F503A0" w:rsidRDefault="007B5E39" w:rsidP="009745E8">
            <w:pPr>
              <w:pStyle w:val="ListParagraph"/>
              <w:numPr>
                <w:ilvl w:val="0"/>
                <w:numId w:val="74"/>
              </w:numPr>
              <w:spacing w:line="21" w:lineRule="atLeast"/>
              <w:ind w:left="380"/>
              <w:contextualSpacing w:val="0"/>
              <w:jc w:val="left"/>
              <w:rPr>
                <w:rFonts w:asciiTheme="minorHAnsi" w:eastAsiaTheme="minorEastAsia" w:hAnsiTheme="minorHAnsi"/>
              </w:rPr>
            </w:pPr>
            <w:r w:rsidRPr="00F503A0">
              <w:rPr>
                <w:rFonts w:eastAsia="Times New Roman" w:cs="Times New Roman"/>
                <w:lang w:val="en-US"/>
              </w:rPr>
              <w:t xml:space="preserve">For further details refer </w:t>
            </w:r>
            <w:r w:rsidR="00A67F43">
              <w:rPr>
                <w:rFonts w:eastAsia="Times New Roman" w:cs="Times New Roman"/>
                <w:lang w:val="en-US"/>
              </w:rPr>
              <w:t xml:space="preserve">Generic BMWMP in </w:t>
            </w:r>
            <w:r w:rsidRPr="00F503A0">
              <w:rPr>
                <w:rFonts w:eastAsia="Times New Roman" w:cs="Times New Roman"/>
                <w:lang w:val="en-US"/>
              </w:rPr>
              <w:t>Annex-</w:t>
            </w:r>
            <w:r w:rsidR="00AE6A17">
              <w:rPr>
                <w:rFonts w:eastAsia="Times New Roman" w:cs="Times New Roman"/>
                <w:lang w:val="en-US"/>
              </w:rPr>
              <w:t>III.</w:t>
            </w:r>
          </w:p>
        </w:tc>
        <w:tc>
          <w:tcPr>
            <w:tcW w:w="2565" w:type="dxa"/>
          </w:tcPr>
          <w:p w14:paraId="31961300" w14:textId="1AF20107" w:rsidR="007B5E39" w:rsidRPr="00C72222" w:rsidRDefault="00F87589" w:rsidP="00C72222">
            <w:pPr>
              <w:pStyle w:val="ListParagraph"/>
              <w:numPr>
                <w:ilvl w:val="0"/>
                <w:numId w:val="74"/>
              </w:numPr>
              <w:spacing w:line="21" w:lineRule="atLeast"/>
              <w:ind w:left="374"/>
              <w:contextualSpacing w:val="0"/>
              <w:jc w:val="left"/>
              <w:rPr>
                <w:rFonts w:cs="Times New Roman"/>
              </w:rPr>
            </w:pPr>
            <w:r>
              <w:rPr>
                <w:rFonts w:cs="Times New Roman"/>
              </w:rPr>
              <w:lastRenderedPageBreak/>
              <w:t xml:space="preserve">Waste Characterization </w:t>
            </w:r>
            <w:proofErr w:type="gramStart"/>
            <w:r>
              <w:rPr>
                <w:rFonts w:cs="Times New Roman"/>
              </w:rPr>
              <w:t>study conducted covering different types of HCFs and inform</w:t>
            </w:r>
            <w:proofErr w:type="gramEnd"/>
            <w:r>
              <w:rPr>
                <w:rFonts w:cs="Times New Roman"/>
              </w:rPr>
              <w:t xml:space="preserve"> measures required to plug gaps.</w:t>
            </w:r>
          </w:p>
          <w:p w14:paraId="6563BEBD" w14:textId="7030C6D4" w:rsidR="007B5E39" w:rsidRPr="00C72222" w:rsidRDefault="00C932A4" w:rsidP="00C72222">
            <w:pPr>
              <w:pStyle w:val="ListParagraph"/>
              <w:numPr>
                <w:ilvl w:val="0"/>
                <w:numId w:val="74"/>
              </w:numPr>
              <w:spacing w:line="21" w:lineRule="atLeast"/>
              <w:ind w:left="374"/>
              <w:contextualSpacing w:val="0"/>
              <w:jc w:val="left"/>
              <w:rPr>
                <w:rFonts w:cs="Times New Roman"/>
              </w:rPr>
            </w:pPr>
            <w:r>
              <w:rPr>
                <w:rFonts w:cs="Times New Roman"/>
              </w:rPr>
              <w:t xml:space="preserve">Formation </w:t>
            </w:r>
            <w:r w:rsidR="008A02E1">
              <w:rPr>
                <w:rFonts w:cs="Times New Roman"/>
              </w:rPr>
              <w:t xml:space="preserve">status of </w:t>
            </w:r>
            <w:r w:rsidRPr="00C932A4">
              <w:rPr>
                <w:rFonts w:cs="Times New Roman"/>
              </w:rPr>
              <w:t xml:space="preserve">State and District </w:t>
            </w:r>
            <w:r w:rsidRPr="00C932A4">
              <w:rPr>
                <w:rFonts w:cs="Times New Roman"/>
              </w:rPr>
              <w:lastRenderedPageBreak/>
              <w:t xml:space="preserve">Advisory Committee for the management of </w:t>
            </w:r>
            <w:r w:rsidR="008A02E1">
              <w:rPr>
                <w:rFonts w:cs="Times New Roman"/>
              </w:rPr>
              <w:t>BMWM</w:t>
            </w:r>
            <w:r>
              <w:rPr>
                <w:rFonts w:cs="Times New Roman"/>
              </w:rPr>
              <w:t>.</w:t>
            </w:r>
          </w:p>
          <w:p w14:paraId="3E994D66" w14:textId="0F7FC9ED" w:rsidR="007B5E39" w:rsidRPr="00C72222" w:rsidRDefault="00C9290A" w:rsidP="00C72222">
            <w:pPr>
              <w:pStyle w:val="ListParagraph"/>
              <w:numPr>
                <w:ilvl w:val="0"/>
                <w:numId w:val="74"/>
              </w:numPr>
              <w:spacing w:line="21" w:lineRule="atLeast"/>
              <w:ind w:left="374"/>
              <w:contextualSpacing w:val="0"/>
              <w:jc w:val="left"/>
              <w:rPr>
                <w:rFonts w:cs="Times New Roman"/>
              </w:rPr>
            </w:pPr>
            <w:r>
              <w:rPr>
                <w:rFonts w:cs="Times New Roman"/>
              </w:rPr>
              <w:t xml:space="preserve">Inventory level of functional </w:t>
            </w:r>
            <w:r w:rsidR="007B5E39" w:rsidRPr="00C72222">
              <w:rPr>
                <w:rFonts w:cs="Times New Roman"/>
              </w:rPr>
              <w:t xml:space="preserve">BMWM </w:t>
            </w:r>
            <w:r>
              <w:rPr>
                <w:rFonts w:cs="Times New Roman"/>
              </w:rPr>
              <w:t xml:space="preserve">equipment and resource </w:t>
            </w:r>
            <w:r w:rsidR="007B5E39" w:rsidRPr="00C72222">
              <w:rPr>
                <w:rFonts w:cs="Times New Roman"/>
              </w:rPr>
              <w:t xml:space="preserve">material </w:t>
            </w:r>
            <w:r>
              <w:rPr>
                <w:rFonts w:cs="Times New Roman"/>
              </w:rPr>
              <w:t>at HCF</w:t>
            </w:r>
            <w:r w:rsidR="007B5E39" w:rsidRPr="00C72222">
              <w:rPr>
                <w:rFonts w:cs="Times New Roman"/>
              </w:rPr>
              <w:t xml:space="preserve"> </w:t>
            </w:r>
          </w:p>
          <w:p w14:paraId="495F9C2D" w14:textId="49649F47" w:rsidR="00C9290A" w:rsidRDefault="00C9290A" w:rsidP="00C72222">
            <w:pPr>
              <w:pStyle w:val="ListParagraph"/>
              <w:numPr>
                <w:ilvl w:val="0"/>
                <w:numId w:val="74"/>
              </w:numPr>
              <w:spacing w:line="21" w:lineRule="atLeast"/>
              <w:ind w:left="374"/>
              <w:contextualSpacing w:val="0"/>
              <w:jc w:val="left"/>
              <w:rPr>
                <w:rFonts w:cs="Times New Roman"/>
              </w:rPr>
            </w:pPr>
            <w:r>
              <w:rPr>
                <w:rFonts w:cs="Times New Roman"/>
              </w:rPr>
              <w:t>Filing of necessary reports by HCFs in due format as per BMWM rule 2016.</w:t>
            </w:r>
          </w:p>
          <w:p w14:paraId="7E23B0E4" w14:textId="3497D37F" w:rsidR="007B5E39" w:rsidRPr="00C72222" w:rsidRDefault="007B5E39" w:rsidP="00C72222">
            <w:pPr>
              <w:pStyle w:val="ListParagraph"/>
              <w:numPr>
                <w:ilvl w:val="0"/>
                <w:numId w:val="74"/>
              </w:numPr>
              <w:spacing w:line="21" w:lineRule="atLeast"/>
              <w:ind w:left="374"/>
              <w:contextualSpacing w:val="0"/>
              <w:jc w:val="left"/>
              <w:rPr>
                <w:rFonts w:cs="Times New Roman"/>
              </w:rPr>
            </w:pPr>
            <w:r w:rsidRPr="00C72222">
              <w:rPr>
                <w:rFonts w:cs="Times New Roman"/>
              </w:rPr>
              <w:t xml:space="preserve">Occupational health and safety provisions at </w:t>
            </w:r>
            <w:r w:rsidR="00C9290A">
              <w:rPr>
                <w:rFonts w:cs="Times New Roman"/>
              </w:rPr>
              <w:t xml:space="preserve">HCFs and </w:t>
            </w:r>
            <w:r w:rsidRPr="00C72222">
              <w:rPr>
                <w:rFonts w:cs="Times New Roman"/>
              </w:rPr>
              <w:t xml:space="preserve">their implementation e.g. PEP availability, immunization status of health functionaries etc. </w:t>
            </w:r>
          </w:p>
          <w:p w14:paraId="3A460EAB" w14:textId="49146CFD" w:rsidR="007B5E39" w:rsidRPr="00C72222" w:rsidRDefault="007B5E39" w:rsidP="00C72222">
            <w:pPr>
              <w:pStyle w:val="ListParagraph"/>
              <w:numPr>
                <w:ilvl w:val="0"/>
                <w:numId w:val="74"/>
              </w:numPr>
              <w:spacing w:line="21" w:lineRule="atLeast"/>
              <w:ind w:left="374"/>
              <w:contextualSpacing w:val="0"/>
              <w:jc w:val="left"/>
              <w:rPr>
                <w:rFonts w:cs="Times New Roman"/>
              </w:rPr>
            </w:pPr>
            <w:r w:rsidRPr="00C72222">
              <w:rPr>
                <w:rFonts w:cs="Times New Roman"/>
              </w:rPr>
              <w:t>Incidents and accidents monitoring</w:t>
            </w:r>
            <w:r w:rsidR="00C9290A">
              <w:rPr>
                <w:rFonts w:cs="Times New Roman"/>
              </w:rPr>
              <w:t xml:space="preserve"> reports filed regularly. </w:t>
            </w:r>
          </w:p>
          <w:p w14:paraId="229F2515" w14:textId="0DA4C22F" w:rsidR="007B5E39" w:rsidRPr="00BB736E" w:rsidRDefault="007B5E39" w:rsidP="00C72222">
            <w:pPr>
              <w:pStyle w:val="ListParagraph"/>
              <w:numPr>
                <w:ilvl w:val="0"/>
                <w:numId w:val="74"/>
              </w:numPr>
              <w:spacing w:line="21" w:lineRule="atLeast"/>
              <w:ind w:left="374"/>
              <w:contextualSpacing w:val="0"/>
              <w:jc w:val="left"/>
              <w:rPr>
                <w:rFonts w:cs="Times New Roman"/>
              </w:rPr>
            </w:pPr>
          </w:p>
        </w:tc>
        <w:tc>
          <w:tcPr>
            <w:tcW w:w="1611" w:type="dxa"/>
          </w:tcPr>
          <w:p w14:paraId="4E5E68C0" w14:textId="77777777" w:rsidR="007B5E39" w:rsidRPr="004817FE" w:rsidRDefault="007B5E39" w:rsidP="009745E8">
            <w:pPr>
              <w:spacing w:line="21" w:lineRule="atLeast"/>
              <w:jc w:val="left"/>
              <w:rPr>
                <w:rFonts w:cs="Times New Roman"/>
                <w:lang w:val="en-US"/>
              </w:rPr>
            </w:pPr>
            <w:r>
              <w:rPr>
                <w:rFonts w:cs="Times New Roman"/>
                <w:lang w:val="en-US"/>
              </w:rPr>
              <w:lastRenderedPageBreak/>
              <w:t>PMU-DOHFW/ HCF</w:t>
            </w:r>
          </w:p>
        </w:tc>
        <w:tc>
          <w:tcPr>
            <w:tcW w:w="1598" w:type="dxa"/>
          </w:tcPr>
          <w:p w14:paraId="03D543DA" w14:textId="7DE12F5F" w:rsidR="00F87589" w:rsidRDefault="658478E8" w:rsidP="244F2EF8">
            <w:pPr>
              <w:spacing w:line="21" w:lineRule="atLeast"/>
              <w:jc w:val="left"/>
              <w:rPr>
                <w:rFonts w:cs="Times New Roman"/>
                <w:lang w:val="en-US"/>
              </w:rPr>
            </w:pPr>
            <w:r w:rsidRPr="244F2EF8">
              <w:rPr>
                <w:rFonts w:cs="Times New Roman"/>
                <w:lang w:val="en-US"/>
              </w:rPr>
              <w:t xml:space="preserve">Waste Characterization Study </w:t>
            </w:r>
            <w:r w:rsidR="1837857B" w:rsidRPr="244F2EF8">
              <w:rPr>
                <w:rFonts w:cs="Times New Roman"/>
                <w:lang w:val="en-US"/>
              </w:rPr>
              <w:t>completed</w:t>
            </w:r>
            <w:r w:rsidRPr="244F2EF8">
              <w:rPr>
                <w:rFonts w:cs="Times New Roman"/>
                <w:lang w:val="en-US"/>
              </w:rPr>
              <w:t xml:space="preserve"> within 6 months of project being effective.</w:t>
            </w:r>
          </w:p>
          <w:p w14:paraId="6A68D9F7" w14:textId="77777777" w:rsidR="009B359A" w:rsidRDefault="007B5E39" w:rsidP="009745E8">
            <w:pPr>
              <w:spacing w:line="21" w:lineRule="atLeast"/>
              <w:jc w:val="left"/>
              <w:rPr>
                <w:rFonts w:cs="Times New Roman"/>
                <w:bCs/>
                <w:lang w:val="en-US"/>
              </w:rPr>
            </w:pPr>
            <w:r>
              <w:rPr>
                <w:rFonts w:cs="Times New Roman"/>
                <w:bCs/>
                <w:lang w:val="en-US"/>
              </w:rPr>
              <w:t xml:space="preserve">Year-1 for strengthening </w:t>
            </w:r>
            <w:r>
              <w:rPr>
                <w:rFonts w:cs="Times New Roman"/>
                <w:bCs/>
                <w:lang w:val="en-US"/>
              </w:rPr>
              <w:lastRenderedPageBreak/>
              <w:t xml:space="preserve">measures. </w:t>
            </w:r>
          </w:p>
          <w:p w14:paraId="16E56A97" w14:textId="1608CB38" w:rsidR="007B5E39" w:rsidRPr="004817FE" w:rsidRDefault="007B5E39" w:rsidP="009745E8">
            <w:pPr>
              <w:spacing w:line="21" w:lineRule="atLeast"/>
              <w:jc w:val="left"/>
              <w:rPr>
                <w:rFonts w:cs="Times New Roman"/>
                <w:bCs/>
                <w:lang w:val="en-US"/>
              </w:rPr>
            </w:pPr>
            <w:r>
              <w:rPr>
                <w:rFonts w:cs="Times New Roman"/>
                <w:bCs/>
                <w:lang w:val="en-US"/>
              </w:rPr>
              <w:t>Continue throughout the project life</w:t>
            </w:r>
          </w:p>
        </w:tc>
      </w:tr>
      <w:tr w:rsidR="00F87589" w:rsidRPr="004817FE" w14:paraId="47217D35" w14:textId="77777777" w:rsidTr="2552389E">
        <w:tc>
          <w:tcPr>
            <w:tcW w:w="1830" w:type="dxa"/>
          </w:tcPr>
          <w:p w14:paraId="2516E910" w14:textId="77777777" w:rsidR="007B5E39" w:rsidRPr="004817FE" w:rsidRDefault="007B5E39" w:rsidP="009745E8">
            <w:pPr>
              <w:spacing w:line="21" w:lineRule="atLeast"/>
              <w:jc w:val="left"/>
              <w:rPr>
                <w:rFonts w:cs="Times New Roman"/>
                <w:lang w:val="en-US"/>
              </w:rPr>
            </w:pPr>
            <w:r>
              <w:rPr>
                <w:rFonts w:cs="Times New Roman"/>
                <w:lang w:val="en-US"/>
              </w:rPr>
              <w:lastRenderedPageBreak/>
              <w:t>Bio-medical w</w:t>
            </w:r>
            <w:r w:rsidRPr="004817FE">
              <w:rPr>
                <w:rFonts w:cs="Times New Roman"/>
                <w:lang w:val="en-US"/>
              </w:rPr>
              <w:t xml:space="preserve">aste management, </w:t>
            </w:r>
            <w:r>
              <w:rPr>
                <w:rFonts w:cs="Times New Roman"/>
                <w:lang w:val="en-US"/>
              </w:rPr>
              <w:t>during COVID-19 situation</w:t>
            </w:r>
          </w:p>
        </w:tc>
        <w:tc>
          <w:tcPr>
            <w:tcW w:w="3360" w:type="dxa"/>
          </w:tcPr>
          <w:p w14:paraId="7AF7C1BB" w14:textId="41CB5C37" w:rsidR="007B5E39" w:rsidRPr="004817FE" w:rsidRDefault="007B5E39" w:rsidP="009745E8">
            <w:pPr>
              <w:numPr>
                <w:ilvl w:val="0"/>
                <w:numId w:val="17"/>
              </w:numPr>
              <w:spacing w:line="21" w:lineRule="atLeast"/>
              <w:ind w:left="380"/>
              <w:jc w:val="left"/>
              <w:rPr>
                <w:rFonts w:cs="Times New Roman"/>
                <w:lang w:val="en-US"/>
              </w:rPr>
            </w:pPr>
            <w:r w:rsidRPr="004817FE">
              <w:rPr>
                <w:rFonts w:cs="Times New Roman"/>
                <w:lang w:val="en-US"/>
              </w:rPr>
              <w:t>Risk of mixing of Covid-19 biomedical waste with other medical and general waste</w:t>
            </w:r>
            <w:r w:rsidR="00DA1B48">
              <w:rPr>
                <w:rFonts w:cs="Times New Roman"/>
                <w:lang w:val="en-US"/>
              </w:rPr>
              <w:t>.</w:t>
            </w:r>
          </w:p>
        </w:tc>
        <w:tc>
          <w:tcPr>
            <w:tcW w:w="3316" w:type="dxa"/>
          </w:tcPr>
          <w:p w14:paraId="0DD0289C" w14:textId="77777777" w:rsidR="007B5E39" w:rsidRPr="00D1411C" w:rsidRDefault="007B5E39" w:rsidP="009745E8">
            <w:pPr>
              <w:numPr>
                <w:ilvl w:val="0"/>
                <w:numId w:val="17"/>
              </w:numPr>
              <w:spacing w:line="21" w:lineRule="atLeast"/>
              <w:ind w:left="380"/>
              <w:jc w:val="left"/>
              <w:rPr>
                <w:rFonts w:cs="Times New Roman"/>
                <w:lang w:val="en-US"/>
              </w:rPr>
            </w:pPr>
            <w:r>
              <w:rPr>
                <w:rFonts w:cs="Times New Roman"/>
                <w:lang w:val="en-US"/>
              </w:rPr>
              <w:t>Follow WHO and MOHFW guidance in management of Covid-19 waste.</w:t>
            </w:r>
          </w:p>
        </w:tc>
        <w:tc>
          <w:tcPr>
            <w:tcW w:w="2565" w:type="dxa"/>
          </w:tcPr>
          <w:p w14:paraId="05B29DF3" w14:textId="1A4ABC6F" w:rsidR="007B5E39" w:rsidRPr="001C2F50" w:rsidRDefault="007B5E39" w:rsidP="001C2F50">
            <w:pPr>
              <w:pStyle w:val="ListParagraph"/>
              <w:numPr>
                <w:ilvl w:val="0"/>
                <w:numId w:val="17"/>
              </w:numPr>
              <w:spacing w:line="21" w:lineRule="atLeast"/>
              <w:ind w:left="330"/>
              <w:jc w:val="left"/>
              <w:rPr>
                <w:rFonts w:cs="Times New Roman"/>
                <w:lang w:val="en-US"/>
              </w:rPr>
            </w:pPr>
            <w:r w:rsidRPr="001C2F50">
              <w:rPr>
                <w:rFonts w:cs="Times New Roman"/>
                <w:lang w:val="en-US"/>
              </w:rPr>
              <w:t xml:space="preserve">Audits reports of sample facilities for adherence to the Covid-19 guidelines. </w:t>
            </w:r>
          </w:p>
        </w:tc>
        <w:tc>
          <w:tcPr>
            <w:tcW w:w="1611" w:type="dxa"/>
          </w:tcPr>
          <w:p w14:paraId="30622C60" w14:textId="77777777" w:rsidR="007B5E39" w:rsidRPr="004817FE" w:rsidRDefault="007B5E39" w:rsidP="009745E8">
            <w:pPr>
              <w:spacing w:line="21" w:lineRule="atLeast"/>
              <w:jc w:val="left"/>
              <w:rPr>
                <w:rFonts w:cs="Times New Roman"/>
                <w:lang w:val="en-US"/>
              </w:rPr>
            </w:pPr>
            <w:r>
              <w:rPr>
                <w:rFonts w:cs="Times New Roman"/>
                <w:lang w:val="en-US"/>
              </w:rPr>
              <w:t>PMU-DOHFW/ HCF</w:t>
            </w:r>
          </w:p>
        </w:tc>
        <w:tc>
          <w:tcPr>
            <w:tcW w:w="1598" w:type="dxa"/>
          </w:tcPr>
          <w:p w14:paraId="414D2216" w14:textId="319D7AC1" w:rsidR="007B5E39" w:rsidRPr="004817FE" w:rsidRDefault="007B5E39" w:rsidP="009745E8">
            <w:pPr>
              <w:spacing w:line="21" w:lineRule="atLeast"/>
              <w:jc w:val="left"/>
              <w:rPr>
                <w:rFonts w:cs="Times New Roman"/>
                <w:lang w:val="en-US"/>
              </w:rPr>
            </w:pPr>
            <w:r w:rsidRPr="56125F62">
              <w:rPr>
                <w:rFonts w:cs="Times New Roman"/>
                <w:lang w:val="en-US"/>
              </w:rPr>
              <w:t>With immediate</w:t>
            </w:r>
            <w:r>
              <w:rPr>
                <w:rFonts w:cs="Times New Roman"/>
                <w:lang w:val="en-US"/>
              </w:rPr>
              <w:t xml:space="preserve"> </w:t>
            </w:r>
            <w:r w:rsidRPr="56125F62">
              <w:rPr>
                <w:rFonts w:cs="Times New Roman"/>
                <w:lang w:val="en-US"/>
              </w:rPr>
              <w:t>effect during Covid-19 pandemic time</w:t>
            </w:r>
            <w:r w:rsidR="00DA1B48">
              <w:rPr>
                <w:rFonts w:cs="Times New Roman"/>
                <w:lang w:val="en-US"/>
              </w:rPr>
              <w:t>.</w:t>
            </w:r>
          </w:p>
        </w:tc>
      </w:tr>
      <w:tr w:rsidR="00F87589" w14:paraId="21CFC296" w14:textId="77777777" w:rsidTr="2552389E">
        <w:tc>
          <w:tcPr>
            <w:tcW w:w="1830" w:type="dxa"/>
          </w:tcPr>
          <w:p w14:paraId="6ACD4493" w14:textId="77777777" w:rsidR="007B5E39" w:rsidRDefault="007B5E39" w:rsidP="009745E8">
            <w:pPr>
              <w:spacing w:line="21" w:lineRule="atLeast"/>
              <w:jc w:val="left"/>
            </w:pPr>
            <w:r w:rsidRPr="56125F62">
              <w:rPr>
                <w:rFonts w:eastAsia="Times New Roman" w:cs="Times New Roman"/>
                <w:lang w:val="en-US"/>
              </w:rPr>
              <w:lastRenderedPageBreak/>
              <w:t xml:space="preserve">Management of other </w:t>
            </w:r>
            <w:r>
              <w:rPr>
                <w:rFonts w:eastAsia="Times New Roman" w:cs="Times New Roman"/>
                <w:lang w:val="en-US"/>
              </w:rPr>
              <w:t xml:space="preserve">hazardous </w:t>
            </w:r>
            <w:r w:rsidRPr="56125F62">
              <w:rPr>
                <w:rFonts w:eastAsia="Times New Roman" w:cs="Times New Roman"/>
                <w:lang w:val="en-US"/>
              </w:rPr>
              <w:t>wastes from health facilities</w:t>
            </w:r>
          </w:p>
        </w:tc>
        <w:tc>
          <w:tcPr>
            <w:tcW w:w="3360" w:type="dxa"/>
          </w:tcPr>
          <w:p w14:paraId="5FCCB1F0" w14:textId="77777777" w:rsidR="007B5E39" w:rsidRDefault="007B5E39" w:rsidP="009745E8">
            <w:pPr>
              <w:pStyle w:val="ListParagraph"/>
              <w:numPr>
                <w:ilvl w:val="0"/>
                <w:numId w:val="73"/>
              </w:numPr>
              <w:spacing w:line="21" w:lineRule="atLeast"/>
              <w:ind w:left="390"/>
              <w:contextualSpacing w:val="0"/>
              <w:jc w:val="left"/>
              <w:rPr>
                <w:rFonts w:asciiTheme="minorHAnsi" w:eastAsiaTheme="minorEastAsia" w:hAnsiTheme="minorHAnsi"/>
              </w:rPr>
            </w:pPr>
            <w:r w:rsidRPr="56125F62">
              <w:rPr>
                <w:rFonts w:eastAsia="Times New Roman" w:cs="Times New Roman"/>
                <w:lang w:val="en-US"/>
              </w:rPr>
              <w:t xml:space="preserve">Health facilities in the process of healthcare delivery generate large amount of plastics, electronic wastes, used batteries and general waste e.g. paper, food leftovers etc. </w:t>
            </w:r>
          </w:p>
          <w:p w14:paraId="4AD32BD0" w14:textId="77777777" w:rsidR="007B5E39" w:rsidRDefault="007B5E39" w:rsidP="009745E8">
            <w:pPr>
              <w:pStyle w:val="ListParagraph"/>
              <w:numPr>
                <w:ilvl w:val="0"/>
                <w:numId w:val="73"/>
              </w:numPr>
              <w:spacing w:line="21" w:lineRule="atLeast"/>
              <w:ind w:left="390"/>
              <w:contextualSpacing w:val="0"/>
              <w:jc w:val="left"/>
              <w:rPr>
                <w:rFonts w:asciiTheme="minorHAnsi" w:eastAsiaTheme="minorEastAsia" w:hAnsiTheme="minorHAnsi"/>
              </w:rPr>
            </w:pPr>
            <w:r w:rsidRPr="56125F62">
              <w:rPr>
                <w:rFonts w:eastAsia="Times New Roman" w:cs="Times New Roman"/>
                <w:lang w:val="en-US"/>
              </w:rPr>
              <w:t xml:space="preserve">Plastic is able to persist for long in the environment and poses risks to the environment, as well as uses up </w:t>
            </w:r>
            <w:proofErr w:type="gramStart"/>
            <w:r w:rsidRPr="56125F62">
              <w:rPr>
                <w:rFonts w:eastAsia="Times New Roman" w:cs="Times New Roman"/>
                <w:lang w:val="en-US"/>
              </w:rPr>
              <w:t>natures</w:t>
            </w:r>
            <w:proofErr w:type="gramEnd"/>
            <w:r w:rsidRPr="56125F62">
              <w:rPr>
                <w:rFonts w:eastAsia="Times New Roman" w:cs="Times New Roman"/>
                <w:lang w:val="en-US"/>
              </w:rPr>
              <w:t xml:space="preserve"> petroleum resources during its production. </w:t>
            </w:r>
          </w:p>
          <w:p w14:paraId="2244AC6C" w14:textId="77777777" w:rsidR="007B5E39" w:rsidRDefault="007B5E39" w:rsidP="009745E8">
            <w:pPr>
              <w:pStyle w:val="ListParagraph"/>
              <w:numPr>
                <w:ilvl w:val="0"/>
                <w:numId w:val="73"/>
              </w:numPr>
              <w:spacing w:line="21" w:lineRule="atLeast"/>
              <w:ind w:left="390"/>
              <w:contextualSpacing w:val="0"/>
              <w:jc w:val="left"/>
              <w:rPr>
                <w:rFonts w:asciiTheme="minorHAnsi" w:eastAsiaTheme="minorEastAsia" w:hAnsiTheme="minorHAnsi"/>
              </w:rPr>
            </w:pPr>
            <w:r w:rsidRPr="56125F62">
              <w:rPr>
                <w:rFonts w:eastAsia="Times New Roman" w:cs="Times New Roman"/>
                <w:lang w:val="en-US"/>
              </w:rPr>
              <w:t xml:space="preserve">Electronic wastes generated from use of computers, mobiles, monitors </w:t>
            </w:r>
            <w:proofErr w:type="spellStart"/>
            <w:r w:rsidRPr="56125F62">
              <w:rPr>
                <w:rFonts w:eastAsia="Times New Roman" w:cs="Times New Roman"/>
                <w:lang w:val="en-US"/>
              </w:rPr>
              <w:t>etc</w:t>
            </w:r>
            <w:proofErr w:type="spellEnd"/>
            <w:r w:rsidRPr="56125F62">
              <w:rPr>
                <w:rFonts w:eastAsia="Times New Roman" w:cs="Times New Roman"/>
                <w:lang w:val="en-US"/>
              </w:rPr>
              <w:t xml:space="preserve"> in the facilities also consume natural resources e.g. petroleum-based plastic, metals etc. and pose occupational health and safety risks during dismantling activities and environmental pollution.</w:t>
            </w:r>
          </w:p>
          <w:p w14:paraId="3F976741" w14:textId="77777777" w:rsidR="007B5E39" w:rsidRPr="00F94915" w:rsidRDefault="007B5E39" w:rsidP="009745E8">
            <w:pPr>
              <w:pStyle w:val="ListParagraph"/>
              <w:numPr>
                <w:ilvl w:val="0"/>
                <w:numId w:val="73"/>
              </w:numPr>
              <w:spacing w:line="21" w:lineRule="atLeast"/>
              <w:ind w:left="390"/>
              <w:contextualSpacing w:val="0"/>
              <w:jc w:val="left"/>
              <w:rPr>
                <w:rFonts w:asciiTheme="minorHAnsi" w:eastAsiaTheme="minorEastAsia" w:hAnsiTheme="minorHAnsi"/>
              </w:rPr>
            </w:pPr>
            <w:r w:rsidRPr="56125F62">
              <w:rPr>
                <w:rFonts w:eastAsia="Times New Roman" w:cs="Times New Roman"/>
                <w:lang w:val="en-US"/>
              </w:rPr>
              <w:t>Used lead-acid batteries pose serious occupational health and safety risks during their dismantling and environmental risks due to contamination of soil and water etc.</w:t>
            </w:r>
          </w:p>
        </w:tc>
        <w:tc>
          <w:tcPr>
            <w:tcW w:w="3316" w:type="dxa"/>
          </w:tcPr>
          <w:p w14:paraId="2E60EF0C" w14:textId="1554527A" w:rsidR="007B5E39" w:rsidRDefault="007B5E39" w:rsidP="001C2F50">
            <w:pPr>
              <w:pStyle w:val="ListParagraph"/>
              <w:numPr>
                <w:ilvl w:val="0"/>
                <w:numId w:val="72"/>
              </w:numPr>
              <w:spacing w:line="21" w:lineRule="atLeast"/>
              <w:ind w:left="400"/>
              <w:contextualSpacing w:val="0"/>
              <w:jc w:val="left"/>
              <w:rPr>
                <w:rFonts w:asciiTheme="minorHAnsi" w:eastAsiaTheme="minorEastAsia" w:hAnsiTheme="minorHAnsi"/>
              </w:rPr>
            </w:pPr>
            <w:r w:rsidRPr="56125F62">
              <w:rPr>
                <w:rFonts w:eastAsia="Times New Roman" w:cs="Times New Roman"/>
                <w:lang w:val="en-US"/>
              </w:rPr>
              <w:t xml:space="preserve">Waste characterization study shall </w:t>
            </w:r>
            <w:r w:rsidR="001C2F50">
              <w:rPr>
                <w:rFonts w:eastAsia="Times New Roman" w:cs="Times New Roman"/>
                <w:lang w:val="en-US"/>
              </w:rPr>
              <w:t xml:space="preserve">also include other hazardous wastes along with BMW. </w:t>
            </w:r>
          </w:p>
          <w:p w14:paraId="57BF6F4F" w14:textId="77777777" w:rsidR="007B5E39" w:rsidRPr="00802DEA" w:rsidRDefault="007B5E39" w:rsidP="001C2F50">
            <w:pPr>
              <w:pStyle w:val="ListParagraph"/>
              <w:numPr>
                <w:ilvl w:val="0"/>
                <w:numId w:val="72"/>
              </w:numPr>
              <w:spacing w:line="21" w:lineRule="atLeast"/>
              <w:ind w:left="400"/>
              <w:contextualSpacing w:val="0"/>
              <w:jc w:val="left"/>
              <w:rPr>
                <w:rFonts w:asciiTheme="minorHAnsi" w:eastAsiaTheme="minorEastAsia" w:hAnsiTheme="minorHAnsi"/>
              </w:rPr>
            </w:pPr>
            <w:r w:rsidRPr="56125F62">
              <w:rPr>
                <w:rFonts w:eastAsia="Times New Roman" w:cs="Times New Roman"/>
                <w:lang w:val="en-US"/>
              </w:rPr>
              <w:t xml:space="preserve">The requirements under specific applicable regulations for the wastes </w:t>
            </w:r>
            <w:r>
              <w:rPr>
                <w:rFonts w:eastAsia="Times New Roman" w:cs="Times New Roman"/>
                <w:lang w:val="en-US"/>
              </w:rPr>
              <w:t xml:space="preserve">other than those included under BMWM </w:t>
            </w:r>
            <w:proofErr w:type="gramStart"/>
            <w:r>
              <w:rPr>
                <w:rFonts w:eastAsia="Times New Roman" w:cs="Times New Roman"/>
                <w:lang w:val="en-US"/>
              </w:rPr>
              <w:t>rules,</w:t>
            </w:r>
            <w:proofErr w:type="gramEnd"/>
            <w:r>
              <w:rPr>
                <w:rFonts w:eastAsia="Times New Roman" w:cs="Times New Roman"/>
                <w:lang w:val="en-US"/>
              </w:rPr>
              <w:t xml:space="preserve"> </w:t>
            </w:r>
            <w:r w:rsidRPr="56125F62">
              <w:rPr>
                <w:rFonts w:eastAsia="Times New Roman" w:cs="Times New Roman"/>
                <w:lang w:val="en-US"/>
              </w:rPr>
              <w:t xml:space="preserve">shall be identified and procedures for their handling, treatment and disposal shall be developed, to comply with the </w:t>
            </w:r>
            <w:r>
              <w:rPr>
                <w:rFonts w:eastAsia="Times New Roman" w:cs="Times New Roman"/>
                <w:lang w:val="en-US"/>
              </w:rPr>
              <w:t xml:space="preserve">respective </w:t>
            </w:r>
            <w:r w:rsidRPr="56125F62">
              <w:rPr>
                <w:rFonts w:eastAsia="Times New Roman" w:cs="Times New Roman"/>
                <w:lang w:val="en-US"/>
              </w:rPr>
              <w:t>rules.</w:t>
            </w:r>
          </w:p>
          <w:p w14:paraId="661DFC45" w14:textId="5EECD2C2" w:rsidR="007B5E39" w:rsidRPr="001C2F50" w:rsidRDefault="007B5E39" w:rsidP="001C2F50">
            <w:pPr>
              <w:pStyle w:val="ListParagraph"/>
              <w:numPr>
                <w:ilvl w:val="0"/>
                <w:numId w:val="72"/>
              </w:numPr>
              <w:spacing w:line="21" w:lineRule="atLeast"/>
              <w:ind w:left="400"/>
              <w:contextualSpacing w:val="0"/>
              <w:jc w:val="left"/>
            </w:pPr>
            <w:r w:rsidRPr="001C2F50">
              <w:rPr>
                <w:rFonts w:eastAsia="Times New Roman" w:cs="Times New Roman"/>
                <w:lang w:val="en-US"/>
              </w:rPr>
              <w:t xml:space="preserve">SOPs for management of e-waste, plastics, pharmaceuticals, and hazardous waste (x-ray developer </w:t>
            </w:r>
            <w:proofErr w:type="spellStart"/>
            <w:r w:rsidRPr="001C2F50">
              <w:rPr>
                <w:rFonts w:eastAsia="Times New Roman" w:cs="Times New Roman"/>
                <w:lang w:val="en-US"/>
              </w:rPr>
              <w:t>etc</w:t>
            </w:r>
            <w:proofErr w:type="spellEnd"/>
            <w:r w:rsidRPr="001C2F50">
              <w:rPr>
                <w:rFonts w:eastAsia="Times New Roman" w:cs="Times New Roman"/>
                <w:lang w:val="en-US"/>
              </w:rPr>
              <w:t xml:space="preserve">) to be developed and implemented.in accordance to the relevant rules </w:t>
            </w:r>
          </w:p>
          <w:p w14:paraId="2763C35A" w14:textId="77777777" w:rsidR="007B5E39" w:rsidRPr="007952BE" w:rsidRDefault="007B5E39" w:rsidP="001C2F50">
            <w:pPr>
              <w:pStyle w:val="ListParagraph"/>
              <w:numPr>
                <w:ilvl w:val="0"/>
                <w:numId w:val="72"/>
              </w:numPr>
              <w:spacing w:line="21" w:lineRule="atLeast"/>
              <w:ind w:left="400"/>
              <w:contextualSpacing w:val="0"/>
              <w:jc w:val="left"/>
            </w:pPr>
            <w:proofErr w:type="spellStart"/>
            <w:r w:rsidRPr="56125F62">
              <w:rPr>
                <w:rFonts w:eastAsia="Times New Roman" w:cs="Times New Roman"/>
                <w:lang w:val="en-US"/>
              </w:rPr>
              <w:t>SoP</w:t>
            </w:r>
            <w:proofErr w:type="spellEnd"/>
            <w:r w:rsidRPr="56125F62">
              <w:rPr>
                <w:rFonts w:eastAsia="Times New Roman" w:cs="Times New Roman"/>
                <w:lang w:val="en-US"/>
              </w:rPr>
              <w:t xml:space="preserve"> for notification and disposal of expired medicines and other hazardous chemicals so that it is not disposed in regular solid and liquid waste streams.</w:t>
            </w:r>
          </w:p>
          <w:p w14:paraId="394A16D5" w14:textId="77777777" w:rsidR="007B5E39" w:rsidRPr="001C2F50" w:rsidRDefault="007B5E39" w:rsidP="001C2F50">
            <w:pPr>
              <w:pStyle w:val="ListParagraph"/>
              <w:numPr>
                <w:ilvl w:val="0"/>
                <w:numId w:val="72"/>
              </w:numPr>
              <w:spacing w:line="21" w:lineRule="atLeast"/>
              <w:ind w:left="400"/>
              <w:contextualSpacing w:val="0"/>
              <w:jc w:val="left"/>
            </w:pPr>
            <w:proofErr w:type="spellStart"/>
            <w:r w:rsidRPr="001C2F50">
              <w:rPr>
                <w:rFonts w:eastAsia="Times New Roman"/>
              </w:rPr>
              <w:t>SoP</w:t>
            </w:r>
            <w:proofErr w:type="spellEnd"/>
            <w:r w:rsidRPr="001C2F50">
              <w:rPr>
                <w:rFonts w:eastAsia="Times New Roman"/>
              </w:rPr>
              <w:t xml:space="preserve"> for purchase of Mercury </w:t>
            </w:r>
            <w:r w:rsidRPr="001C2F50">
              <w:rPr>
                <w:rFonts w:eastAsia="Times New Roman"/>
              </w:rPr>
              <w:lastRenderedPageBreak/>
              <w:t>free equipment e.g. B.P. apparatus, thermometers, dental amalgams, batteries, etc.</w:t>
            </w:r>
          </w:p>
          <w:p w14:paraId="6A5AB9A0" w14:textId="77777777" w:rsidR="007B5E39" w:rsidRPr="001C2F50" w:rsidRDefault="007B5E39" w:rsidP="001C2F50">
            <w:pPr>
              <w:pStyle w:val="ListParagraph"/>
              <w:numPr>
                <w:ilvl w:val="0"/>
                <w:numId w:val="72"/>
              </w:numPr>
              <w:spacing w:line="21" w:lineRule="atLeast"/>
              <w:ind w:left="400"/>
              <w:contextualSpacing w:val="0"/>
              <w:jc w:val="left"/>
            </w:pPr>
            <w:proofErr w:type="spellStart"/>
            <w:r w:rsidRPr="001C2F50">
              <w:rPr>
                <w:rFonts w:eastAsia="Times New Roman"/>
              </w:rPr>
              <w:t>SoP</w:t>
            </w:r>
            <w:proofErr w:type="spellEnd"/>
            <w:r w:rsidRPr="001C2F50">
              <w:rPr>
                <w:rFonts w:eastAsia="Times New Roman"/>
              </w:rPr>
              <w:t xml:space="preserve"> for purchase of environmentally safe material and chemicals to be developed and implemented. </w:t>
            </w:r>
          </w:p>
          <w:p w14:paraId="35901D92" w14:textId="6E1B978A" w:rsidR="007B5E39" w:rsidRPr="001C2F50" w:rsidRDefault="007B5E39" w:rsidP="001C2F50">
            <w:pPr>
              <w:pStyle w:val="ListParagraph"/>
              <w:numPr>
                <w:ilvl w:val="0"/>
                <w:numId w:val="72"/>
              </w:numPr>
              <w:spacing w:line="21" w:lineRule="atLeast"/>
              <w:ind w:left="400"/>
              <w:contextualSpacing w:val="0"/>
              <w:jc w:val="left"/>
            </w:pPr>
            <w:r w:rsidRPr="001C2F50">
              <w:t xml:space="preserve">Protocol for handling and disposal of plastic wastes to approved recycles, approved by Mizoram Pollution Control Board (MPCB) to be developed and implemented in accordance with Plastic Wastes </w:t>
            </w:r>
          </w:p>
          <w:p w14:paraId="74CB39D6" w14:textId="41286D9A" w:rsidR="007B5E39" w:rsidRDefault="007B5E39" w:rsidP="001C2F50">
            <w:pPr>
              <w:pStyle w:val="ListParagraph"/>
              <w:numPr>
                <w:ilvl w:val="0"/>
                <w:numId w:val="75"/>
              </w:numPr>
              <w:spacing w:line="21" w:lineRule="atLeast"/>
              <w:ind w:left="400"/>
              <w:contextualSpacing w:val="0"/>
              <w:jc w:val="left"/>
              <w:rPr>
                <w:rFonts w:cs="Times New Roman"/>
                <w:lang w:val="en-US"/>
              </w:rPr>
            </w:pPr>
            <w:r w:rsidRPr="001C2F50">
              <w:t xml:space="preserve">Protocol for safe disposal of e-wastes </w:t>
            </w:r>
            <w:r w:rsidR="001C2F50">
              <w:t>t</w:t>
            </w:r>
            <w:r w:rsidRPr="001C2F50">
              <w:t xml:space="preserve">o be developed in consultation with MPCB, as per e-Wastes rules. </w:t>
            </w:r>
          </w:p>
        </w:tc>
        <w:tc>
          <w:tcPr>
            <w:tcW w:w="2565" w:type="dxa"/>
          </w:tcPr>
          <w:p w14:paraId="32305527" w14:textId="6D7107E5" w:rsidR="001C2F50" w:rsidRDefault="001C2F50" w:rsidP="001C2F50">
            <w:pPr>
              <w:pStyle w:val="ListParagraph"/>
              <w:numPr>
                <w:ilvl w:val="0"/>
                <w:numId w:val="75"/>
              </w:numPr>
              <w:spacing w:line="21" w:lineRule="atLeast"/>
              <w:ind w:left="331"/>
              <w:contextualSpacing w:val="0"/>
              <w:jc w:val="left"/>
              <w:rPr>
                <w:rFonts w:eastAsia="Times New Roman" w:cs="Times New Roman"/>
                <w:lang w:val="en-US"/>
              </w:rPr>
            </w:pPr>
            <w:r>
              <w:rPr>
                <w:rFonts w:eastAsia="Times New Roman" w:cs="Times New Roman"/>
                <w:lang w:val="en-US"/>
              </w:rPr>
              <w:lastRenderedPageBreak/>
              <w:t xml:space="preserve">SOPs developed </w:t>
            </w:r>
            <w:r w:rsidR="00ED58DB">
              <w:rPr>
                <w:rFonts w:eastAsia="Times New Roman" w:cs="Times New Roman"/>
                <w:lang w:val="en-US"/>
              </w:rPr>
              <w:t xml:space="preserve">and adopted by PMU/ DOHFW for (a) </w:t>
            </w:r>
            <w:r>
              <w:rPr>
                <w:rFonts w:eastAsia="Times New Roman" w:cs="Times New Roman"/>
                <w:lang w:val="en-US"/>
              </w:rPr>
              <w:t xml:space="preserve">plastic waste, </w:t>
            </w:r>
            <w:r w:rsidR="00ED58DB">
              <w:rPr>
                <w:rFonts w:eastAsia="Times New Roman" w:cs="Times New Roman"/>
                <w:lang w:val="en-US"/>
              </w:rPr>
              <w:t xml:space="preserve">(b) </w:t>
            </w:r>
            <w:r>
              <w:rPr>
                <w:rFonts w:eastAsia="Times New Roman" w:cs="Times New Roman"/>
                <w:lang w:val="en-US"/>
              </w:rPr>
              <w:t xml:space="preserve">e-waste, </w:t>
            </w:r>
            <w:r w:rsidR="00ED58DB">
              <w:rPr>
                <w:rFonts w:eastAsia="Times New Roman" w:cs="Times New Roman"/>
                <w:lang w:val="en-US"/>
              </w:rPr>
              <w:t xml:space="preserve">(c) disposal of expired medicines, (d) phasing out of Mercury based </w:t>
            </w:r>
            <w:proofErr w:type="spellStart"/>
            <w:r w:rsidR="00ED58DB">
              <w:rPr>
                <w:rFonts w:eastAsia="Times New Roman" w:cs="Times New Roman"/>
                <w:lang w:val="en-US"/>
              </w:rPr>
              <w:t>equipments</w:t>
            </w:r>
            <w:proofErr w:type="spellEnd"/>
            <w:r w:rsidR="00ED58DB">
              <w:rPr>
                <w:rFonts w:eastAsia="Times New Roman" w:cs="Times New Roman"/>
                <w:lang w:val="en-US"/>
              </w:rPr>
              <w:t xml:space="preserve">, and (e) purchase of environmentally safe chemicals. </w:t>
            </w:r>
          </w:p>
          <w:p w14:paraId="6B8D882F" w14:textId="20C2DAF7" w:rsidR="007B5E39" w:rsidRPr="00ED58DB" w:rsidRDefault="007B5E39" w:rsidP="00ED58DB">
            <w:pPr>
              <w:pStyle w:val="ListParagraph"/>
              <w:numPr>
                <w:ilvl w:val="0"/>
                <w:numId w:val="75"/>
              </w:numPr>
              <w:spacing w:line="21" w:lineRule="atLeast"/>
              <w:ind w:left="331"/>
              <w:contextualSpacing w:val="0"/>
              <w:jc w:val="left"/>
              <w:rPr>
                <w:rFonts w:eastAsia="Times New Roman" w:cs="Times New Roman"/>
                <w:lang w:val="en-US"/>
              </w:rPr>
            </w:pPr>
            <w:r w:rsidRPr="001C2F50">
              <w:rPr>
                <w:rFonts w:eastAsia="Times New Roman" w:cs="Times New Roman"/>
                <w:lang w:val="en-US"/>
              </w:rPr>
              <w:t>Number of facilities with arrangements for recycling of wastes e.g. plastics, e-waste and batteries waste etc.</w:t>
            </w:r>
          </w:p>
        </w:tc>
        <w:tc>
          <w:tcPr>
            <w:tcW w:w="1611" w:type="dxa"/>
          </w:tcPr>
          <w:p w14:paraId="2FAE5BD3" w14:textId="77777777" w:rsidR="007B5E39" w:rsidRDefault="007B5E39" w:rsidP="009745E8">
            <w:pPr>
              <w:spacing w:line="21" w:lineRule="atLeast"/>
              <w:jc w:val="left"/>
            </w:pPr>
            <w:r w:rsidRPr="56125F62">
              <w:rPr>
                <w:rFonts w:eastAsia="Times New Roman" w:cs="Times New Roman"/>
                <w:lang w:val="en-US"/>
              </w:rPr>
              <w:t>PMU-DOHFW/ HCF</w:t>
            </w:r>
          </w:p>
        </w:tc>
        <w:tc>
          <w:tcPr>
            <w:tcW w:w="1598" w:type="dxa"/>
          </w:tcPr>
          <w:p w14:paraId="0FA146F3" w14:textId="04C00029" w:rsidR="00412590" w:rsidRDefault="00412590" w:rsidP="009745E8">
            <w:pPr>
              <w:spacing w:line="21" w:lineRule="atLeast"/>
              <w:jc w:val="left"/>
              <w:rPr>
                <w:rFonts w:eastAsia="Times New Roman" w:cs="Times New Roman"/>
                <w:lang w:val="en-US"/>
              </w:rPr>
            </w:pPr>
            <w:r>
              <w:rPr>
                <w:rFonts w:eastAsia="Times New Roman" w:cs="Times New Roman"/>
                <w:lang w:val="en-US"/>
              </w:rPr>
              <w:t>SOPs to be developed within 6 months of project effectiveness.</w:t>
            </w:r>
          </w:p>
          <w:p w14:paraId="3CFA7CA6" w14:textId="4473200C" w:rsidR="00D32FA9" w:rsidRDefault="007B5E39" w:rsidP="009745E8">
            <w:pPr>
              <w:spacing w:line="21" w:lineRule="atLeast"/>
              <w:jc w:val="left"/>
              <w:rPr>
                <w:rFonts w:eastAsia="Times New Roman" w:cs="Times New Roman"/>
                <w:lang w:val="en-US"/>
              </w:rPr>
            </w:pPr>
            <w:r w:rsidRPr="56125F62">
              <w:rPr>
                <w:rFonts w:eastAsia="Times New Roman" w:cs="Times New Roman"/>
                <w:lang w:val="en-US"/>
              </w:rPr>
              <w:t xml:space="preserve">Year-1 for strengthening measures. </w:t>
            </w:r>
          </w:p>
          <w:p w14:paraId="4F058518" w14:textId="56E226E1" w:rsidR="007B5E39" w:rsidRDefault="007B5E39" w:rsidP="009745E8">
            <w:pPr>
              <w:spacing w:line="21" w:lineRule="atLeast"/>
              <w:jc w:val="left"/>
            </w:pPr>
            <w:r w:rsidRPr="56125F62">
              <w:rPr>
                <w:rFonts w:eastAsia="Times New Roman" w:cs="Times New Roman"/>
                <w:lang w:val="en-US"/>
              </w:rPr>
              <w:t>Continue throughout the project life</w:t>
            </w:r>
          </w:p>
        </w:tc>
      </w:tr>
      <w:tr w:rsidR="00DF15C8" w:rsidRPr="004817FE" w14:paraId="2903898A" w14:textId="77777777" w:rsidTr="2552389E">
        <w:tc>
          <w:tcPr>
            <w:tcW w:w="1830" w:type="dxa"/>
          </w:tcPr>
          <w:p w14:paraId="438B4537" w14:textId="6001DBAE" w:rsidR="00DF15C8" w:rsidRPr="004817FE" w:rsidRDefault="00DF15C8" w:rsidP="0092081B">
            <w:pPr>
              <w:spacing w:line="21" w:lineRule="atLeast"/>
              <w:jc w:val="left"/>
              <w:rPr>
                <w:rFonts w:cs="Times New Roman"/>
                <w:lang w:val="en-US"/>
              </w:rPr>
            </w:pPr>
            <w:r w:rsidRPr="004817FE">
              <w:rPr>
                <w:rFonts w:cs="Times New Roman"/>
                <w:lang w:val="en-US"/>
              </w:rPr>
              <w:lastRenderedPageBreak/>
              <w:t>Occupational Health &amp; Safety (OHS) and Community Health &amp; Safety</w:t>
            </w:r>
            <w:r w:rsidR="00E217DA">
              <w:rPr>
                <w:rFonts w:cs="Times New Roman"/>
                <w:lang w:val="en-US"/>
              </w:rPr>
              <w:t xml:space="preserve"> during construction</w:t>
            </w:r>
          </w:p>
        </w:tc>
        <w:tc>
          <w:tcPr>
            <w:tcW w:w="3360" w:type="dxa"/>
          </w:tcPr>
          <w:p w14:paraId="50EB18EF" w14:textId="77777777" w:rsidR="00DF15C8" w:rsidRPr="00E1549D" w:rsidRDefault="00DF15C8" w:rsidP="0092081B">
            <w:pPr>
              <w:numPr>
                <w:ilvl w:val="0"/>
                <w:numId w:val="17"/>
              </w:numPr>
              <w:spacing w:line="21" w:lineRule="atLeast"/>
              <w:ind w:left="380"/>
              <w:jc w:val="left"/>
              <w:rPr>
                <w:rFonts w:cs="Times New Roman"/>
                <w:lang w:val="en-US"/>
              </w:rPr>
            </w:pPr>
            <w:r w:rsidRPr="004817FE">
              <w:rPr>
                <w:rFonts w:cs="Times New Roman"/>
                <w:lang w:val="en-US"/>
              </w:rPr>
              <w:t xml:space="preserve">Health and safety risks to construction workers and others Sanitary related problem </w:t>
            </w:r>
          </w:p>
        </w:tc>
        <w:tc>
          <w:tcPr>
            <w:tcW w:w="3316" w:type="dxa"/>
          </w:tcPr>
          <w:p w14:paraId="66286D60" w14:textId="77777777" w:rsidR="00DF15C8" w:rsidRPr="004817FE" w:rsidRDefault="00DF15C8" w:rsidP="0092081B">
            <w:pPr>
              <w:numPr>
                <w:ilvl w:val="0"/>
                <w:numId w:val="17"/>
              </w:numPr>
              <w:spacing w:line="21" w:lineRule="atLeast"/>
              <w:ind w:left="380"/>
              <w:jc w:val="left"/>
              <w:rPr>
                <w:rFonts w:asciiTheme="minorHAnsi" w:eastAsiaTheme="minorEastAsia" w:hAnsiTheme="minorHAnsi"/>
                <w:lang w:val="en-US"/>
              </w:rPr>
            </w:pPr>
            <w:r w:rsidRPr="56125F62">
              <w:rPr>
                <w:rFonts w:eastAsia="Times New Roman" w:cs="Times New Roman"/>
                <w:lang w:val="en-US"/>
              </w:rPr>
              <w:t xml:space="preserve">The contractor (in cases of civil works) shall prepare a site-specific Action Plan for managing construction related workplace occupational health and safety, community health and safety risks and those associated with Covid-19 infections. </w:t>
            </w:r>
          </w:p>
          <w:p w14:paraId="37F8F2F0" w14:textId="77777777" w:rsidR="00DF15C8" w:rsidRPr="004817FE" w:rsidRDefault="00DF15C8" w:rsidP="0092081B">
            <w:pPr>
              <w:numPr>
                <w:ilvl w:val="0"/>
                <w:numId w:val="17"/>
              </w:numPr>
              <w:spacing w:line="21" w:lineRule="atLeast"/>
              <w:ind w:left="380"/>
              <w:jc w:val="left"/>
              <w:rPr>
                <w:lang w:val="en-US"/>
              </w:rPr>
            </w:pPr>
            <w:r w:rsidRPr="56125F62">
              <w:rPr>
                <w:rFonts w:cs="Times New Roman"/>
                <w:lang w:val="en-US"/>
              </w:rPr>
              <w:lastRenderedPageBreak/>
              <w:t>Provide relevant PPE to all workers with onsite toilet and washing facilities</w:t>
            </w:r>
          </w:p>
          <w:p w14:paraId="648CACB7" w14:textId="77777777" w:rsidR="00DF15C8" w:rsidRPr="00E1549D" w:rsidRDefault="00DF15C8" w:rsidP="0092081B">
            <w:pPr>
              <w:numPr>
                <w:ilvl w:val="0"/>
                <w:numId w:val="17"/>
              </w:numPr>
              <w:spacing w:line="21" w:lineRule="atLeast"/>
              <w:ind w:left="380"/>
              <w:jc w:val="left"/>
              <w:rPr>
                <w:rFonts w:cs="Times New Roman"/>
                <w:lang w:val="en-US"/>
              </w:rPr>
            </w:pPr>
            <w:r w:rsidRPr="56125F62">
              <w:rPr>
                <w:rFonts w:cs="Times New Roman"/>
                <w:lang w:val="en-US"/>
              </w:rPr>
              <w:t>Cordon off areas under construction and provide signage to warn of ongoing construction works</w:t>
            </w:r>
          </w:p>
          <w:p w14:paraId="03CAC5EC" w14:textId="77777777" w:rsidR="00DF15C8" w:rsidRPr="00E1549D" w:rsidRDefault="00DF15C8" w:rsidP="0092081B">
            <w:pPr>
              <w:numPr>
                <w:ilvl w:val="0"/>
                <w:numId w:val="17"/>
              </w:numPr>
              <w:spacing w:line="21" w:lineRule="atLeast"/>
              <w:ind w:left="380"/>
              <w:jc w:val="left"/>
              <w:rPr>
                <w:rFonts w:asciiTheme="minorHAnsi" w:eastAsiaTheme="minorEastAsia" w:hAnsiTheme="minorHAnsi"/>
                <w:lang w:val="en-US"/>
              </w:rPr>
            </w:pPr>
            <w:r w:rsidRPr="56125F62">
              <w:rPr>
                <w:rFonts w:eastAsia="Times New Roman" w:cs="Times New Roman"/>
                <w:lang w:val="en-US"/>
              </w:rPr>
              <w:t>Plan and implement awareness sessions for workers and community on health and safety hazards and risks and their role in their management including their responsibilities</w:t>
            </w:r>
          </w:p>
          <w:p w14:paraId="15178F42" w14:textId="77777777" w:rsidR="00DF15C8" w:rsidRPr="00E1549D" w:rsidRDefault="00DF15C8" w:rsidP="0092081B">
            <w:pPr>
              <w:numPr>
                <w:ilvl w:val="0"/>
                <w:numId w:val="17"/>
              </w:numPr>
              <w:spacing w:line="21" w:lineRule="atLeast"/>
              <w:ind w:left="380"/>
              <w:jc w:val="left"/>
              <w:rPr>
                <w:lang w:val="en-US"/>
              </w:rPr>
            </w:pPr>
            <w:r w:rsidRPr="56125F62">
              <w:rPr>
                <w:rFonts w:eastAsia="Times New Roman" w:cs="Times New Roman"/>
                <w:color w:val="000000" w:themeColor="text1"/>
                <w:lang w:val="en-US"/>
              </w:rPr>
              <w:t>The guidance provided in the World Bank Guidance Note for borrowers on ESS4: Community health and safety, to be utilized</w:t>
            </w:r>
          </w:p>
        </w:tc>
        <w:tc>
          <w:tcPr>
            <w:tcW w:w="2565" w:type="dxa"/>
          </w:tcPr>
          <w:p w14:paraId="39096005" w14:textId="77777777" w:rsidR="00DF15C8" w:rsidRDefault="00DF15C8" w:rsidP="00DF15C8">
            <w:pPr>
              <w:pStyle w:val="ListParagraph"/>
              <w:numPr>
                <w:ilvl w:val="0"/>
                <w:numId w:val="17"/>
              </w:numPr>
              <w:spacing w:line="21" w:lineRule="atLeast"/>
              <w:ind w:left="418"/>
              <w:contextualSpacing w:val="0"/>
              <w:jc w:val="left"/>
              <w:rPr>
                <w:rFonts w:cs="Times New Roman"/>
                <w:lang w:val="en-US"/>
              </w:rPr>
            </w:pPr>
            <w:r>
              <w:rPr>
                <w:rFonts w:cs="Times New Roman"/>
                <w:lang w:val="en-US"/>
              </w:rPr>
              <w:lastRenderedPageBreak/>
              <w:t>Site specific action plan is prepared by contractors and reviewed and approved by PMU.</w:t>
            </w:r>
          </w:p>
          <w:p w14:paraId="43DF8402" w14:textId="2979492F" w:rsidR="00894486" w:rsidRPr="00894486" w:rsidRDefault="00894486" w:rsidP="00894486">
            <w:pPr>
              <w:pStyle w:val="ListParagraph"/>
              <w:numPr>
                <w:ilvl w:val="0"/>
                <w:numId w:val="17"/>
              </w:numPr>
              <w:spacing w:line="21" w:lineRule="atLeast"/>
              <w:ind w:left="420"/>
              <w:jc w:val="left"/>
              <w:rPr>
                <w:rFonts w:cs="Times New Roman"/>
                <w:lang w:val="en-US"/>
              </w:rPr>
            </w:pPr>
            <w:r>
              <w:rPr>
                <w:rFonts w:cs="Times New Roman"/>
                <w:lang w:val="en-US"/>
              </w:rPr>
              <w:t xml:space="preserve">Civil work follows the OHS norms and standards as set in the contract. </w:t>
            </w:r>
          </w:p>
        </w:tc>
        <w:tc>
          <w:tcPr>
            <w:tcW w:w="1611" w:type="dxa"/>
          </w:tcPr>
          <w:p w14:paraId="70D820EF" w14:textId="77777777" w:rsidR="00DF15C8" w:rsidRPr="004817FE" w:rsidRDefault="00DF15C8" w:rsidP="0092081B">
            <w:pPr>
              <w:spacing w:line="21" w:lineRule="atLeast"/>
              <w:jc w:val="left"/>
              <w:rPr>
                <w:rFonts w:cs="Times New Roman"/>
                <w:lang w:val="en-US"/>
              </w:rPr>
            </w:pPr>
            <w:r w:rsidRPr="004817FE">
              <w:rPr>
                <w:rFonts w:cs="Times New Roman"/>
                <w:lang w:val="en-US"/>
              </w:rPr>
              <w:t>Contractor</w:t>
            </w:r>
            <w:r>
              <w:rPr>
                <w:rFonts w:cs="Times New Roman"/>
                <w:lang w:val="en-US"/>
              </w:rPr>
              <w:t xml:space="preserve">, </w:t>
            </w:r>
            <w:r w:rsidRPr="004817FE">
              <w:rPr>
                <w:rFonts w:cs="Times New Roman"/>
                <w:lang w:val="en-US"/>
              </w:rPr>
              <w:t>HCF</w:t>
            </w:r>
          </w:p>
          <w:p w14:paraId="2E74535B" w14:textId="77777777" w:rsidR="00DF15C8" w:rsidRPr="004817FE" w:rsidRDefault="00DF15C8" w:rsidP="0092081B">
            <w:pPr>
              <w:spacing w:line="21" w:lineRule="atLeast"/>
              <w:jc w:val="left"/>
              <w:rPr>
                <w:rFonts w:cs="Times New Roman"/>
                <w:lang w:val="en-US"/>
              </w:rPr>
            </w:pPr>
          </w:p>
        </w:tc>
        <w:tc>
          <w:tcPr>
            <w:tcW w:w="1598" w:type="dxa"/>
          </w:tcPr>
          <w:p w14:paraId="3FAE9E81" w14:textId="77777777" w:rsidR="00DF15C8" w:rsidRPr="004817FE" w:rsidRDefault="00DF15C8" w:rsidP="0092081B">
            <w:pPr>
              <w:spacing w:line="21" w:lineRule="atLeast"/>
              <w:jc w:val="left"/>
              <w:rPr>
                <w:rFonts w:cs="Times New Roman"/>
                <w:bCs/>
                <w:lang w:val="en-US"/>
              </w:rPr>
            </w:pPr>
            <w:r w:rsidRPr="004817FE">
              <w:rPr>
                <w:rFonts w:cs="Times New Roman"/>
                <w:bCs/>
                <w:lang w:val="en-US"/>
              </w:rPr>
              <w:t>During construction</w:t>
            </w:r>
          </w:p>
        </w:tc>
      </w:tr>
      <w:tr w:rsidR="00F87589" w:rsidRPr="004817FE" w14:paraId="0DFA62E6" w14:textId="77777777" w:rsidTr="2552389E">
        <w:tc>
          <w:tcPr>
            <w:tcW w:w="1830" w:type="dxa"/>
          </w:tcPr>
          <w:p w14:paraId="3A68B84E" w14:textId="77777777" w:rsidR="007B5E39" w:rsidRPr="004817FE" w:rsidRDefault="007B5E39" w:rsidP="009745E8">
            <w:pPr>
              <w:spacing w:line="21" w:lineRule="atLeast"/>
              <w:jc w:val="left"/>
              <w:rPr>
                <w:rFonts w:cs="Times New Roman"/>
                <w:lang w:val="en-US"/>
              </w:rPr>
            </w:pPr>
            <w:r>
              <w:rPr>
                <w:rFonts w:cs="Times New Roman"/>
                <w:lang w:val="en-US"/>
              </w:rPr>
              <w:lastRenderedPageBreak/>
              <w:t>Addressing a</w:t>
            </w:r>
            <w:r w:rsidRPr="004817FE">
              <w:rPr>
                <w:rFonts w:cs="Times New Roman"/>
                <w:lang w:val="en-US"/>
              </w:rPr>
              <w:t>ccess to services for the poor, vulnerable and marginalized social groups</w:t>
            </w:r>
          </w:p>
        </w:tc>
        <w:tc>
          <w:tcPr>
            <w:tcW w:w="3360" w:type="dxa"/>
          </w:tcPr>
          <w:p w14:paraId="5E734A92" w14:textId="77777777" w:rsidR="007B5E39" w:rsidRPr="004817FE" w:rsidRDefault="007B5E39" w:rsidP="009745E8">
            <w:pPr>
              <w:numPr>
                <w:ilvl w:val="0"/>
                <w:numId w:val="17"/>
              </w:numPr>
              <w:spacing w:line="21" w:lineRule="atLeast"/>
              <w:ind w:left="380"/>
              <w:jc w:val="left"/>
              <w:rPr>
                <w:rFonts w:cs="Times New Roman"/>
                <w:lang w:val="en-US"/>
              </w:rPr>
            </w:pPr>
            <w:r w:rsidRPr="004817FE">
              <w:rPr>
                <w:rFonts w:cs="Times New Roman"/>
                <w:lang w:val="en-US"/>
              </w:rPr>
              <w:t>Risk of inadequate access to healthcare services for people below poverty and in remote locations</w:t>
            </w:r>
          </w:p>
          <w:p w14:paraId="0800B2C3" w14:textId="77777777" w:rsidR="007B5E39" w:rsidRDefault="007B5E39" w:rsidP="009745E8">
            <w:pPr>
              <w:numPr>
                <w:ilvl w:val="0"/>
                <w:numId w:val="17"/>
              </w:numPr>
              <w:spacing w:line="21" w:lineRule="atLeast"/>
              <w:ind w:left="380"/>
              <w:jc w:val="left"/>
              <w:rPr>
                <w:rFonts w:cs="Times New Roman"/>
                <w:lang w:val="en-US"/>
              </w:rPr>
            </w:pPr>
            <w:r w:rsidRPr="004817FE">
              <w:rPr>
                <w:rFonts w:cs="Times New Roman"/>
                <w:lang w:val="en-US"/>
              </w:rPr>
              <w:t>Lack of accessibility for persons with special needs in existing healthcare facilities</w:t>
            </w:r>
          </w:p>
          <w:p w14:paraId="1DD68FA6" w14:textId="77777777" w:rsidR="007B5E39" w:rsidRPr="004817FE" w:rsidRDefault="007B5E39" w:rsidP="009745E8">
            <w:pPr>
              <w:spacing w:line="21" w:lineRule="atLeast"/>
              <w:jc w:val="left"/>
              <w:rPr>
                <w:rFonts w:cs="Times New Roman"/>
                <w:lang w:val="en-US"/>
              </w:rPr>
            </w:pPr>
          </w:p>
        </w:tc>
        <w:tc>
          <w:tcPr>
            <w:tcW w:w="3316" w:type="dxa"/>
          </w:tcPr>
          <w:p w14:paraId="4B519E9B" w14:textId="77777777" w:rsidR="007B5E39" w:rsidRPr="004817FE" w:rsidRDefault="007B5E39" w:rsidP="009745E8">
            <w:pPr>
              <w:numPr>
                <w:ilvl w:val="0"/>
                <w:numId w:val="17"/>
              </w:numPr>
              <w:spacing w:line="21" w:lineRule="atLeast"/>
              <w:ind w:left="380"/>
              <w:jc w:val="left"/>
              <w:rPr>
                <w:rFonts w:cs="Times New Roman"/>
                <w:lang w:val="en-US"/>
              </w:rPr>
            </w:pPr>
            <w:r w:rsidRPr="004817FE">
              <w:rPr>
                <w:rFonts w:cs="Times New Roman"/>
                <w:lang w:val="en-US"/>
              </w:rPr>
              <w:t>Health care providers sensitized towards services to poor and vulnerable including providing psychosocial support where needed</w:t>
            </w:r>
          </w:p>
          <w:p w14:paraId="153E8F35" w14:textId="77777777" w:rsidR="007B5E39" w:rsidRPr="004817FE" w:rsidRDefault="007B5E39" w:rsidP="009745E8">
            <w:pPr>
              <w:numPr>
                <w:ilvl w:val="0"/>
                <w:numId w:val="17"/>
              </w:numPr>
              <w:spacing w:line="21" w:lineRule="atLeast"/>
              <w:ind w:left="380"/>
              <w:jc w:val="left"/>
              <w:rPr>
                <w:rFonts w:cs="Times New Roman"/>
                <w:lang w:val="en-US"/>
              </w:rPr>
            </w:pPr>
            <w:r w:rsidRPr="004817FE">
              <w:rPr>
                <w:rFonts w:cs="Times New Roman"/>
                <w:lang w:val="en-US"/>
              </w:rPr>
              <w:t>All healthcare facilities to be compliant with universal access provisions through retrofitting</w:t>
            </w:r>
            <w:r>
              <w:rPr>
                <w:rFonts w:cs="Times New Roman"/>
                <w:lang w:val="en-US"/>
              </w:rPr>
              <w:t>.</w:t>
            </w:r>
          </w:p>
          <w:p w14:paraId="1C089123" w14:textId="77777777" w:rsidR="007B5E39" w:rsidRPr="00173037" w:rsidRDefault="007B5E39" w:rsidP="009745E8">
            <w:pPr>
              <w:numPr>
                <w:ilvl w:val="0"/>
                <w:numId w:val="17"/>
              </w:numPr>
              <w:spacing w:line="21" w:lineRule="atLeast"/>
              <w:ind w:left="380"/>
              <w:jc w:val="left"/>
              <w:rPr>
                <w:rFonts w:cs="Times New Roman"/>
                <w:lang w:val="en-US"/>
              </w:rPr>
            </w:pPr>
            <w:r w:rsidRPr="004817FE">
              <w:rPr>
                <w:rFonts w:cs="Times New Roman"/>
                <w:lang w:val="en-US"/>
              </w:rPr>
              <w:lastRenderedPageBreak/>
              <w:t>Mechanism for provision of health services in an inclusive manner that addresses the differential needs of the vulnerable population including risk of receiving a disparity on the basis of financial or social characteristics such as age, race, gender, ethnicity, sexual orientation, spirituality, disability, or socioeconomic or insurance status. Also, wherever possible linkages with other government departments and schemes to be done to address the differential needs of the vulnerable groups.</w:t>
            </w:r>
          </w:p>
        </w:tc>
        <w:tc>
          <w:tcPr>
            <w:tcW w:w="2565" w:type="dxa"/>
          </w:tcPr>
          <w:p w14:paraId="6B15DB69" w14:textId="7A3E026E" w:rsidR="007B5E39" w:rsidRDefault="00474CEE" w:rsidP="00474CEE">
            <w:pPr>
              <w:pStyle w:val="ListParagraph"/>
              <w:numPr>
                <w:ilvl w:val="0"/>
                <w:numId w:val="17"/>
              </w:numPr>
              <w:spacing w:line="21" w:lineRule="atLeast"/>
              <w:ind w:left="331"/>
              <w:contextualSpacing w:val="0"/>
              <w:jc w:val="left"/>
              <w:rPr>
                <w:rFonts w:cs="Times New Roman"/>
                <w:lang w:val="en-US"/>
              </w:rPr>
            </w:pPr>
            <w:r>
              <w:rPr>
                <w:rFonts w:cs="Times New Roman"/>
                <w:lang w:val="en-US"/>
              </w:rPr>
              <w:lastRenderedPageBreak/>
              <w:t>Universal access provisions are put in place in project HCFs for differentially abled people.</w:t>
            </w:r>
          </w:p>
          <w:p w14:paraId="0FB4BDFD" w14:textId="3C8F8BE1" w:rsidR="00474CEE" w:rsidRPr="00474CEE" w:rsidRDefault="00A20D5C" w:rsidP="00474CEE">
            <w:pPr>
              <w:pStyle w:val="ListParagraph"/>
              <w:numPr>
                <w:ilvl w:val="0"/>
                <w:numId w:val="17"/>
              </w:numPr>
              <w:spacing w:line="21" w:lineRule="atLeast"/>
              <w:ind w:left="330"/>
              <w:jc w:val="left"/>
              <w:rPr>
                <w:rFonts w:cs="Times New Roman"/>
                <w:lang w:val="en-US"/>
              </w:rPr>
            </w:pPr>
            <w:r>
              <w:rPr>
                <w:rFonts w:cs="Times New Roman"/>
                <w:lang w:val="en-US"/>
              </w:rPr>
              <w:t xml:space="preserve">HCF staffs sensitized on provision of inclusive services as part of training and </w:t>
            </w:r>
            <w:r>
              <w:rPr>
                <w:rFonts w:cs="Times New Roman"/>
                <w:lang w:val="en-US"/>
              </w:rPr>
              <w:lastRenderedPageBreak/>
              <w:t>capacity building measures.</w:t>
            </w:r>
          </w:p>
        </w:tc>
        <w:tc>
          <w:tcPr>
            <w:tcW w:w="1611" w:type="dxa"/>
          </w:tcPr>
          <w:p w14:paraId="23E95752" w14:textId="77777777" w:rsidR="007B5E39" w:rsidRPr="004817FE" w:rsidRDefault="007B5E39" w:rsidP="009745E8">
            <w:pPr>
              <w:spacing w:line="21" w:lineRule="atLeast"/>
              <w:jc w:val="left"/>
              <w:rPr>
                <w:rFonts w:cs="Times New Roman"/>
                <w:lang w:val="en-US"/>
              </w:rPr>
            </w:pPr>
            <w:r>
              <w:rPr>
                <w:rFonts w:cs="Times New Roman"/>
                <w:lang w:val="en-US"/>
              </w:rPr>
              <w:lastRenderedPageBreak/>
              <w:t>PMU-DOHFW/ HCF</w:t>
            </w:r>
          </w:p>
        </w:tc>
        <w:tc>
          <w:tcPr>
            <w:tcW w:w="1598" w:type="dxa"/>
          </w:tcPr>
          <w:p w14:paraId="49C7B869" w14:textId="77777777" w:rsidR="007B5E39" w:rsidRPr="004817FE" w:rsidRDefault="007B5E39" w:rsidP="009745E8">
            <w:pPr>
              <w:spacing w:line="21" w:lineRule="atLeast"/>
              <w:jc w:val="left"/>
              <w:rPr>
                <w:rFonts w:cs="Times New Roman"/>
                <w:bCs/>
                <w:lang w:val="en-US"/>
              </w:rPr>
            </w:pPr>
            <w:r w:rsidRPr="004817FE">
              <w:rPr>
                <w:rFonts w:cs="Times New Roman"/>
                <w:bCs/>
                <w:lang w:val="en-US"/>
              </w:rPr>
              <w:t>Throughout project implementation</w:t>
            </w:r>
          </w:p>
        </w:tc>
      </w:tr>
      <w:tr w:rsidR="00F87589" w:rsidRPr="004817FE" w14:paraId="717D94F5" w14:textId="77777777" w:rsidTr="2552389E">
        <w:tc>
          <w:tcPr>
            <w:tcW w:w="1830" w:type="dxa"/>
          </w:tcPr>
          <w:p w14:paraId="59B0C15C" w14:textId="77777777" w:rsidR="007B5E39" w:rsidRPr="004817FE" w:rsidRDefault="007B5E39" w:rsidP="009745E8">
            <w:pPr>
              <w:spacing w:line="21" w:lineRule="atLeast"/>
              <w:jc w:val="left"/>
              <w:rPr>
                <w:rFonts w:cs="Times New Roman"/>
                <w:lang w:val="en-US"/>
              </w:rPr>
            </w:pPr>
            <w:r>
              <w:rPr>
                <w:rFonts w:eastAsia="Calibri" w:cs="Times New Roman"/>
              </w:rPr>
              <w:lastRenderedPageBreak/>
              <w:t>Q</w:t>
            </w:r>
            <w:r w:rsidRPr="006A6AC2">
              <w:rPr>
                <w:rFonts w:eastAsia="Calibri" w:cs="Times New Roman"/>
              </w:rPr>
              <w:t xml:space="preserve">uality certification </w:t>
            </w:r>
            <w:r>
              <w:rPr>
                <w:rFonts w:eastAsia="Calibri" w:cs="Times New Roman"/>
              </w:rPr>
              <w:t xml:space="preserve">(NQAS) </w:t>
            </w:r>
            <w:r w:rsidRPr="006A6AC2">
              <w:rPr>
                <w:rFonts w:eastAsia="Calibri" w:cs="Times New Roman"/>
              </w:rPr>
              <w:t>of health facilities</w:t>
            </w:r>
          </w:p>
        </w:tc>
        <w:tc>
          <w:tcPr>
            <w:tcW w:w="3360" w:type="dxa"/>
          </w:tcPr>
          <w:p w14:paraId="6CF6BBEA" w14:textId="77777777" w:rsidR="007B5E39" w:rsidRPr="009E357C" w:rsidRDefault="007B5E39" w:rsidP="003F0D3D">
            <w:pPr>
              <w:pStyle w:val="ListParagraph"/>
              <w:numPr>
                <w:ilvl w:val="0"/>
                <w:numId w:val="17"/>
              </w:numPr>
              <w:spacing w:line="21" w:lineRule="atLeast"/>
              <w:ind w:left="430"/>
              <w:contextualSpacing w:val="0"/>
              <w:jc w:val="left"/>
              <w:rPr>
                <w:rFonts w:eastAsia="Calibri" w:cs="Times New Roman"/>
              </w:rPr>
            </w:pPr>
            <w:r w:rsidRPr="009E357C">
              <w:rPr>
                <w:rFonts w:eastAsia="Calibri" w:cs="Times New Roman"/>
              </w:rPr>
              <w:t>Overall, the activities will have positive environmental and social impact</w:t>
            </w:r>
            <w:r>
              <w:rPr>
                <w:rFonts w:eastAsia="Calibri" w:cs="Times New Roman"/>
              </w:rPr>
              <w:t xml:space="preserve"> by </w:t>
            </w:r>
            <w:r w:rsidRPr="003829F9">
              <w:rPr>
                <w:rFonts w:eastAsia="Calibri" w:cs="Times New Roman"/>
              </w:rPr>
              <w:t>improv</w:t>
            </w:r>
            <w:r>
              <w:rPr>
                <w:rFonts w:eastAsia="Calibri" w:cs="Times New Roman"/>
              </w:rPr>
              <w:t xml:space="preserve">ing </w:t>
            </w:r>
            <w:r w:rsidRPr="003829F9">
              <w:rPr>
                <w:rFonts w:eastAsia="Calibri" w:cs="Times New Roman"/>
              </w:rPr>
              <w:t>the quality of basic infrastructure facilities in HCFs</w:t>
            </w:r>
            <w:r>
              <w:rPr>
                <w:rFonts w:eastAsia="Calibri" w:cs="Times New Roman"/>
              </w:rPr>
              <w:t xml:space="preserve">. </w:t>
            </w:r>
          </w:p>
          <w:p w14:paraId="5093E383" w14:textId="77777777" w:rsidR="007B5E39" w:rsidRPr="00795C32" w:rsidRDefault="007B5E39" w:rsidP="003F0D3D">
            <w:pPr>
              <w:pStyle w:val="ListParagraph"/>
              <w:numPr>
                <w:ilvl w:val="0"/>
                <w:numId w:val="17"/>
              </w:numPr>
              <w:spacing w:line="21" w:lineRule="atLeast"/>
              <w:ind w:left="430"/>
              <w:contextualSpacing w:val="0"/>
              <w:jc w:val="left"/>
              <w:rPr>
                <w:rFonts w:eastAsia="Calibri" w:cs="Times New Roman"/>
              </w:rPr>
            </w:pPr>
            <w:r w:rsidRPr="009E357C">
              <w:rPr>
                <w:rFonts w:eastAsia="Calibri" w:cs="Times New Roman"/>
              </w:rPr>
              <w:t xml:space="preserve">Quality certification process involves improving the BMWM and other environmental hygiene, so it </w:t>
            </w:r>
            <w:r w:rsidRPr="00795C32">
              <w:rPr>
                <w:rFonts w:eastAsia="Calibri" w:cs="Times New Roman"/>
              </w:rPr>
              <w:t xml:space="preserve">will be beneficial for occupational health and safety </w:t>
            </w:r>
            <w:r w:rsidRPr="00795C32">
              <w:rPr>
                <w:rFonts w:eastAsia="Calibri" w:cs="Times New Roman"/>
              </w:rPr>
              <w:lastRenderedPageBreak/>
              <w:t xml:space="preserve">of health workforce, patient safety during and after treatment and for communities visiting and living near the healthcare facilities. </w:t>
            </w:r>
          </w:p>
          <w:p w14:paraId="548BFAD2" w14:textId="77777777" w:rsidR="007B5E39" w:rsidRPr="002A6560" w:rsidRDefault="007B5E39" w:rsidP="003F0D3D">
            <w:pPr>
              <w:pStyle w:val="ListParagraph"/>
              <w:numPr>
                <w:ilvl w:val="0"/>
                <w:numId w:val="17"/>
              </w:numPr>
              <w:spacing w:line="21" w:lineRule="atLeast"/>
              <w:ind w:left="430"/>
              <w:contextualSpacing w:val="0"/>
              <w:jc w:val="left"/>
              <w:rPr>
                <w:rFonts w:eastAsia="Calibri" w:cs="Times New Roman"/>
              </w:rPr>
            </w:pPr>
            <w:r w:rsidRPr="00847933">
              <w:rPr>
                <w:rFonts w:eastAsia="Calibri" w:cs="Times New Roman"/>
              </w:rPr>
              <w:t xml:space="preserve">The project does not support any large-scale construction and restricted to minor repair and renovations </w:t>
            </w:r>
            <w:r>
              <w:rPr>
                <w:rFonts w:eastAsia="Calibri" w:cs="Times New Roman"/>
              </w:rPr>
              <w:t xml:space="preserve">within the </w:t>
            </w:r>
            <w:r w:rsidRPr="00847933">
              <w:rPr>
                <w:rFonts w:eastAsia="Calibri" w:cs="Times New Roman"/>
              </w:rPr>
              <w:t xml:space="preserve">existing footprint of the </w:t>
            </w:r>
            <w:r>
              <w:rPr>
                <w:rFonts w:eastAsia="Calibri" w:cs="Times New Roman"/>
              </w:rPr>
              <w:t xml:space="preserve">facilities, </w:t>
            </w:r>
            <w:r w:rsidRPr="00847933">
              <w:rPr>
                <w:rFonts w:eastAsia="Calibri" w:cs="Times New Roman"/>
              </w:rPr>
              <w:t xml:space="preserve">and hence no </w:t>
            </w:r>
            <w:r>
              <w:rPr>
                <w:rFonts w:eastAsia="Calibri" w:cs="Times New Roman"/>
              </w:rPr>
              <w:t>land acquisition or need for any additional land is anticipated</w:t>
            </w:r>
            <w:r w:rsidRPr="00847933">
              <w:rPr>
                <w:rFonts w:eastAsia="Calibri" w:cs="Times New Roman"/>
              </w:rPr>
              <w:t>.</w:t>
            </w:r>
          </w:p>
        </w:tc>
        <w:tc>
          <w:tcPr>
            <w:tcW w:w="3316" w:type="dxa"/>
          </w:tcPr>
          <w:p w14:paraId="19222927" w14:textId="77777777" w:rsidR="007B5E39" w:rsidRPr="00EC74C9" w:rsidRDefault="007B5E39" w:rsidP="009745E8">
            <w:pPr>
              <w:pStyle w:val="ListParagraph"/>
              <w:numPr>
                <w:ilvl w:val="0"/>
                <w:numId w:val="16"/>
              </w:numPr>
              <w:spacing w:line="21" w:lineRule="atLeast"/>
              <w:ind w:left="400"/>
              <w:contextualSpacing w:val="0"/>
              <w:jc w:val="left"/>
              <w:rPr>
                <w:rFonts w:eastAsia="Calibri" w:cs="Times New Roman"/>
              </w:rPr>
            </w:pPr>
            <w:r w:rsidRPr="009E357C">
              <w:rPr>
                <w:rFonts w:eastAsia="Calibri" w:cs="Times New Roman"/>
              </w:rPr>
              <w:lastRenderedPageBreak/>
              <w:t>Set up mechanism for building and sustaining BMW management, sanitation and hygiene standards.</w:t>
            </w:r>
            <w:r w:rsidRPr="00EC74C9">
              <w:rPr>
                <w:rFonts w:eastAsia="Calibri" w:cs="Times New Roman"/>
              </w:rPr>
              <w:t xml:space="preserve"> </w:t>
            </w:r>
          </w:p>
          <w:p w14:paraId="4E916EFF" w14:textId="77777777" w:rsidR="007B5E39" w:rsidRPr="00EC74C9" w:rsidRDefault="007B5E39" w:rsidP="009745E8">
            <w:pPr>
              <w:pStyle w:val="ListParagraph"/>
              <w:numPr>
                <w:ilvl w:val="0"/>
                <w:numId w:val="15"/>
              </w:numPr>
              <w:spacing w:line="21" w:lineRule="atLeast"/>
              <w:ind w:left="344"/>
              <w:contextualSpacing w:val="0"/>
              <w:jc w:val="left"/>
              <w:rPr>
                <w:rFonts w:eastAsia="Calibri" w:cs="Times New Roman"/>
              </w:rPr>
            </w:pPr>
            <w:r w:rsidRPr="56125F62">
              <w:rPr>
                <w:rFonts w:eastAsia="Calibri" w:cs="Times New Roman"/>
              </w:rPr>
              <w:t>SOP to be prepared for upkeep and O&amp;M of equipment installed</w:t>
            </w:r>
            <w:r>
              <w:rPr>
                <w:rFonts w:eastAsia="Calibri" w:cs="Times New Roman"/>
              </w:rPr>
              <w:t xml:space="preserve"> and related OHS practices</w:t>
            </w:r>
            <w:r w:rsidRPr="00C21FE2">
              <w:rPr>
                <w:rFonts w:eastAsia="Calibri" w:cs="Times New Roman"/>
              </w:rPr>
              <w:t>.</w:t>
            </w:r>
          </w:p>
          <w:p w14:paraId="3C5BFE75" w14:textId="5C6A2040" w:rsidR="007B5E39" w:rsidRPr="002A6560" w:rsidRDefault="007B5E39" w:rsidP="009745E8">
            <w:pPr>
              <w:numPr>
                <w:ilvl w:val="0"/>
                <w:numId w:val="17"/>
              </w:numPr>
              <w:spacing w:line="21" w:lineRule="atLeast"/>
              <w:ind w:left="380"/>
              <w:jc w:val="left"/>
              <w:rPr>
                <w:rFonts w:cs="Times New Roman"/>
                <w:lang w:val="en-US"/>
              </w:rPr>
            </w:pPr>
            <w:r w:rsidRPr="009E357C">
              <w:rPr>
                <w:rFonts w:eastAsia="Calibri" w:cs="Times New Roman"/>
              </w:rPr>
              <w:t xml:space="preserve">Screening to be done for infrastructure </w:t>
            </w:r>
            <w:proofErr w:type="spellStart"/>
            <w:r w:rsidRPr="009E357C">
              <w:rPr>
                <w:rFonts w:eastAsia="Calibri" w:cs="Times New Roman"/>
              </w:rPr>
              <w:t>upgradation</w:t>
            </w:r>
            <w:proofErr w:type="spellEnd"/>
            <w:r w:rsidRPr="009E357C">
              <w:rPr>
                <w:rFonts w:eastAsia="Calibri" w:cs="Times New Roman"/>
              </w:rPr>
              <w:t xml:space="preserve"> of </w:t>
            </w:r>
            <w:r>
              <w:rPr>
                <w:rFonts w:eastAsia="Calibri" w:cs="Times New Roman"/>
              </w:rPr>
              <w:lastRenderedPageBreak/>
              <w:t xml:space="preserve">HCFs/ other project facilities </w:t>
            </w:r>
            <w:r w:rsidRPr="009E357C">
              <w:rPr>
                <w:rFonts w:eastAsia="Calibri" w:cs="Times New Roman"/>
              </w:rPr>
              <w:t>to avoid any land acquisition.</w:t>
            </w:r>
          </w:p>
          <w:p w14:paraId="303DB5D5" w14:textId="77777777" w:rsidR="007B5E39" w:rsidRPr="004817FE" w:rsidRDefault="007B5E39" w:rsidP="009745E8">
            <w:pPr>
              <w:numPr>
                <w:ilvl w:val="0"/>
                <w:numId w:val="17"/>
              </w:numPr>
              <w:spacing w:line="21" w:lineRule="atLeast"/>
              <w:ind w:left="380"/>
              <w:jc w:val="left"/>
              <w:rPr>
                <w:rFonts w:cs="Times New Roman"/>
                <w:lang w:val="en-US"/>
              </w:rPr>
            </w:pPr>
            <w:r w:rsidRPr="009E357C">
              <w:rPr>
                <w:rFonts w:eastAsia="Calibri" w:cs="Times New Roman"/>
              </w:rPr>
              <w:t>Screening will also be conducted to rule-out any adverse impacts related to resettlement of squatters and non-title holders.</w:t>
            </w:r>
          </w:p>
        </w:tc>
        <w:tc>
          <w:tcPr>
            <w:tcW w:w="2565" w:type="dxa"/>
          </w:tcPr>
          <w:p w14:paraId="4E64A0DC" w14:textId="537420E8" w:rsidR="007B5E39" w:rsidRDefault="00D67DFE" w:rsidP="00D67DFE">
            <w:pPr>
              <w:pStyle w:val="ListParagraph"/>
              <w:numPr>
                <w:ilvl w:val="0"/>
                <w:numId w:val="17"/>
              </w:numPr>
              <w:spacing w:line="21" w:lineRule="atLeast"/>
              <w:ind w:left="331"/>
              <w:contextualSpacing w:val="0"/>
              <w:jc w:val="left"/>
              <w:rPr>
                <w:rFonts w:cs="Times New Roman"/>
                <w:lang w:val="en-US"/>
              </w:rPr>
            </w:pPr>
            <w:r>
              <w:rPr>
                <w:rFonts w:cs="Times New Roman"/>
                <w:lang w:val="en-US"/>
              </w:rPr>
              <w:lastRenderedPageBreak/>
              <w:t>Screening as per Annex-1 is conducted prior to any civil work in HCF undergoing for NQAS certification.</w:t>
            </w:r>
          </w:p>
          <w:p w14:paraId="4A75725D" w14:textId="2C99E50A" w:rsidR="00D67DFE" w:rsidRPr="00D67DFE" w:rsidRDefault="008B02EB" w:rsidP="00D67DFE">
            <w:pPr>
              <w:pStyle w:val="ListParagraph"/>
              <w:numPr>
                <w:ilvl w:val="0"/>
                <w:numId w:val="17"/>
              </w:numPr>
              <w:spacing w:line="21" w:lineRule="atLeast"/>
              <w:ind w:left="330"/>
              <w:jc w:val="left"/>
              <w:rPr>
                <w:rFonts w:cs="Times New Roman"/>
                <w:lang w:val="en-US"/>
              </w:rPr>
            </w:pPr>
            <w:r>
              <w:rPr>
                <w:rFonts w:cs="Times New Roman"/>
                <w:lang w:val="en-US"/>
              </w:rPr>
              <w:t xml:space="preserve">SOP prepared and adopted for ensuring O&amp;M of </w:t>
            </w:r>
            <w:proofErr w:type="spellStart"/>
            <w:r>
              <w:rPr>
                <w:rFonts w:cs="Times New Roman"/>
                <w:lang w:val="en-US"/>
              </w:rPr>
              <w:t>equipments</w:t>
            </w:r>
            <w:proofErr w:type="spellEnd"/>
            <w:r>
              <w:rPr>
                <w:rFonts w:cs="Times New Roman"/>
                <w:lang w:val="en-US"/>
              </w:rPr>
              <w:t xml:space="preserve"> and hygiene standards along with BMWM.</w:t>
            </w:r>
          </w:p>
        </w:tc>
        <w:tc>
          <w:tcPr>
            <w:tcW w:w="1611" w:type="dxa"/>
          </w:tcPr>
          <w:p w14:paraId="16B1264A" w14:textId="77777777" w:rsidR="007B5E39" w:rsidRPr="004817FE" w:rsidRDefault="007B5E39" w:rsidP="009745E8">
            <w:pPr>
              <w:spacing w:line="21" w:lineRule="atLeast"/>
              <w:jc w:val="left"/>
              <w:rPr>
                <w:rFonts w:cs="Times New Roman"/>
                <w:lang w:val="en-US"/>
              </w:rPr>
            </w:pPr>
            <w:r>
              <w:rPr>
                <w:rFonts w:cs="Times New Roman"/>
                <w:lang w:val="en-US"/>
              </w:rPr>
              <w:t>PMU-DOHFW/ HCF</w:t>
            </w:r>
          </w:p>
        </w:tc>
        <w:tc>
          <w:tcPr>
            <w:tcW w:w="1598" w:type="dxa"/>
          </w:tcPr>
          <w:p w14:paraId="2516A9D2" w14:textId="77777777" w:rsidR="007B5E39" w:rsidRPr="004817FE" w:rsidRDefault="007B5E39" w:rsidP="009745E8">
            <w:pPr>
              <w:spacing w:line="21" w:lineRule="atLeast"/>
              <w:jc w:val="left"/>
              <w:rPr>
                <w:rFonts w:cs="Times New Roman"/>
                <w:bCs/>
                <w:lang w:val="en-US"/>
              </w:rPr>
            </w:pPr>
            <w:r>
              <w:rPr>
                <w:rFonts w:cs="Times New Roman"/>
                <w:bCs/>
                <w:lang w:val="en-US"/>
              </w:rPr>
              <w:t>As per quality improvement plan</w:t>
            </w:r>
          </w:p>
        </w:tc>
      </w:tr>
      <w:tr w:rsidR="00F87589" w:rsidRPr="004817FE" w14:paraId="0AEAAAFF" w14:textId="77777777" w:rsidTr="2552389E">
        <w:tc>
          <w:tcPr>
            <w:tcW w:w="1830" w:type="dxa"/>
          </w:tcPr>
          <w:p w14:paraId="79C879A1" w14:textId="77777777" w:rsidR="007B5E39" w:rsidRPr="004817FE" w:rsidRDefault="007B5E39" w:rsidP="009745E8">
            <w:pPr>
              <w:spacing w:line="21" w:lineRule="atLeast"/>
              <w:jc w:val="left"/>
              <w:rPr>
                <w:rFonts w:cs="Times New Roman"/>
                <w:lang w:val="en-US"/>
              </w:rPr>
            </w:pPr>
            <w:r w:rsidRPr="004817FE">
              <w:rPr>
                <w:rFonts w:cs="Times New Roman"/>
                <w:lang w:val="en-US"/>
              </w:rPr>
              <w:lastRenderedPageBreak/>
              <w:t xml:space="preserve">Pollution management during </w:t>
            </w:r>
            <w:r>
              <w:rPr>
                <w:rFonts w:cs="Times New Roman"/>
                <w:lang w:val="en-US"/>
              </w:rPr>
              <w:t xml:space="preserve">repair, renovation and retrofitting </w:t>
            </w:r>
          </w:p>
        </w:tc>
        <w:tc>
          <w:tcPr>
            <w:tcW w:w="3360" w:type="dxa"/>
          </w:tcPr>
          <w:p w14:paraId="1AEF14CB" w14:textId="77777777" w:rsidR="007B5E39" w:rsidRPr="004817FE" w:rsidRDefault="007B5E39" w:rsidP="003F0D3D">
            <w:pPr>
              <w:numPr>
                <w:ilvl w:val="0"/>
                <w:numId w:val="17"/>
              </w:numPr>
              <w:spacing w:line="21" w:lineRule="atLeast"/>
              <w:ind w:left="430"/>
              <w:jc w:val="left"/>
              <w:rPr>
                <w:rFonts w:cs="Times New Roman"/>
                <w:lang w:val="en-US"/>
              </w:rPr>
            </w:pPr>
            <w:r w:rsidRPr="004817FE">
              <w:rPr>
                <w:rFonts w:cs="Times New Roman"/>
                <w:lang w:val="en-US"/>
              </w:rPr>
              <w:t xml:space="preserve">Risk of pollution from </w:t>
            </w:r>
            <w:r>
              <w:rPr>
                <w:rFonts w:cs="Times New Roman"/>
                <w:lang w:val="en-US"/>
              </w:rPr>
              <w:t xml:space="preserve">civil works including </w:t>
            </w:r>
            <w:r w:rsidRPr="004817FE">
              <w:rPr>
                <w:rFonts w:cs="Times New Roman"/>
                <w:lang w:val="en-US"/>
              </w:rPr>
              <w:t>construction solid waste, dust, wastewater, noise, lubricants and oils, air emissions from diesel generators</w:t>
            </w:r>
          </w:p>
        </w:tc>
        <w:tc>
          <w:tcPr>
            <w:tcW w:w="3316" w:type="dxa"/>
          </w:tcPr>
          <w:p w14:paraId="60FD7A99" w14:textId="77777777" w:rsidR="007B5E39" w:rsidRPr="004817FE" w:rsidRDefault="007B5E39" w:rsidP="009745E8">
            <w:pPr>
              <w:numPr>
                <w:ilvl w:val="0"/>
                <w:numId w:val="17"/>
              </w:numPr>
              <w:spacing w:line="21" w:lineRule="atLeast"/>
              <w:ind w:left="380"/>
              <w:jc w:val="left"/>
              <w:rPr>
                <w:rFonts w:cs="Times New Roman"/>
                <w:lang w:val="en-US"/>
              </w:rPr>
            </w:pPr>
            <w:r w:rsidRPr="004817FE">
              <w:rPr>
                <w:rFonts w:cs="Times New Roman"/>
                <w:lang w:val="en-US"/>
              </w:rPr>
              <w:t>Use screens or nets to avoid flying debris and dust and use of regular water sprays to suppress dust</w:t>
            </w:r>
          </w:p>
          <w:p w14:paraId="77552B07" w14:textId="272C5A99" w:rsidR="007B5E39" w:rsidRPr="004817FE" w:rsidRDefault="007B5E39" w:rsidP="009745E8">
            <w:pPr>
              <w:numPr>
                <w:ilvl w:val="0"/>
                <w:numId w:val="17"/>
              </w:numPr>
              <w:spacing w:line="21" w:lineRule="atLeast"/>
              <w:ind w:left="380"/>
              <w:jc w:val="left"/>
              <w:rPr>
                <w:rFonts w:cs="Times New Roman"/>
                <w:lang w:val="en-US"/>
              </w:rPr>
            </w:pPr>
            <w:r w:rsidRPr="004817FE">
              <w:rPr>
                <w:rFonts w:cs="Times New Roman"/>
                <w:lang w:val="en-US"/>
              </w:rPr>
              <w:t xml:space="preserve">Hazardous waste separated from nonhazardous waste on site and disposed </w:t>
            </w:r>
            <w:proofErr w:type="spellStart"/>
            <w:r w:rsidR="00A87BFD" w:rsidRPr="004817FE">
              <w:rPr>
                <w:rFonts w:cs="Times New Roman"/>
                <w:lang w:val="en-US"/>
              </w:rPr>
              <w:t>of</w:t>
            </w:r>
            <w:r w:rsidR="00A87BFD">
              <w:rPr>
                <w:rFonts w:cs="Times New Roman"/>
                <w:lang w:val="en-US"/>
              </w:rPr>
              <w:t>f</w:t>
            </w:r>
            <w:proofErr w:type="spellEnd"/>
            <w:r w:rsidRPr="004817FE">
              <w:rPr>
                <w:rFonts w:cs="Times New Roman"/>
                <w:lang w:val="en-US"/>
              </w:rPr>
              <w:t xml:space="preserve"> to designated sites</w:t>
            </w:r>
          </w:p>
          <w:p w14:paraId="19609784" w14:textId="77777777" w:rsidR="007B5E39" w:rsidRPr="004817FE" w:rsidRDefault="007B5E39" w:rsidP="009745E8">
            <w:pPr>
              <w:numPr>
                <w:ilvl w:val="0"/>
                <w:numId w:val="17"/>
              </w:numPr>
              <w:spacing w:line="21" w:lineRule="atLeast"/>
              <w:ind w:left="380"/>
              <w:jc w:val="left"/>
              <w:rPr>
                <w:rFonts w:cs="Times New Roman"/>
                <w:lang w:val="en-US"/>
              </w:rPr>
            </w:pPr>
            <w:r w:rsidRPr="004817FE">
              <w:rPr>
                <w:rFonts w:cs="Times New Roman"/>
                <w:lang w:val="en-US"/>
              </w:rPr>
              <w:t>Measure and report noise (decibel) levels regularly</w:t>
            </w:r>
          </w:p>
          <w:p w14:paraId="29A1730E" w14:textId="77777777" w:rsidR="007B5E39" w:rsidRDefault="007B5E39" w:rsidP="009745E8">
            <w:pPr>
              <w:numPr>
                <w:ilvl w:val="0"/>
                <w:numId w:val="17"/>
              </w:numPr>
              <w:spacing w:line="21" w:lineRule="atLeast"/>
              <w:ind w:left="380"/>
              <w:jc w:val="left"/>
              <w:rPr>
                <w:rFonts w:cs="Times New Roman"/>
                <w:lang w:val="en-US"/>
              </w:rPr>
            </w:pPr>
            <w:r w:rsidRPr="004817FE">
              <w:rPr>
                <w:rFonts w:cs="Times New Roman"/>
                <w:lang w:val="en-US"/>
              </w:rPr>
              <w:t xml:space="preserve">Manage oil leaks/spills from </w:t>
            </w:r>
            <w:r>
              <w:rPr>
                <w:rFonts w:cs="Times New Roman"/>
                <w:lang w:val="en-US"/>
              </w:rPr>
              <w:t>diesel</w:t>
            </w:r>
            <w:r w:rsidRPr="004817FE">
              <w:rPr>
                <w:rFonts w:cs="Times New Roman"/>
                <w:lang w:val="en-US"/>
              </w:rPr>
              <w:t xml:space="preserve"> </w:t>
            </w:r>
            <w:r>
              <w:rPr>
                <w:rFonts w:cs="Times New Roman"/>
                <w:lang w:val="en-US"/>
              </w:rPr>
              <w:t xml:space="preserve">generators and </w:t>
            </w:r>
            <w:r w:rsidRPr="004817FE">
              <w:rPr>
                <w:rFonts w:cs="Times New Roman"/>
                <w:lang w:val="en-US"/>
              </w:rPr>
              <w:t>machiner</w:t>
            </w:r>
            <w:r>
              <w:rPr>
                <w:rFonts w:cs="Times New Roman"/>
                <w:lang w:val="en-US"/>
              </w:rPr>
              <w:t>ies</w:t>
            </w:r>
          </w:p>
          <w:p w14:paraId="31C79A3B" w14:textId="77777777" w:rsidR="007B5E39" w:rsidRPr="004817FE" w:rsidRDefault="007B5E39" w:rsidP="009745E8">
            <w:pPr>
              <w:numPr>
                <w:ilvl w:val="0"/>
                <w:numId w:val="17"/>
              </w:numPr>
              <w:spacing w:line="21" w:lineRule="atLeast"/>
              <w:ind w:left="380"/>
              <w:jc w:val="left"/>
              <w:rPr>
                <w:rFonts w:cs="Times New Roman"/>
                <w:lang w:val="en-US"/>
              </w:rPr>
            </w:pPr>
            <w:r>
              <w:rPr>
                <w:rFonts w:cs="Times New Roman"/>
                <w:lang w:val="en-US"/>
              </w:rPr>
              <w:t xml:space="preserve">ESMP for each construction </w:t>
            </w:r>
            <w:r>
              <w:rPr>
                <w:rFonts w:cs="Times New Roman"/>
                <w:lang w:val="en-US"/>
              </w:rPr>
              <w:lastRenderedPageBreak/>
              <w:t>activity to be prepared separately as highlighted by E&amp;S screening.</w:t>
            </w:r>
          </w:p>
        </w:tc>
        <w:tc>
          <w:tcPr>
            <w:tcW w:w="2565" w:type="dxa"/>
          </w:tcPr>
          <w:p w14:paraId="5174A179" w14:textId="20EBDE26" w:rsidR="007B5E39" w:rsidRPr="00A87BFD" w:rsidRDefault="2511AA7C" w:rsidP="00A87BFD">
            <w:pPr>
              <w:pStyle w:val="ListParagraph"/>
              <w:numPr>
                <w:ilvl w:val="0"/>
                <w:numId w:val="17"/>
              </w:numPr>
              <w:spacing w:line="21" w:lineRule="atLeast"/>
              <w:ind w:left="420"/>
              <w:jc w:val="left"/>
              <w:rPr>
                <w:rFonts w:cs="Times New Roman"/>
                <w:lang w:val="en-US"/>
              </w:rPr>
            </w:pPr>
            <w:r w:rsidRPr="2552389E">
              <w:rPr>
                <w:rFonts w:cs="Times New Roman"/>
                <w:lang w:val="en-US"/>
              </w:rPr>
              <w:lastRenderedPageBreak/>
              <w:t>Civil work follows the norms and standards as per the guidance in Table (1</w:t>
            </w:r>
            <w:r w:rsidR="491254C8" w:rsidRPr="2552389E">
              <w:rPr>
                <w:rFonts w:cs="Times New Roman"/>
                <w:lang w:val="en-US"/>
              </w:rPr>
              <w:t>8</w:t>
            </w:r>
            <w:r w:rsidRPr="2552389E">
              <w:rPr>
                <w:rFonts w:cs="Times New Roman"/>
                <w:lang w:val="en-US"/>
              </w:rPr>
              <w:t>) for different stages of constr</w:t>
            </w:r>
            <w:r w:rsidR="1A7BA6E3" w:rsidRPr="2552389E">
              <w:rPr>
                <w:rFonts w:cs="Times New Roman"/>
                <w:lang w:val="en-US"/>
              </w:rPr>
              <w:t>uc</w:t>
            </w:r>
            <w:r w:rsidRPr="2552389E">
              <w:rPr>
                <w:rFonts w:cs="Times New Roman"/>
                <w:lang w:val="en-US"/>
              </w:rPr>
              <w:t>tion.</w:t>
            </w:r>
          </w:p>
        </w:tc>
        <w:tc>
          <w:tcPr>
            <w:tcW w:w="1611" w:type="dxa"/>
          </w:tcPr>
          <w:p w14:paraId="02638936" w14:textId="77777777" w:rsidR="007B5E39" w:rsidRPr="004817FE" w:rsidRDefault="007B5E39" w:rsidP="009745E8">
            <w:pPr>
              <w:spacing w:line="21" w:lineRule="atLeast"/>
              <w:jc w:val="left"/>
              <w:rPr>
                <w:rFonts w:cs="Times New Roman"/>
                <w:lang w:val="en-US"/>
              </w:rPr>
            </w:pPr>
            <w:r w:rsidRPr="004817FE">
              <w:rPr>
                <w:rFonts w:cs="Times New Roman"/>
                <w:lang w:val="en-US"/>
              </w:rPr>
              <w:t>Contractor</w:t>
            </w:r>
            <w:r>
              <w:rPr>
                <w:rFonts w:cs="Times New Roman"/>
                <w:lang w:val="en-US"/>
              </w:rPr>
              <w:t xml:space="preserve">, </w:t>
            </w:r>
            <w:r w:rsidRPr="004817FE">
              <w:rPr>
                <w:rFonts w:cs="Times New Roman"/>
                <w:lang w:val="en-US"/>
              </w:rPr>
              <w:t>HCF</w:t>
            </w:r>
          </w:p>
          <w:p w14:paraId="3F937F76" w14:textId="77777777" w:rsidR="007B5E39" w:rsidRPr="004817FE" w:rsidRDefault="007B5E39" w:rsidP="009745E8">
            <w:pPr>
              <w:spacing w:line="21" w:lineRule="atLeast"/>
              <w:jc w:val="left"/>
              <w:rPr>
                <w:rFonts w:cs="Times New Roman"/>
                <w:lang w:val="en-US"/>
              </w:rPr>
            </w:pPr>
          </w:p>
        </w:tc>
        <w:tc>
          <w:tcPr>
            <w:tcW w:w="1598" w:type="dxa"/>
          </w:tcPr>
          <w:p w14:paraId="188D971B" w14:textId="77777777" w:rsidR="007B5E39" w:rsidRPr="004817FE" w:rsidRDefault="007B5E39" w:rsidP="009745E8">
            <w:pPr>
              <w:spacing w:line="21" w:lineRule="atLeast"/>
              <w:jc w:val="left"/>
              <w:rPr>
                <w:rFonts w:cs="Times New Roman"/>
                <w:bCs/>
                <w:lang w:val="en-US"/>
              </w:rPr>
            </w:pPr>
            <w:r w:rsidRPr="004817FE">
              <w:rPr>
                <w:rFonts w:cs="Times New Roman"/>
                <w:bCs/>
                <w:lang w:val="en-US"/>
              </w:rPr>
              <w:t>During construction</w:t>
            </w:r>
          </w:p>
        </w:tc>
      </w:tr>
      <w:tr w:rsidR="00F87589" w:rsidRPr="004817FE" w14:paraId="571FD760" w14:textId="77777777" w:rsidTr="2552389E">
        <w:tc>
          <w:tcPr>
            <w:tcW w:w="1830" w:type="dxa"/>
          </w:tcPr>
          <w:p w14:paraId="67AEB759" w14:textId="77777777" w:rsidR="007B5E39" w:rsidRPr="004817FE" w:rsidRDefault="007B5E39" w:rsidP="009745E8">
            <w:pPr>
              <w:spacing w:line="21" w:lineRule="atLeast"/>
              <w:jc w:val="left"/>
              <w:rPr>
                <w:rFonts w:cs="Times New Roman"/>
                <w:lang w:val="en-US"/>
              </w:rPr>
            </w:pPr>
            <w:r>
              <w:rPr>
                <w:rFonts w:cs="Times New Roman"/>
                <w:lang w:val="en-US"/>
              </w:rPr>
              <w:lastRenderedPageBreak/>
              <w:t>Labor management for repair, renovation and retrofitting activities especially during Covid-19 situation</w:t>
            </w:r>
          </w:p>
        </w:tc>
        <w:tc>
          <w:tcPr>
            <w:tcW w:w="3360" w:type="dxa"/>
          </w:tcPr>
          <w:p w14:paraId="34BCD2CF" w14:textId="77777777" w:rsidR="007B5E39" w:rsidRDefault="007B5E39" w:rsidP="009745E8">
            <w:pPr>
              <w:spacing w:line="21" w:lineRule="atLeast"/>
              <w:jc w:val="left"/>
              <w:rPr>
                <w:rFonts w:cs="Times New Roman"/>
                <w:lang w:val="en-US"/>
              </w:rPr>
            </w:pPr>
            <w:r>
              <w:rPr>
                <w:rFonts w:cs="Times New Roman"/>
                <w:lang w:val="en-US"/>
              </w:rPr>
              <w:t>Though no labor influx anticipated given the small scale of civil work and that too in dispersed locations. Key labor related concerns especially in Covid-19 situation will include:</w:t>
            </w:r>
          </w:p>
          <w:p w14:paraId="4AF0243E" w14:textId="77777777" w:rsidR="007B5E39" w:rsidRPr="004817FE" w:rsidRDefault="007B5E39" w:rsidP="009745E8">
            <w:pPr>
              <w:numPr>
                <w:ilvl w:val="0"/>
                <w:numId w:val="17"/>
              </w:numPr>
              <w:spacing w:line="21" w:lineRule="atLeast"/>
              <w:ind w:left="380"/>
              <w:jc w:val="left"/>
              <w:rPr>
                <w:rFonts w:cs="Times New Roman"/>
                <w:lang w:val="en-US"/>
              </w:rPr>
            </w:pPr>
            <w:r w:rsidRPr="004817FE">
              <w:rPr>
                <w:rFonts w:cs="Times New Roman"/>
                <w:lang w:val="en-US"/>
              </w:rPr>
              <w:t xml:space="preserve">Workers coming from </w:t>
            </w:r>
            <w:r>
              <w:rPr>
                <w:rFonts w:cs="Times New Roman"/>
                <w:lang w:val="en-US"/>
              </w:rPr>
              <w:t xml:space="preserve">Covid-19 </w:t>
            </w:r>
            <w:r w:rsidRPr="004817FE">
              <w:rPr>
                <w:rFonts w:cs="Times New Roman"/>
                <w:lang w:val="en-US"/>
              </w:rPr>
              <w:t>infected areas</w:t>
            </w:r>
          </w:p>
          <w:p w14:paraId="79AB3E94" w14:textId="77777777" w:rsidR="007B5E39" w:rsidRPr="004817FE" w:rsidRDefault="007B5E39" w:rsidP="009745E8">
            <w:pPr>
              <w:numPr>
                <w:ilvl w:val="0"/>
                <w:numId w:val="17"/>
              </w:numPr>
              <w:spacing w:line="21" w:lineRule="atLeast"/>
              <w:ind w:left="380"/>
              <w:jc w:val="left"/>
              <w:rPr>
                <w:rFonts w:cs="Times New Roman"/>
                <w:lang w:val="en-US"/>
              </w:rPr>
            </w:pPr>
            <w:r w:rsidRPr="004817FE">
              <w:rPr>
                <w:rFonts w:cs="Times New Roman"/>
                <w:lang w:val="en-US"/>
              </w:rPr>
              <w:t>Co-workers becoming infected</w:t>
            </w:r>
          </w:p>
          <w:p w14:paraId="398CAEB9" w14:textId="77777777" w:rsidR="007B5E39" w:rsidRPr="004817FE" w:rsidRDefault="007B5E39" w:rsidP="009745E8">
            <w:pPr>
              <w:numPr>
                <w:ilvl w:val="0"/>
                <w:numId w:val="17"/>
              </w:numPr>
              <w:spacing w:line="21" w:lineRule="atLeast"/>
              <w:ind w:left="380"/>
              <w:jc w:val="left"/>
              <w:rPr>
                <w:rFonts w:cs="Times New Roman"/>
                <w:lang w:val="en-US"/>
              </w:rPr>
            </w:pPr>
            <w:r w:rsidRPr="004817FE">
              <w:rPr>
                <w:rFonts w:cs="Times New Roman"/>
                <w:lang w:val="en-US"/>
              </w:rPr>
              <w:t>Workers introducing infection into community/general public</w:t>
            </w:r>
          </w:p>
          <w:p w14:paraId="6517CBE4" w14:textId="77777777" w:rsidR="007B5E39" w:rsidRDefault="007B5E39" w:rsidP="009745E8">
            <w:pPr>
              <w:numPr>
                <w:ilvl w:val="0"/>
                <w:numId w:val="17"/>
              </w:numPr>
              <w:spacing w:line="21" w:lineRule="atLeast"/>
              <w:ind w:left="380"/>
              <w:jc w:val="left"/>
              <w:rPr>
                <w:rFonts w:cs="Times New Roman"/>
                <w:lang w:val="en-US"/>
              </w:rPr>
            </w:pPr>
            <w:r w:rsidRPr="004817FE">
              <w:rPr>
                <w:rFonts w:cs="Times New Roman"/>
                <w:lang w:val="en-US"/>
              </w:rPr>
              <w:t>Arrangements for employment and accommodation of workers to be engaged in project activities, and issues relating to working conditions (including in relation to periods of sickness and quarantine), particularly if these are impacted by emergency legislation</w:t>
            </w:r>
          </w:p>
          <w:p w14:paraId="5CF5DE1E" w14:textId="77777777" w:rsidR="007B5E39" w:rsidRPr="0065794A" w:rsidRDefault="007B5E39" w:rsidP="009745E8">
            <w:pPr>
              <w:numPr>
                <w:ilvl w:val="0"/>
                <w:numId w:val="17"/>
              </w:numPr>
              <w:spacing w:line="21" w:lineRule="atLeast"/>
              <w:ind w:left="380"/>
              <w:jc w:val="left"/>
              <w:rPr>
                <w:rFonts w:cs="Times New Roman"/>
                <w:lang w:val="en-US"/>
              </w:rPr>
            </w:pPr>
            <w:r w:rsidRPr="0065794A">
              <w:rPr>
                <w:rFonts w:cs="Times New Roman"/>
                <w:lang w:val="en-US"/>
              </w:rPr>
              <w:t>Involvement of child labor and/or forced labor</w:t>
            </w:r>
          </w:p>
        </w:tc>
        <w:tc>
          <w:tcPr>
            <w:tcW w:w="3316" w:type="dxa"/>
          </w:tcPr>
          <w:p w14:paraId="5F56FB24" w14:textId="77777777" w:rsidR="007B5E39" w:rsidRDefault="007B5E39" w:rsidP="009745E8">
            <w:pPr>
              <w:numPr>
                <w:ilvl w:val="0"/>
                <w:numId w:val="17"/>
              </w:numPr>
              <w:spacing w:line="21" w:lineRule="atLeast"/>
              <w:ind w:left="380"/>
              <w:jc w:val="left"/>
              <w:rPr>
                <w:rFonts w:cs="Times New Roman"/>
                <w:lang w:val="en-US"/>
              </w:rPr>
            </w:pPr>
            <w:r w:rsidRPr="00E1549D">
              <w:rPr>
                <w:rFonts w:cs="Times New Roman"/>
                <w:lang w:val="en-US"/>
              </w:rPr>
              <w:t>Adequate hand washing and sanitization facilities provided during construction</w:t>
            </w:r>
            <w:r>
              <w:rPr>
                <w:rFonts w:cs="Times New Roman"/>
                <w:lang w:val="en-US"/>
              </w:rPr>
              <w:t>.</w:t>
            </w:r>
          </w:p>
          <w:p w14:paraId="26ED708B" w14:textId="77777777" w:rsidR="007B5E39" w:rsidRDefault="007B5E39" w:rsidP="009745E8">
            <w:pPr>
              <w:numPr>
                <w:ilvl w:val="0"/>
                <w:numId w:val="17"/>
              </w:numPr>
              <w:spacing w:line="21" w:lineRule="atLeast"/>
              <w:ind w:left="380"/>
              <w:jc w:val="left"/>
              <w:rPr>
                <w:rFonts w:cs="Times New Roman"/>
                <w:lang w:val="en-US"/>
              </w:rPr>
            </w:pPr>
            <w:r w:rsidRPr="00E1549D">
              <w:rPr>
                <w:rFonts w:cs="Times New Roman"/>
                <w:lang w:val="en-US"/>
              </w:rPr>
              <w:t xml:space="preserve">Consider ways to minimize/control movement in and out of construction areas/site. </w:t>
            </w:r>
          </w:p>
          <w:p w14:paraId="7E033D83" w14:textId="77777777" w:rsidR="007B5E39" w:rsidRDefault="007B5E39" w:rsidP="009745E8">
            <w:pPr>
              <w:numPr>
                <w:ilvl w:val="0"/>
                <w:numId w:val="17"/>
              </w:numPr>
              <w:spacing w:line="21" w:lineRule="atLeast"/>
              <w:ind w:left="380"/>
              <w:jc w:val="left"/>
              <w:rPr>
                <w:rFonts w:cs="Times New Roman"/>
                <w:lang w:val="en-US"/>
              </w:rPr>
            </w:pPr>
            <w:r w:rsidRPr="00E1549D">
              <w:rPr>
                <w:rFonts w:cs="Times New Roman"/>
                <w:lang w:val="en-US"/>
              </w:rPr>
              <w:t>If workers are accommodated on site, require them to minimize contact with people outside the construction area/site or prohibit them from leaving the area/site for the duration of their contract</w:t>
            </w:r>
          </w:p>
          <w:p w14:paraId="5D5BD38F" w14:textId="77777777" w:rsidR="007B5E39" w:rsidRDefault="007B5E39" w:rsidP="009745E8">
            <w:pPr>
              <w:numPr>
                <w:ilvl w:val="0"/>
                <w:numId w:val="17"/>
              </w:numPr>
              <w:spacing w:line="21" w:lineRule="atLeast"/>
              <w:ind w:left="380"/>
              <w:jc w:val="left"/>
              <w:rPr>
                <w:rFonts w:cs="Times New Roman"/>
                <w:lang w:val="en-US"/>
              </w:rPr>
            </w:pPr>
            <w:r w:rsidRPr="00E1549D">
              <w:rPr>
                <w:rFonts w:cs="Times New Roman"/>
                <w:lang w:val="en-US"/>
              </w:rPr>
              <w:t>Implement procedures to confirm workers are fit for work before they start work, paying special to workers with underlying health issues or who may be otherwise at risk</w:t>
            </w:r>
          </w:p>
          <w:p w14:paraId="26CFF04A" w14:textId="77777777" w:rsidR="007B5E39" w:rsidRDefault="007B5E39" w:rsidP="009745E8">
            <w:pPr>
              <w:numPr>
                <w:ilvl w:val="0"/>
                <w:numId w:val="17"/>
              </w:numPr>
              <w:spacing w:line="21" w:lineRule="atLeast"/>
              <w:ind w:left="380"/>
              <w:jc w:val="left"/>
              <w:rPr>
                <w:rFonts w:cs="Times New Roman"/>
                <w:lang w:val="en-US"/>
              </w:rPr>
            </w:pPr>
            <w:r w:rsidRPr="00E1549D">
              <w:rPr>
                <w:rFonts w:cs="Times New Roman"/>
                <w:lang w:val="en-US"/>
              </w:rPr>
              <w:t>Check and record temperatures of workers and other people entering the construction area/site or require self-</w:t>
            </w:r>
            <w:r w:rsidRPr="00E1549D">
              <w:rPr>
                <w:rFonts w:cs="Times New Roman"/>
                <w:lang w:val="en-US"/>
              </w:rPr>
              <w:lastRenderedPageBreak/>
              <w:t xml:space="preserve">reporting prior to or on entering </w:t>
            </w:r>
          </w:p>
          <w:p w14:paraId="12420A79" w14:textId="77777777" w:rsidR="007B5E39" w:rsidRDefault="007B5E39" w:rsidP="009745E8">
            <w:pPr>
              <w:numPr>
                <w:ilvl w:val="0"/>
                <w:numId w:val="17"/>
              </w:numPr>
              <w:spacing w:line="21" w:lineRule="atLeast"/>
              <w:ind w:left="380"/>
              <w:jc w:val="left"/>
              <w:rPr>
                <w:rFonts w:cs="Times New Roman"/>
                <w:lang w:val="en-US"/>
              </w:rPr>
            </w:pPr>
            <w:r w:rsidRPr="00E1549D">
              <w:rPr>
                <w:rFonts w:cs="Times New Roman"/>
                <w:lang w:val="en-US"/>
              </w:rPr>
              <w:t>Provide daily briefings to workers prior to commencing work, focusing on COVID-19 specific considerations including cough etiquette, hand hygiene and distancing measures.</w:t>
            </w:r>
          </w:p>
          <w:p w14:paraId="0A98714B" w14:textId="77777777" w:rsidR="007B5E39" w:rsidRDefault="007B5E39" w:rsidP="009745E8">
            <w:pPr>
              <w:numPr>
                <w:ilvl w:val="0"/>
                <w:numId w:val="17"/>
              </w:numPr>
              <w:spacing w:line="21" w:lineRule="atLeast"/>
              <w:ind w:left="380"/>
              <w:jc w:val="left"/>
              <w:rPr>
                <w:rFonts w:cs="Times New Roman"/>
                <w:lang w:val="en-US"/>
              </w:rPr>
            </w:pPr>
            <w:r w:rsidRPr="00E1549D">
              <w:rPr>
                <w:rFonts w:cs="Times New Roman"/>
                <w:lang w:val="en-US"/>
              </w:rPr>
              <w:t>Require workers to self-monitor for possible symptoms (fever, cough) and to report to their supervisor</w:t>
            </w:r>
            <w:r>
              <w:rPr>
                <w:rFonts w:cs="Times New Roman"/>
                <w:lang w:val="en-US"/>
              </w:rPr>
              <w:t xml:space="preserve"> </w:t>
            </w:r>
            <w:r w:rsidRPr="00E1549D">
              <w:rPr>
                <w:rFonts w:cs="Times New Roman"/>
                <w:lang w:val="en-US"/>
              </w:rPr>
              <w:t>if they have symptoms or are feeling unwell</w:t>
            </w:r>
          </w:p>
          <w:p w14:paraId="153EF99B" w14:textId="77777777" w:rsidR="007B5E39" w:rsidRDefault="007B5E39" w:rsidP="009745E8">
            <w:pPr>
              <w:numPr>
                <w:ilvl w:val="0"/>
                <w:numId w:val="17"/>
              </w:numPr>
              <w:spacing w:line="21" w:lineRule="atLeast"/>
              <w:ind w:left="380"/>
              <w:jc w:val="left"/>
              <w:rPr>
                <w:rFonts w:cs="Times New Roman"/>
                <w:lang w:val="en-US"/>
              </w:rPr>
            </w:pPr>
            <w:r w:rsidRPr="00E1549D">
              <w:rPr>
                <w:rFonts w:cs="Times New Roman"/>
                <w:lang w:val="en-US"/>
              </w:rPr>
              <w:t xml:space="preserve">Prevent a worker from an affected area or who has been in contact with an infected person from entering the construction area/site for 14 days </w:t>
            </w:r>
          </w:p>
          <w:p w14:paraId="2BFA5AFE" w14:textId="77777777" w:rsidR="007B5E39" w:rsidRDefault="007B5E39" w:rsidP="009745E8">
            <w:pPr>
              <w:numPr>
                <w:ilvl w:val="0"/>
                <w:numId w:val="17"/>
              </w:numPr>
              <w:spacing w:line="21" w:lineRule="atLeast"/>
              <w:ind w:left="380"/>
              <w:jc w:val="left"/>
              <w:rPr>
                <w:rFonts w:cs="Times New Roman"/>
                <w:lang w:val="en-US"/>
              </w:rPr>
            </w:pPr>
            <w:r w:rsidRPr="00E1549D">
              <w:rPr>
                <w:rFonts w:cs="Times New Roman"/>
                <w:lang w:val="en-US"/>
              </w:rPr>
              <w:t>Sensitization construction workers and health care staffs involved</w:t>
            </w:r>
          </w:p>
          <w:p w14:paraId="3E819824" w14:textId="77777777" w:rsidR="007B5E39" w:rsidRDefault="007B5E39" w:rsidP="009745E8">
            <w:pPr>
              <w:numPr>
                <w:ilvl w:val="0"/>
                <w:numId w:val="17"/>
              </w:numPr>
              <w:spacing w:line="21" w:lineRule="atLeast"/>
              <w:ind w:left="380"/>
              <w:jc w:val="left"/>
              <w:rPr>
                <w:rFonts w:cs="Times New Roman"/>
                <w:lang w:val="en-US"/>
              </w:rPr>
            </w:pPr>
            <w:r>
              <w:rPr>
                <w:rFonts w:cs="Times New Roman"/>
                <w:lang w:val="en-US"/>
              </w:rPr>
              <w:t xml:space="preserve">No child labor or forced labor is allowed to work as per the </w:t>
            </w:r>
            <w:proofErr w:type="spellStart"/>
            <w:r>
              <w:rPr>
                <w:rFonts w:cs="Times New Roman"/>
                <w:lang w:val="en-US"/>
              </w:rPr>
              <w:t>GoI</w:t>
            </w:r>
            <w:proofErr w:type="spellEnd"/>
            <w:r>
              <w:rPr>
                <w:rFonts w:cs="Times New Roman"/>
                <w:lang w:val="en-US"/>
              </w:rPr>
              <w:t xml:space="preserve"> norms and legislation.</w:t>
            </w:r>
          </w:p>
          <w:p w14:paraId="0CB67D11" w14:textId="77777777" w:rsidR="007B5E39" w:rsidRDefault="007B5E39" w:rsidP="009745E8">
            <w:pPr>
              <w:numPr>
                <w:ilvl w:val="0"/>
                <w:numId w:val="17"/>
              </w:numPr>
              <w:spacing w:line="21" w:lineRule="atLeast"/>
              <w:ind w:left="380"/>
              <w:jc w:val="left"/>
              <w:rPr>
                <w:rFonts w:cs="Times New Roman"/>
                <w:lang w:val="en-US"/>
              </w:rPr>
            </w:pPr>
            <w:r w:rsidRPr="00E1549D">
              <w:rPr>
                <w:rFonts w:cs="Times New Roman"/>
                <w:lang w:val="en-US"/>
              </w:rPr>
              <w:t xml:space="preserve">Setting up gender-sensitive </w:t>
            </w:r>
            <w:r w:rsidRPr="00E1549D">
              <w:rPr>
                <w:rFonts w:cs="Times New Roman"/>
                <w:lang w:val="en-US"/>
              </w:rPr>
              <w:lastRenderedPageBreak/>
              <w:t xml:space="preserve">infrastructure such as segregated toilets and well-lit living areas/ camps (if any). </w:t>
            </w:r>
          </w:p>
          <w:p w14:paraId="4FE89C70" w14:textId="77777777" w:rsidR="007B5E39" w:rsidRDefault="007B5E39" w:rsidP="009745E8">
            <w:pPr>
              <w:numPr>
                <w:ilvl w:val="0"/>
                <w:numId w:val="17"/>
              </w:numPr>
              <w:spacing w:line="21" w:lineRule="atLeast"/>
              <w:ind w:left="380"/>
              <w:jc w:val="left"/>
              <w:rPr>
                <w:rFonts w:cs="Times New Roman"/>
                <w:lang w:val="en-US"/>
              </w:rPr>
            </w:pPr>
            <w:r w:rsidRPr="00E1549D">
              <w:rPr>
                <w:rFonts w:cs="Times New Roman"/>
                <w:lang w:val="en-US"/>
              </w:rPr>
              <w:t xml:space="preserve">Ensuring safety of women from any sexual exploitation and abuse (SEA) and sexual harassment (SH), sensitizing health care staffs on SEA/ SH, and mechanism to access </w:t>
            </w:r>
            <w:proofErr w:type="spellStart"/>
            <w:r w:rsidRPr="00E1549D">
              <w:rPr>
                <w:rFonts w:cs="Times New Roman"/>
                <w:lang w:val="en-US"/>
              </w:rPr>
              <w:t>redressal</w:t>
            </w:r>
            <w:proofErr w:type="spellEnd"/>
            <w:r w:rsidRPr="00E1549D">
              <w:rPr>
                <w:rFonts w:cs="Times New Roman"/>
                <w:lang w:val="en-US"/>
              </w:rPr>
              <w:t xml:space="preserve"> services including building linkages to One-stop center</w:t>
            </w:r>
            <w:r>
              <w:rPr>
                <w:rFonts w:cs="Times New Roman"/>
                <w:lang w:val="en-US"/>
              </w:rPr>
              <w:t xml:space="preserve"> (where available).</w:t>
            </w:r>
          </w:p>
          <w:p w14:paraId="29C6556C" w14:textId="77777777" w:rsidR="007B5E39" w:rsidRPr="00E1549D" w:rsidRDefault="007B5E39" w:rsidP="009745E8">
            <w:pPr>
              <w:numPr>
                <w:ilvl w:val="0"/>
                <w:numId w:val="17"/>
              </w:numPr>
              <w:spacing w:line="21" w:lineRule="atLeast"/>
              <w:ind w:left="380"/>
              <w:jc w:val="left"/>
              <w:rPr>
                <w:rFonts w:cs="Times New Roman"/>
                <w:lang w:val="en-US"/>
              </w:rPr>
            </w:pPr>
            <w:r>
              <w:rPr>
                <w:rFonts w:cs="Times New Roman"/>
                <w:lang w:val="en-US"/>
              </w:rPr>
              <w:t>Follow Labor Management Plan</w:t>
            </w:r>
          </w:p>
        </w:tc>
        <w:tc>
          <w:tcPr>
            <w:tcW w:w="2565" w:type="dxa"/>
          </w:tcPr>
          <w:p w14:paraId="43992965" w14:textId="77777777" w:rsidR="007B5E39" w:rsidRDefault="00E217DA" w:rsidP="00E217DA">
            <w:pPr>
              <w:pStyle w:val="ListParagraph"/>
              <w:numPr>
                <w:ilvl w:val="0"/>
                <w:numId w:val="17"/>
              </w:numPr>
              <w:spacing w:line="21" w:lineRule="atLeast"/>
              <w:ind w:left="418"/>
              <w:contextualSpacing w:val="0"/>
              <w:jc w:val="left"/>
              <w:rPr>
                <w:rFonts w:cs="Times New Roman"/>
                <w:lang w:val="en-US"/>
              </w:rPr>
            </w:pPr>
            <w:r>
              <w:rPr>
                <w:rFonts w:cs="Times New Roman"/>
                <w:lang w:val="en-US"/>
              </w:rPr>
              <w:lastRenderedPageBreak/>
              <w:t>Contractors and labor are sensitized with Covid19 guidance.</w:t>
            </w:r>
          </w:p>
          <w:p w14:paraId="38C7D6D1" w14:textId="7C68F437" w:rsidR="00E217DA" w:rsidRPr="00E217DA" w:rsidRDefault="00E217DA" w:rsidP="00E217DA">
            <w:pPr>
              <w:pStyle w:val="ListParagraph"/>
              <w:numPr>
                <w:ilvl w:val="0"/>
                <w:numId w:val="17"/>
              </w:numPr>
              <w:spacing w:line="21" w:lineRule="atLeast"/>
              <w:ind w:left="420"/>
              <w:jc w:val="left"/>
              <w:rPr>
                <w:rFonts w:cs="Times New Roman"/>
                <w:lang w:val="en-US"/>
              </w:rPr>
            </w:pPr>
            <w:r>
              <w:rPr>
                <w:rFonts w:cs="Times New Roman"/>
                <w:lang w:val="en-US"/>
              </w:rPr>
              <w:t>Contract management should have section and indicators related to labor management and additional norms during Covid19 situation.</w:t>
            </w:r>
          </w:p>
        </w:tc>
        <w:tc>
          <w:tcPr>
            <w:tcW w:w="1611" w:type="dxa"/>
          </w:tcPr>
          <w:p w14:paraId="6588EDCF" w14:textId="77777777" w:rsidR="007B5E39" w:rsidRPr="004817FE" w:rsidRDefault="007B5E39" w:rsidP="009745E8">
            <w:pPr>
              <w:spacing w:line="21" w:lineRule="atLeast"/>
              <w:jc w:val="left"/>
              <w:rPr>
                <w:rFonts w:cs="Times New Roman"/>
                <w:lang w:val="en-US"/>
              </w:rPr>
            </w:pPr>
            <w:r w:rsidRPr="004817FE">
              <w:rPr>
                <w:rFonts w:cs="Times New Roman"/>
                <w:lang w:val="en-US"/>
              </w:rPr>
              <w:t>Contractor</w:t>
            </w:r>
            <w:r>
              <w:rPr>
                <w:rFonts w:cs="Times New Roman"/>
                <w:lang w:val="en-US"/>
              </w:rPr>
              <w:t xml:space="preserve">, </w:t>
            </w:r>
            <w:r w:rsidRPr="004817FE">
              <w:rPr>
                <w:rFonts w:cs="Times New Roman"/>
                <w:lang w:val="en-US"/>
              </w:rPr>
              <w:t xml:space="preserve">HCF </w:t>
            </w:r>
          </w:p>
          <w:p w14:paraId="51180EE4" w14:textId="77777777" w:rsidR="007B5E39" w:rsidRPr="004817FE" w:rsidRDefault="007B5E39" w:rsidP="009745E8">
            <w:pPr>
              <w:spacing w:line="21" w:lineRule="atLeast"/>
              <w:jc w:val="left"/>
              <w:rPr>
                <w:rFonts w:cs="Times New Roman"/>
                <w:lang w:val="en-US"/>
              </w:rPr>
            </w:pPr>
          </w:p>
        </w:tc>
        <w:tc>
          <w:tcPr>
            <w:tcW w:w="1598" w:type="dxa"/>
          </w:tcPr>
          <w:p w14:paraId="230021DD" w14:textId="77777777" w:rsidR="007B5E39" w:rsidRPr="004817FE" w:rsidRDefault="007B5E39" w:rsidP="009745E8">
            <w:pPr>
              <w:spacing w:line="21" w:lineRule="atLeast"/>
              <w:jc w:val="left"/>
              <w:rPr>
                <w:rFonts w:cs="Times New Roman"/>
                <w:bCs/>
                <w:lang w:val="en-US"/>
              </w:rPr>
            </w:pPr>
            <w:r w:rsidRPr="004817FE">
              <w:rPr>
                <w:rFonts w:cs="Times New Roman"/>
                <w:bCs/>
                <w:lang w:val="en-US"/>
              </w:rPr>
              <w:t>During construction</w:t>
            </w:r>
          </w:p>
        </w:tc>
      </w:tr>
    </w:tbl>
    <w:p w14:paraId="295C863D" w14:textId="218887AA" w:rsidR="0038117A" w:rsidRDefault="0038117A">
      <w:pPr>
        <w:spacing w:after="160" w:line="259" w:lineRule="auto"/>
        <w:jc w:val="left"/>
        <w:rPr>
          <w:rFonts w:cs="Times New Roman"/>
        </w:rPr>
      </w:pPr>
      <w:r>
        <w:rPr>
          <w:rFonts w:cs="Times New Roman"/>
        </w:rPr>
        <w:lastRenderedPageBreak/>
        <w:br w:type="page"/>
      </w:r>
    </w:p>
    <w:p w14:paraId="0DC9370A" w14:textId="2FA19048" w:rsidR="002B72BF" w:rsidRDefault="002B72BF" w:rsidP="002B72BF">
      <w:pPr>
        <w:spacing w:after="160" w:line="259" w:lineRule="auto"/>
        <w:jc w:val="center"/>
        <w:rPr>
          <w:rFonts w:cs="Times New Roman"/>
        </w:rPr>
      </w:pPr>
    </w:p>
    <w:tbl>
      <w:tblPr>
        <w:tblStyle w:val="TableGrid"/>
        <w:tblW w:w="13783" w:type="dxa"/>
        <w:tblLayout w:type="fixed"/>
        <w:tblLook w:val="04A0" w:firstRow="1" w:lastRow="0" w:firstColumn="1" w:lastColumn="0" w:noHBand="0" w:noVBand="1"/>
      </w:tblPr>
      <w:tblGrid>
        <w:gridCol w:w="715"/>
        <w:gridCol w:w="2341"/>
        <w:gridCol w:w="1710"/>
        <w:gridCol w:w="5140"/>
        <w:gridCol w:w="2060"/>
        <w:gridCol w:w="1804"/>
        <w:gridCol w:w="13"/>
      </w:tblGrid>
      <w:tr w:rsidR="00A67F43" w:rsidRPr="008E20F4" w14:paraId="2F0EE5C5" w14:textId="77777777" w:rsidTr="003A0BEA">
        <w:trPr>
          <w:gridAfter w:val="1"/>
          <w:wAfter w:w="13" w:type="dxa"/>
          <w:tblHeader/>
        </w:trPr>
        <w:tc>
          <w:tcPr>
            <w:tcW w:w="13770" w:type="dxa"/>
            <w:gridSpan w:val="6"/>
            <w:shd w:val="clear" w:color="auto" w:fill="D9D9D9" w:themeFill="background1" w:themeFillShade="D9"/>
            <w:vAlign w:val="center"/>
          </w:tcPr>
          <w:p w14:paraId="41E2A634" w14:textId="0C5EDCF5" w:rsidR="00A67F43" w:rsidRPr="244F2EF8" w:rsidRDefault="00A67F43" w:rsidP="003A0BEA">
            <w:pPr>
              <w:jc w:val="center"/>
              <w:rPr>
                <w:rFonts w:cs="Times New Roman"/>
                <w:b/>
                <w:bCs/>
                <w:caps/>
              </w:rPr>
            </w:pPr>
            <w:r w:rsidRPr="008E20F4">
              <w:rPr>
                <w:rFonts w:cs="Times New Roman"/>
                <w:b/>
                <w:caps/>
              </w:rPr>
              <w:t>Table (1</w:t>
            </w:r>
            <w:r>
              <w:rPr>
                <w:rFonts w:cs="Times New Roman"/>
                <w:b/>
                <w:caps/>
              </w:rPr>
              <w:t>8</w:t>
            </w:r>
            <w:r w:rsidRPr="008E20F4">
              <w:rPr>
                <w:rFonts w:cs="Times New Roman"/>
                <w:b/>
                <w:caps/>
              </w:rPr>
              <w:t>): CONSTRUCTION RELATED Environment AND SOCIAL ACTION plan</w:t>
            </w:r>
          </w:p>
        </w:tc>
      </w:tr>
      <w:tr w:rsidR="0038117A" w:rsidRPr="008E20F4" w14:paraId="31D93807" w14:textId="77777777" w:rsidTr="244F2EF8">
        <w:trPr>
          <w:gridAfter w:val="1"/>
          <w:wAfter w:w="13" w:type="dxa"/>
          <w:tblHeader/>
        </w:trPr>
        <w:tc>
          <w:tcPr>
            <w:tcW w:w="715" w:type="dxa"/>
            <w:shd w:val="clear" w:color="auto" w:fill="D9D9D9" w:themeFill="background1" w:themeFillShade="D9"/>
          </w:tcPr>
          <w:p w14:paraId="21F84A8D" w14:textId="2456BA31" w:rsidR="0038117A" w:rsidRPr="008E20F4" w:rsidRDefault="00C85B27" w:rsidP="0038559B">
            <w:pPr>
              <w:rPr>
                <w:rFonts w:cs="Times New Roman"/>
                <w:b/>
                <w:caps/>
              </w:rPr>
            </w:pPr>
            <w:r w:rsidRPr="008E20F4">
              <w:rPr>
                <w:rFonts w:cs="Times New Roman"/>
                <w:b/>
                <w:caps/>
              </w:rPr>
              <w:t>S.No</w:t>
            </w:r>
          </w:p>
        </w:tc>
        <w:tc>
          <w:tcPr>
            <w:tcW w:w="2341" w:type="dxa"/>
            <w:shd w:val="clear" w:color="auto" w:fill="D9D9D9" w:themeFill="background1" w:themeFillShade="D9"/>
          </w:tcPr>
          <w:p w14:paraId="4D50C010" w14:textId="77777777" w:rsidR="0038117A" w:rsidRPr="008E20F4" w:rsidRDefault="0038117A" w:rsidP="0038559B">
            <w:pPr>
              <w:rPr>
                <w:rFonts w:cs="Times New Roman"/>
                <w:b/>
                <w:caps/>
              </w:rPr>
            </w:pPr>
            <w:r w:rsidRPr="008E20F4">
              <w:rPr>
                <w:rFonts w:cs="Times New Roman"/>
                <w:b/>
                <w:caps/>
              </w:rPr>
              <w:t xml:space="preserve">Activity </w:t>
            </w:r>
          </w:p>
        </w:tc>
        <w:tc>
          <w:tcPr>
            <w:tcW w:w="1710" w:type="dxa"/>
            <w:shd w:val="clear" w:color="auto" w:fill="D9D9D9" w:themeFill="background1" w:themeFillShade="D9"/>
          </w:tcPr>
          <w:p w14:paraId="2DE51289" w14:textId="77777777" w:rsidR="0038117A" w:rsidRPr="008E20F4" w:rsidRDefault="0038117A" w:rsidP="0038559B">
            <w:pPr>
              <w:rPr>
                <w:rFonts w:cs="Times New Roman"/>
                <w:b/>
                <w:caps/>
              </w:rPr>
            </w:pPr>
            <w:r w:rsidRPr="008E20F4">
              <w:rPr>
                <w:rFonts w:cs="Times New Roman"/>
                <w:b/>
                <w:caps/>
              </w:rPr>
              <w:t>Parameter</w:t>
            </w:r>
          </w:p>
        </w:tc>
        <w:tc>
          <w:tcPr>
            <w:tcW w:w="5140" w:type="dxa"/>
            <w:shd w:val="clear" w:color="auto" w:fill="D9D9D9" w:themeFill="background1" w:themeFillShade="D9"/>
          </w:tcPr>
          <w:p w14:paraId="4804DAC0" w14:textId="77777777" w:rsidR="0038117A" w:rsidRPr="008E20F4" w:rsidRDefault="0038117A" w:rsidP="0038559B">
            <w:pPr>
              <w:rPr>
                <w:rFonts w:cs="Times New Roman"/>
                <w:b/>
                <w:caps/>
              </w:rPr>
            </w:pPr>
            <w:r w:rsidRPr="008E20F4">
              <w:rPr>
                <w:rFonts w:cs="Times New Roman"/>
                <w:b/>
                <w:caps/>
              </w:rPr>
              <w:t>Mitigation (as applicable)</w:t>
            </w:r>
          </w:p>
        </w:tc>
        <w:tc>
          <w:tcPr>
            <w:tcW w:w="2060" w:type="dxa"/>
            <w:shd w:val="clear" w:color="auto" w:fill="D9D9D9" w:themeFill="background1" w:themeFillShade="D9"/>
          </w:tcPr>
          <w:p w14:paraId="7D48CE70" w14:textId="77777777" w:rsidR="0038117A" w:rsidRPr="008E20F4" w:rsidRDefault="0038117A" w:rsidP="0038559B">
            <w:pPr>
              <w:jc w:val="left"/>
              <w:rPr>
                <w:rFonts w:cs="Times New Roman"/>
                <w:b/>
                <w:caps/>
              </w:rPr>
            </w:pPr>
            <w:r w:rsidRPr="008E20F4">
              <w:rPr>
                <w:rFonts w:cs="Times New Roman"/>
                <w:b/>
                <w:caps/>
              </w:rPr>
              <w:t xml:space="preserve">Responsibility </w:t>
            </w:r>
          </w:p>
        </w:tc>
        <w:tc>
          <w:tcPr>
            <w:tcW w:w="1804" w:type="dxa"/>
            <w:shd w:val="clear" w:color="auto" w:fill="D9D9D9" w:themeFill="background1" w:themeFillShade="D9"/>
          </w:tcPr>
          <w:p w14:paraId="6D24A4F5" w14:textId="56E554BE" w:rsidR="0038117A" w:rsidRPr="008E20F4" w:rsidRDefault="010CC0DF" w:rsidP="244F2EF8">
            <w:pPr>
              <w:jc w:val="left"/>
              <w:rPr>
                <w:rFonts w:cs="Times New Roman"/>
                <w:b/>
                <w:bCs/>
                <w:caps/>
              </w:rPr>
            </w:pPr>
            <w:r w:rsidRPr="244F2EF8">
              <w:rPr>
                <w:rFonts w:cs="Times New Roman"/>
                <w:b/>
                <w:bCs/>
                <w:caps/>
              </w:rPr>
              <w:t>Monitoring</w:t>
            </w:r>
            <w:r w:rsidR="0038117A" w:rsidRPr="244F2EF8">
              <w:rPr>
                <w:rFonts w:cs="Times New Roman"/>
                <w:b/>
                <w:bCs/>
                <w:caps/>
              </w:rPr>
              <w:t xml:space="preserve"> </w:t>
            </w:r>
          </w:p>
        </w:tc>
      </w:tr>
      <w:tr w:rsidR="0038117A" w:rsidRPr="008E20F4" w14:paraId="451AB659" w14:textId="77777777" w:rsidTr="244F2EF8">
        <w:tc>
          <w:tcPr>
            <w:tcW w:w="13783" w:type="dxa"/>
            <w:gridSpan w:val="7"/>
          </w:tcPr>
          <w:p w14:paraId="7547231B" w14:textId="77777777" w:rsidR="0038117A" w:rsidRPr="008E20F4" w:rsidRDefault="0038117A" w:rsidP="0038559B">
            <w:pPr>
              <w:jc w:val="left"/>
              <w:rPr>
                <w:rFonts w:cs="Times New Roman"/>
                <w:b/>
              </w:rPr>
            </w:pPr>
            <w:r w:rsidRPr="008E20F4">
              <w:rPr>
                <w:rFonts w:cs="Times New Roman"/>
                <w:b/>
              </w:rPr>
              <w:t xml:space="preserve">Planning Phase </w:t>
            </w:r>
          </w:p>
        </w:tc>
      </w:tr>
      <w:tr w:rsidR="0038117A" w:rsidRPr="008E20F4" w14:paraId="3FD30ECB" w14:textId="77777777" w:rsidTr="244F2EF8">
        <w:trPr>
          <w:gridAfter w:val="1"/>
          <w:wAfter w:w="13" w:type="dxa"/>
        </w:trPr>
        <w:tc>
          <w:tcPr>
            <w:tcW w:w="715" w:type="dxa"/>
          </w:tcPr>
          <w:p w14:paraId="2CD251C5" w14:textId="05DE5CC0" w:rsidR="0038117A" w:rsidRPr="008E20F4" w:rsidRDefault="00C85B27" w:rsidP="00C85B27">
            <w:pPr>
              <w:jc w:val="center"/>
              <w:rPr>
                <w:rFonts w:cs="Times New Roman"/>
              </w:rPr>
            </w:pPr>
            <w:r w:rsidRPr="008E20F4">
              <w:rPr>
                <w:rFonts w:cs="Times New Roman"/>
              </w:rPr>
              <w:t>1</w:t>
            </w:r>
          </w:p>
        </w:tc>
        <w:tc>
          <w:tcPr>
            <w:tcW w:w="2341" w:type="dxa"/>
          </w:tcPr>
          <w:p w14:paraId="1B97B973" w14:textId="77777777" w:rsidR="0038117A" w:rsidRPr="008E20F4" w:rsidRDefault="0038117A" w:rsidP="0038559B">
            <w:pPr>
              <w:rPr>
                <w:rFonts w:cs="Times New Roman"/>
              </w:rPr>
            </w:pPr>
            <w:r w:rsidRPr="008E20F4">
              <w:rPr>
                <w:rFonts w:cs="Times New Roman"/>
              </w:rPr>
              <w:t xml:space="preserve">General Site and Worker Safety </w:t>
            </w:r>
          </w:p>
        </w:tc>
        <w:tc>
          <w:tcPr>
            <w:tcW w:w="1710" w:type="dxa"/>
          </w:tcPr>
          <w:p w14:paraId="26B2442D" w14:textId="77777777" w:rsidR="0038117A" w:rsidRPr="008E20F4" w:rsidRDefault="0038117A" w:rsidP="0038559B">
            <w:pPr>
              <w:rPr>
                <w:rFonts w:cs="Times New Roman"/>
              </w:rPr>
            </w:pPr>
            <w:r w:rsidRPr="008E20F4">
              <w:rPr>
                <w:rFonts w:cs="Times New Roman"/>
              </w:rPr>
              <w:t>Notification and Worker Safety</w:t>
            </w:r>
          </w:p>
        </w:tc>
        <w:tc>
          <w:tcPr>
            <w:tcW w:w="5140" w:type="dxa"/>
          </w:tcPr>
          <w:p w14:paraId="1FEE2C32" w14:textId="77777777" w:rsidR="0038117A" w:rsidRPr="008E20F4" w:rsidRDefault="0038117A" w:rsidP="004D3A56">
            <w:pPr>
              <w:pStyle w:val="ListParagraph"/>
              <w:numPr>
                <w:ilvl w:val="0"/>
                <w:numId w:val="39"/>
              </w:numPr>
              <w:spacing w:after="0" w:line="240" w:lineRule="auto"/>
              <w:ind w:left="400" w:hanging="180"/>
              <w:jc w:val="left"/>
              <w:rPr>
                <w:rFonts w:cs="Times New Roman"/>
              </w:rPr>
            </w:pPr>
            <w:r w:rsidRPr="008E20F4">
              <w:rPr>
                <w:rFonts w:cs="Times New Roman"/>
              </w:rPr>
              <w:t xml:space="preserve">The local communities/ public has been notified of the works through appropriate notification and/or at publicly accessible sites </w:t>
            </w:r>
          </w:p>
          <w:p w14:paraId="0F223656" w14:textId="77777777" w:rsidR="0038117A" w:rsidRPr="008E20F4" w:rsidRDefault="0038117A" w:rsidP="004D3A56">
            <w:pPr>
              <w:pStyle w:val="ListParagraph"/>
              <w:numPr>
                <w:ilvl w:val="0"/>
                <w:numId w:val="39"/>
              </w:numPr>
              <w:spacing w:after="0" w:line="240" w:lineRule="auto"/>
              <w:ind w:left="400" w:hanging="180"/>
              <w:jc w:val="left"/>
              <w:rPr>
                <w:rFonts w:cs="Times New Roman"/>
              </w:rPr>
            </w:pPr>
            <w:r w:rsidRPr="008E20F4">
              <w:rPr>
                <w:rFonts w:cs="Times New Roman"/>
              </w:rPr>
              <w:t xml:space="preserve">All legally required permits (to include not limited to resource use, dumping, sanitary inspection permit have been acquired for construction and/or rehabilitation </w:t>
            </w:r>
          </w:p>
          <w:p w14:paraId="2E8B2F40" w14:textId="7226EBF4" w:rsidR="0038117A" w:rsidRPr="008E20F4" w:rsidRDefault="0038117A" w:rsidP="004D3A56">
            <w:pPr>
              <w:pStyle w:val="ListParagraph"/>
              <w:numPr>
                <w:ilvl w:val="0"/>
                <w:numId w:val="39"/>
              </w:numPr>
              <w:spacing w:after="0" w:line="240" w:lineRule="auto"/>
              <w:ind w:left="400" w:hanging="180"/>
              <w:jc w:val="left"/>
              <w:rPr>
                <w:rFonts w:cs="Times New Roman"/>
              </w:rPr>
            </w:pPr>
            <w:r w:rsidRPr="008E20F4">
              <w:rPr>
                <w:rFonts w:cs="Times New Roman"/>
              </w:rPr>
              <w:t xml:space="preserve">All work will be carried out in a safe and disciplined manner designed to the site to minimize impacts on </w:t>
            </w:r>
            <w:r w:rsidR="00C85B27" w:rsidRPr="008E20F4">
              <w:rPr>
                <w:rFonts w:cs="Times New Roman"/>
              </w:rPr>
              <w:t>neighbouring</w:t>
            </w:r>
            <w:r w:rsidRPr="008E20F4">
              <w:rPr>
                <w:rFonts w:cs="Times New Roman"/>
              </w:rPr>
              <w:t xml:space="preserve"> residents and environment. </w:t>
            </w:r>
          </w:p>
          <w:p w14:paraId="2CA071F5" w14:textId="77777777" w:rsidR="0038117A" w:rsidRPr="008E20F4" w:rsidRDefault="0038117A" w:rsidP="004D3A56">
            <w:pPr>
              <w:pStyle w:val="ListParagraph"/>
              <w:numPr>
                <w:ilvl w:val="0"/>
                <w:numId w:val="39"/>
              </w:numPr>
              <w:spacing w:after="0" w:line="240" w:lineRule="auto"/>
              <w:ind w:left="400" w:hanging="180"/>
              <w:jc w:val="left"/>
              <w:rPr>
                <w:rFonts w:cs="Times New Roman"/>
              </w:rPr>
            </w:pPr>
            <w:r w:rsidRPr="008E20F4">
              <w:rPr>
                <w:rFonts w:cs="Times New Roman"/>
              </w:rPr>
              <w:t xml:space="preserve">Workers’ PPE will comply with international good practice (hardhats, as needed masks and safety glasses, harnesses and safety boots) </w:t>
            </w:r>
          </w:p>
          <w:p w14:paraId="22409754" w14:textId="77777777" w:rsidR="0038117A" w:rsidRPr="008E20F4" w:rsidRDefault="0038117A" w:rsidP="004D3A56">
            <w:pPr>
              <w:pStyle w:val="ListParagraph"/>
              <w:numPr>
                <w:ilvl w:val="0"/>
                <w:numId w:val="39"/>
              </w:numPr>
              <w:spacing w:after="0" w:line="240" w:lineRule="auto"/>
              <w:ind w:left="400" w:hanging="180"/>
              <w:jc w:val="left"/>
              <w:rPr>
                <w:rFonts w:cs="Times New Roman"/>
              </w:rPr>
            </w:pPr>
            <w:r w:rsidRPr="008E20F4">
              <w:rPr>
                <w:rFonts w:cs="Times New Roman"/>
              </w:rPr>
              <w:t>Appropriate signposting of the sites will inform workers of key rules and regulations to follow.</w:t>
            </w:r>
          </w:p>
          <w:p w14:paraId="22FA2465" w14:textId="77777777" w:rsidR="0038117A" w:rsidRPr="008E20F4" w:rsidRDefault="0038117A" w:rsidP="004D3A56">
            <w:pPr>
              <w:pStyle w:val="ListParagraph"/>
              <w:numPr>
                <w:ilvl w:val="0"/>
                <w:numId w:val="39"/>
              </w:numPr>
              <w:spacing w:after="0" w:line="240" w:lineRule="auto"/>
              <w:ind w:left="400" w:hanging="180"/>
              <w:jc w:val="left"/>
              <w:rPr>
                <w:rFonts w:cs="Times New Roman"/>
              </w:rPr>
            </w:pPr>
            <w:r w:rsidRPr="008E20F4">
              <w:rPr>
                <w:rFonts w:cs="Times New Roman"/>
              </w:rPr>
              <w:t xml:space="preserve">Sanitation facilities shall be provided for all site workers. </w:t>
            </w:r>
          </w:p>
        </w:tc>
        <w:tc>
          <w:tcPr>
            <w:tcW w:w="2060" w:type="dxa"/>
          </w:tcPr>
          <w:p w14:paraId="7152F6FA" w14:textId="77777777" w:rsidR="0038117A" w:rsidRPr="008E20F4" w:rsidRDefault="0038117A" w:rsidP="0038559B">
            <w:pPr>
              <w:jc w:val="left"/>
              <w:rPr>
                <w:rFonts w:cs="Times New Roman"/>
              </w:rPr>
            </w:pPr>
            <w:r w:rsidRPr="008E20F4">
              <w:rPr>
                <w:rFonts w:cs="Times New Roman"/>
              </w:rPr>
              <w:t>Contractor responsibility at site;</w:t>
            </w:r>
          </w:p>
          <w:p w14:paraId="16D9CF2E" w14:textId="77777777" w:rsidR="0038117A" w:rsidRPr="008E20F4" w:rsidRDefault="0038117A" w:rsidP="0038559B">
            <w:pPr>
              <w:jc w:val="left"/>
              <w:rPr>
                <w:rFonts w:cs="Times New Roman"/>
              </w:rPr>
            </w:pPr>
          </w:p>
          <w:p w14:paraId="3CEDE304" w14:textId="4878231B" w:rsidR="0038117A" w:rsidRPr="008E20F4" w:rsidRDefault="0038117A" w:rsidP="0038559B">
            <w:pPr>
              <w:jc w:val="left"/>
              <w:rPr>
                <w:rFonts w:cs="Times New Roman"/>
              </w:rPr>
            </w:pPr>
            <w:r w:rsidRPr="008E20F4">
              <w:rPr>
                <w:rFonts w:cs="Times New Roman"/>
              </w:rPr>
              <w:t>P</w:t>
            </w:r>
            <w:r w:rsidR="002763FB" w:rsidRPr="008E20F4">
              <w:rPr>
                <w:rFonts w:cs="Times New Roman"/>
              </w:rPr>
              <w:t>MU</w:t>
            </w:r>
            <w:r w:rsidRPr="008E20F4">
              <w:rPr>
                <w:rFonts w:cs="Times New Roman"/>
              </w:rPr>
              <w:t xml:space="preserve"> to ensure relevant clauses being included in the contract document.</w:t>
            </w:r>
          </w:p>
        </w:tc>
        <w:tc>
          <w:tcPr>
            <w:tcW w:w="1804" w:type="dxa"/>
          </w:tcPr>
          <w:p w14:paraId="0D2AD8FD" w14:textId="77777777" w:rsidR="0038117A" w:rsidRPr="008E20F4" w:rsidRDefault="0038117A" w:rsidP="0038559B">
            <w:pPr>
              <w:jc w:val="left"/>
              <w:rPr>
                <w:rFonts w:cs="Times New Roman"/>
              </w:rPr>
            </w:pPr>
            <w:r w:rsidRPr="008E20F4">
              <w:rPr>
                <w:rFonts w:cs="Times New Roman"/>
              </w:rPr>
              <w:t>Site level monitoring by HCF In-charge</w:t>
            </w:r>
          </w:p>
        </w:tc>
      </w:tr>
      <w:tr w:rsidR="0038117A" w:rsidRPr="008E20F4" w14:paraId="65A850C5" w14:textId="77777777" w:rsidTr="244F2EF8">
        <w:trPr>
          <w:gridAfter w:val="1"/>
          <w:wAfter w:w="13" w:type="dxa"/>
        </w:trPr>
        <w:tc>
          <w:tcPr>
            <w:tcW w:w="715" w:type="dxa"/>
          </w:tcPr>
          <w:p w14:paraId="1EEB5405" w14:textId="3217437D" w:rsidR="0038117A" w:rsidRPr="008E20F4" w:rsidRDefault="00C85B27" w:rsidP="00C85B27">
            <w:pPr>
              <w:jc w:val="center"/>
              <w:rPr>
                <w:rFonts w:cs="Times New Roman"/>
              </w:rPr>
            </w:pPr>
            <w:r w:rsidRPr="008E20F4">
              <w:rPr>
                <w:rFonts w:cs="Times New Roman"/>
              </w:rPr>
              <w:t>2</w:t>
            </w:r>
          </w:p>
        </w:tc>
        <w:tc>
          <w:tcPr>
            <w:tcW w:w="2341" w:type="dxa"/>
          </w:tcPr>
          <w:p w14:paraId="4503083A" w14:textId="77777777" w:rsidR="0038117A" w:rsidRPr="008E20F4" w:rsidRDefault="0038117A" w:rsidP="0038559B">
            <w:pPr>
              <w:rPr>
                <w:rFonts w:cs="Times New Roman"/>
              </w:rPr>
            </w:pPr>
            <w:r w:rsidRPr="008E20F4">
              <w:rPr>
                <w:rFonts w:cs="Times New Roman"/>
              </w:rPr>
              <w:t xml:space="preserve">Physical and Cultural Properties </w:t>
            </w:r>
          </w:p>
        </w:tc>
        <w:tc>
          <w:tcPr>
            <w:tcW w:w="1710" w:type="dxa"/>
          </w:tcPr>
          <w:p w14:paraId="205F6CB1" w14:textId="77777777" w:rsidR="0038117A" w:rsidRPr="008E20F4" w:rsidRDefault="0038117A" w:rsidP="0038559B">
            <w:pPr>
              <w:rPr>
                <w:rFonts w:cs="Times New Roman"/>
              </w:rPr>
            </w:pPr>
            <w:r w:rsidRPr="008E20F4">
              <w:rPr>
                <w:rFonts w:cs="Times New Roman"/>
              </w:rPr>
              <w:t xml:space="preserve">Historic sites </w:t>
            </w:r>
          </w:p>
        </w:tc>
        <w:tc>
          <w:tcPr>
            <w:tcW w:w="5140" w:type="dxa"/>
          </w:tcPr>
          <w:p w14:paraId="07D9910E" w14:textId="77777777" w:rsidR="0038117A" w:rsidRPr="008E20F4" w:rsidRDefault="0038117A" w:rsidP="004D3A56">
            <w:pPr>
              <w:pStyle w:val="ListParagraph"/>
              <w:numPr>
                <w:ilvl w:val="0"/>
                <w:numId w:val="46"/>
              </w:numPr>
              <w:spacing w:after="0" w:line="240" w:lineRule="auto"/>
              <w:ind w:left="400"/>
              <w:jc w:val="left"/>
              <w:rPr>
                <w:rFonts w:cs="Times New Roman"/>
              </w:rPr>
            </w:pPr>
            <w:r w:rsidRPr="008E20F4">
              <w:rPr>
                <w:rFonts w:cs="Times New Roman"/>
              </w:rPr>
              <w:t xml:space="preserve">If the HCF is located very close to such a structure, or located in a designated historic district, notify and obtain approval/permits from ASI/local authorities and address all construction activities in line with local and national legislation </w:t>
            </w:r>
          </w:p>
          <w:p w14:paraId="409E75E4" w14:textId="13B62462" w:rsidR="0038117A" w:rsidRPr="008E20F4" w:rsidRDefault="0038117A" w:rsidP="004D3A56">
            <w:pPr>
              <w:pStyle w:val="ListParagraph"/>
              <w:numPr>
                <w:ilvl w:val="0"/>
                <w:numId w:val="46"/>
              </w:numPr>
              <w:spacing w:after="0" w:line="240" w:lineRule="auto"/>
              <w:ind w:left="400"/>
              <w:jc w:val="left"/>
              <w:rPr>
                <w:rFonts w:cs="Times New Roman"/>
              </w:rPr>
            </w:pPr>
            <w:r w:rsidRPr="008E20F4">
              <w:rPr>
                <w:rFonts w:cs="Times New Roman"/>
              </w:rPr>
              <w:t xml:space="preserve">Ensure that chance finds provision is activated in case any </w:t>
            </w:r>
            <w:r w:rsidR="00203F25" w:rsidRPr="008E20F4">
              <w:rPr>
                <w:rFonts w:cs="Times New Roman"/>
              </w:rPr>
              <w:t>artefact</w:t>
            </w:r>
            <w:r w:rsidRPr="008E20F4">
              <w:rPr>
                <w:rFonts w:cs="Times New Roman"/>
              </w:rPr>
              <w:t xml:space="preserve"> is encountered in excavation </w:t>
            </w:r>
          </w:p>
        </w:tc>
        <w:tc>
          <w:tcPr>
            <w:tcW w:w="2060" w:type="dxa"/>
          </w:tcPr>
          <w:p w14:paraId="1A1D8153" w14:textId="77777777" w:rsidR="0038117A" w:rsidRPr="008E20F4" w:rsidRDefault="0038117A" w:rsidP="0038559B">
            <w:pPr>
              <w:jc w:val="left"/>
              <w:rPr>
                <w:rFonts w:cs="Times New Roman"/>
              </w:rPr>
            </w:pPr>
            <w:r w:rsidRPr="008E20F4">
              <w:rPr>
                <w:rFonts w:cs="Times New Roman"/>
              </w:rPr>
              <w:t xml:space="preserve">Screening will be conducted by the HCF In-charge. </w:t>
            </w:r>
          </w:p>
          <w:p w14:paraId="78F70A4A" w14:textId="77777777" w:rsidR="0038117A" w:rsidRPr="008E20F4" w:rsidRDefault="0038117A" w:rsidP="0038559B">
            <w:pPr>
              <w:jc w:val="left"/>
              <w:rPr>
                <w:rFonts w:cs="Times New Roman"/>
              </w:rPr>
            </w:pPr>
          </w:p>
          <w:p w14:paraId="3852C17A" w14:textId="01ED52DD" w:rsidR="0038117A" w:rsidRPr="008E20F4" w:rsidRDefault="00347417" w:rsidP="0038559B">
            <w:pPr>
              <w:jc w:val="left"/>
              <w:rPr>
                <w:rFonts w:cs="Times New Roman"/>
              </w:rPr>
            </w:pPr>
            <w:r>
              <w:rPr>
                <w:rFonts w:cs="Times New Roman"/>
              </w:rPr>
              <w:t>CMO</w:t>
            </w:r>
            <w:r w:rsidR="00C85B27" w:rsidRPr="008E20F4">
              <w:rPr>
                <w:rFonts w:cs="Times New Roman"/>
              </w:rPr>
              <w:t xml:space="preserve">/PMU </w:t>
            </w:r>
            <w:r w:rsidR="0038117A" w:rsidRPr="008E20F4">
              <w:rPr>
                <w:rFonts w:cs="Times New Roman"/>
              </w:rPr>
              <w:t>to facilitate in getting the respective permissions</w:t>
            </w:r>
          </w:p>
        </w:tc>
        <w:tc>
          <w:tcPr>
            <w:tcW w:w="1804" w:type="dxa"/>
          </w:tcPr>
          <w:p w14:paraId="59D54441" w14:textId="30E583F8" w:rsidR="0038117A" w:rsidRPr="008E20F4" w:rsidRDefault="00C85B27" w:rsidP="0038559B">
            <w:pPr>
              <w:jc w:val="left"/>
              <w:rPr>
                <w:rFonts w:cs="Times New Roman"/>
              </w:rPr>
            </w:pPr>
            <w:r w:rsidRPr="008E20F4">
              <w:rPr>
                <w:rFonts w:cs="Times New Roman"/>
              </w:rPr>
              <w:t xml:space="preserve">By </w:t>
            </w:r>
            <w:r w:rsidR="00347417">
              <w:rPr>
                <w:rFonts w:cs="Times New Roman"/>
              </w:rPr>
              <w:t>CMO</w:t>
            </w:r>
          </w:p>
        </w:tc>
      </w:tr>
      <w:tr w:rsidR="0038117A" w:rsidRPr="008E20F4" w14:paraId="0BBFCD31" w14:textId="77777777" w:rsidTr="244F2EF8">
        <w:tc>
          <w:tcPr>
            <w:tcW w:w="13783" w:type="dxa"/>
            <w:gridSpan w:val="7"/>
          </w:tcPr>
          <w:p w14:paraId="052F89A2" w14:textId="77777777" w:rsidR="0038117A" w:rsidRPr="008E20F4" w:rsidRDefault="0038117A" w:rsidP="0038559B">
            <w:pPr>
              <w:ind w:left="400" w:hanging="360"/>
              <w:jc w:val="left"/>
              <w:rPr>
                <w:rFonts w:cs="Times New Roman"/>
                <w:b/>
              </w:rPr>
            </w:pPr>
            <w:r w:rsidRPr="008E20F4">
              <w:rPr>
                <w:rFonts w:cs="Times New Roman"/>
                <w:b/>
              </w:rPr>
              <w:lastRenderedPageBreak/>
              <w:t xml:space="preserve">Implementation phase </w:t>
            </w:r>
          </w:p>
        </w:tc>
      </w:tr>
      <w:tr w:rsidR="0038117A" w:rsidRPr="008E20F4" w14:paraId="1F88B8B8" w14:textId="77777777" w:rsidTr="244F2EF8">
        <w:trPr>
          <w:gridAfter w:val="1"/>
          <w:wAfter w:w="13" w:type="dxa"/>
        </w:trPr>
        <w:tc>
          <w:tcPr>
            <w:tcW w:w="715" w:type="dxa"/>
          </w:tcPr>
          <w:p w14:paraId="582F9343" w14:textId="5A36E3A1" w:rsidR="0038117A" w:rsidRPr="008E20F4" w:rsidRDefault="00C85B27" w:rsidP="00C85B27">
            <w:pPr>
              <w:jc w:val="center"/>
              <w:rPr>
                <w:rFonts w:cs="Times New Roman"/>
              </w:rPr>
            </w:pPr>
            <w:r w:rsidRPr="008E20F4">
              <w:rPr>
                <w:rFonts w:cs="Times New Roman"/>
              </w:rPr>
              <w:t>3</w:t>
            </w:r>
          </w:p>
        </w:tc>
        <w:tc>
          <w:tcPr>
            <w:tcW w:w="2341" w:type="dxa"/>
          </w:tcPr>
          <w:p w14:paraId="34314F9A" w14:textId="5044E4E5" w:rsidR="0038117A" w:rsidRPr="008E20F4" w:rsidRDefault="0038117A" w:rsidP="0038559B">
            <w:pPr>
              <w:rPr>
                <w:rFonts w:cs="Times New Roman"/>
              </w:rPr>
            </w:pPr>
            <w:r w:rsidRPr="008E20F4">
              <w:rPr>
                <w:rFonts w:cs="Times New Roman"/>
              </w:rPr>
              <w:t>General Rehabilitation and/</w:t>
            </w:r>
            <w:r w:rsidR="00C85B27" w:rsidRPr="008E20F4">
              <w:rPr>
                <w:rFonts w:cs="Times New Roman"/>
              </w:rPr>
              <w:t xml:space="preserve"> </w:t>
            </w:r>
            <w:r w:rsidRPr="008E20F4">
              <w:rPr>
                <w:rFonts w:cs="Times New Roman"/>
              </w:rPr>
              <w:t>small civil works Activities</w:t>
            </w:r>
          </w:p>
        </w:tc>
        <w:tc>
          <w:tcPr>
            <w:tcW w:w="1710" w:type="dxa"/>
          </w:tcPr>
          <w:p w14:paraId="62C78DC0" w14:textId="77777777" w:rsidR="0038117A" w:rsidRPr="008E20F4" w:rsidRDefault="0038117A" w:rsidP="0038559B">
            <w:pPr>
              <w:rPr>
                <w:rFonts w:cs="Times New Roman"/>
              </w:rPr>
            </w:pPr>
            <w:r w:rsidRPr="008E20F4">
              <w:rPr>
                <w:rFonts w:cs="Times New Roman"/>
              </w:rPr>
              <w:t xml:space="preserve">Air quality / Dust </w:t>
            </w:r>
          </w:p>
        </w:tc>
        <w:tc>
          <w:tcPr>
            <w:tcW w:w="5140" w:type="dxa"/>
          </w:tcPr>
          <w:p w14:paraId="1C95F18B" w14:textId="77777777" w:rsidR="0038117A" w:rsidRPr="008E20F4" w:rsidRDefault="0038117A" w:rsidP="004D3A56">
            <w:pPr>
              <w:pStyle w:val="ListParagraph"/>
              <w:numPr>
                <w:ilvl w:val="0"/>
                <w:numId w:val="41"/>
              </w:numPr>
              <w:spacing w:after="0" w:line="240" w:lineRule="auto"/>
              <w:ind w:left="400" w:hanging="270"/>
              <w:jc w:val="left"/>
              <w:rPr>
                <w:rFonts w:cs="Times New Roman"/>
              </w:rPr>
            </w:pPr>
            <w:r w:rsidRPr="008E20F4">
              <w:rPr>
                <w:rFonts w:cs="Times New Roman"/>
              </w:rPr>
              <w:t xml:space="preserve">Keep demolition debris in controlled area and spray with water mist to reduce debris dust </w:t>
            </w:r>
          </w:p>
          <w:p w14:paraId="3F601F76" w14:textId="77777777" w:rsidR="0038117A" w:rsidRPr="008E20F4" w:rsidRDefault="0038117A" w:rsidP="004D3A56">
            <w:pPr>
              <w:pStyle w:val="ListParagraph"/>
              <w:numPr>
                <w:ilvl w:val="0"/>
                <w:numId w:val="41"/>
              </w:numPr>
              <w:spacing w:after="0" w:line="240" w:lineRule="auto"/>
              <w:ind w:left="400" w:hanging="270"/>
              <w:jc w:val="left"/>
              <w:rPr>
                <w:rFonts w:cs="Times New Roman"/>
              </w:rPr>
            </w:pPr>
            <w:r w:rsidRPr="008E20F4">
              <w:rPr>
                <w:rFonts w:cs="Times New Roman"/>
              </w:rPr>
              <w:t xml:space="preserve">Suppress dust during pneumatic drilling/wall destruction by </w:t>
            </w:r>
            <w:proofErr w:type="spellStart"/>
            <w:r w:rsidRPr="008E20F4">
              <w:rPr>
                <w:rFonts w:cs="Times New Roman"/>
              </w:rPr>
              <w:t>ongoing</w:t>
            </w:r>
            <w:proofErr w:type="spellEnd"/>
            <w:r w:rsidRPr="008E20F4">
              <w:rPr>
                <w:rFonts w:cs="Times New Roman"/>
              </w:rPr>
              <w:t xml:space="preserve"> water spraying and/or installing dust screen enclosures at site </w:t>
            </w:r>
          </w:p>
          <w:p w14:paraId="65A3D405" w14:textId="77777777" w:rsidR="0038117A" w:rsidRPr="008E20F4" w:rsidRDefault="0038117A" w:rsidP="004D3A56">
            <w:pPr>
              <w:pStyle w:val="ListParagraph"/>
              <w:numPr>
                <w:ilvl w:val="0"/>
                <w:numId w:val="41"/>
              </w:numPr>
              <w:spacing w:after="0" w:line="240" w:lineRule="auto"/>
              <w:ind w:left="400" w:hanging="270"/>
              <w:jc w:val="left"/>
              <w:rPr>
                <w:rFonts w:cs="Times New Roman"/>
              </w:rPr>
            </w:pPr>
            <w:r w:rsidRPr="008E20F4">
              <w:rPr>
                <w:rFonts w:cs="Times New Roman"/>
              </w:rPr>
              <w:t xml:space="preserve">Keep surrounding environment (sidewalks, roads) free of debris to minimize dust </w:t>
            </w:r>
          </w:p>
          <w:p w14:paraId="5909C212" w14:textId="77777777" w:rsidR="0038117A" w:rsidRPr="008E20F4" w:rsidRDefault="0038117A" w:rsidP="004D3A56">
            <w:pPr>
              <w:pStyle w:val="ListParagraph"/>
              <w:numPr>
                <w:ilvl w:val="0"/>
                <w:numId w:val="41"/>
              </w:numPr>
              <w:spacing w:after="0" w:line="240" w:lineRule="auto"/>
              <w:ind w:left="400" w:hanging="270"/>
              <w:jc w:val="left"/>
              <w:rPr>
                <w:rFonts w:cs="Times New Roman"/>
              </w:rPr>
            </w:pPr>
            <w:r w:rsidRPr="008E20F4">
              <w:rPr>
                <w:rFonts w:cs="Times New Roman"/>
              </w:rPr>
              <w:t xml:space="preserve">There will be no open burning of construction / waste material at the site </w:t>
            </w:r>
          </w:p>
          <w:p w14:paraId="666708D9" w14:textId="77777777" w:rsidR="0038117A" w:rsidRPr="008E20F4" w:rsidRDefault="0038117A" w:rsidP="004D3A56">
            <w:pPr>
              <w:pStyle w:val="ListParagraph"/>
              <w:numPr>
                <w:ilvl w:val="0"/>
                <w:numId w:val="41"/>
              </w:numPr>
              <w:spacing w:after="0" w:line="240" w:lineRule="auto"/>
              <w:ind w:left="400" w:hanging="270"/>
              <w:jc w:val="left"/>
              <w:rPr>
                <w:rFonts w:cs="Times New Roman"/>
              </w:rPr>
            </w:pPr>
            <w:r w:rsidRPr="008E20F4">
              <w:rPr>
                <w:rFonts w:cs="Times New Roman"/>
              </w:rPr>
              <w:t>There will be no excessive idling of construction vehicles at sites</w:t>
            </w:r>
          </w:p>
        </w:tc>
        <w:tc>
          <w:tcPr>
            <w:tcW w:w="2060" w:type="dxa"/>
          </w:tcPr>
          <w:p w14:paraId="19CB64A5" w14:textId="77777777" w:rsidR="0038117A" w:rsidRPr="008E20F4" w:rsidRDefault="0038117A" w:rsidP="0038559B">
            <w:pPr>
              <w:jc w:val="left"/>
              <w:rPr>
                <w:rFonts w:cs="Times New Roman"/>
              </w:rPr>
            </w:pPr>
            <w:r w:rsidRPr="008E20F4">
              <w:rPr>
                <w:rFonts w:cs="Times New Roman"/>
              </w:rPr>
              <w:t xml:space="preserve">Contractor responsibility at site; </w:t>
            </w:r>
          </w:p>
          <w:p w14:paraId="2AE0D26D" w14:textId="77777777" w:rsidR="0038117A" w:rsidRPr="008E20F4" w:rsidRDefault="0038117A" w:rsidP="0038559B">
            <w:pPr>
              <w:jc w:val="left"/>
              <w:rPr>
                <w:rFonts w:cs="Times New Roman"/>
              </w:rPr>
            </w:pPr>
          </w:p>
          <w:p w14:paraId="0DF57A30" w14:textId="4CC22F81" w:rsidR="0038117A" w:rsidRPr="008E20F4" w:rsidRDefault="002763FB" w:rsidP="0038559B">
            <w:pPr>
              <w:jc w:val="left"/>
              <w:rPr>
                <w:rFonts w:cs="Times New Roman"/>
              </w:rPr>
            </w:pPr>
            <w:r w:rsidRPr="008E20F4">
              <w:rPr>
                <w:rFonts w:cs="Times New Roman"/>
              </w:rPr>
              <w:t>PMU</w:t>
            </w:r>
            <w:r w:rsidR="0038117A" w:rsidRPr="008E20F4">
              <w:rPr>
                <w:rFonts w:cs="Times New Roman"/>
              </w:rPr>
              <w:t xml:space="preserve"> to ensure relevant clauses being included in the contract document</w:t>
            </w:r>
          </w:p>
        </w:tc>
        <w:tc>
          <w:tcPr>
            <w:tcW w:w="1804" w:type="dxa"/>
          </w:tcPr>
          <w:p w14:paraId="1D5D4E12" w14:textId="7B627299" w:rsidR="0038117A" w:rsidRPr="008E20F4" w:rsidRDefault="0038117A" w:rsidP="0038559B">
            <w:pPr>
              <w:jc w:val="left"/>
              <w:rPr>
                <w:rFonts w:cs="Times New Roman"/>
              </w:rPr>
            </w:pPr>
            <w:r w:rsidRPr="008E20F4">
              <w:rPr>
                <w:rFonts w:cs="Times New Roman"/>
              </w:rPr>
              <w:t xml:space="preserve">HCF in charge/ Hospital Administrator and </w:t>
            </w:r>
            <w:r w:rsidR="00347417">
              <w:rPr>
                <w:rFonts w:cs="Times New Roman"/>
              </w:rPr>
              <w:t>CMO</w:t>
            </w:r>
            <w:r w:rsidRPr="008E20F4">
              <w:rPr>
                <w:rFonts w:cs="Times New Roman"/>
              </w:rPr>
              <w:t xml:space="preserve"> </w:t>
            </w:r>
          </w:p>
        </w:tc>
      </w:tr>
      <w:tr w:rsidR="0038117A" w:rsidRPr="008E20F4" w14:paraId="7FD10E5B" w14:textId="77777777" w:rsidTr="244F2EF8">
        <w:trPr>
          <w:gridAfter w:val="1"/>
          <w:wAfter w:w="13" w:type="dxa"/>
        </w:trPr>
        <w:tc>
          <w:tcPr>
            <w:tcW w:w="715" w:type="dxa"/>
          </w:tcPr>
          <w:p w14:paraId="5B233CD0" w14:textId="3721B0EC" w:rsidR="0038117A" w:rsidRPr="008E20F4" w:rsidRDefault="002763FB" w:rsidP="002763FB">
            <w:pPr>
              <w:jc w:val="center"/>
              <w:rPr>
                <w:rFonts w:cs="Times New Roman"/>
              </w:rPr>
            </w:pPr>
            <w:r w:rsidRPr="008E20F4">
              <w:rPr>
                <w:rFonts w:cs="Times New Roman"/>
              </w:rPr>
              <w:t>4</w:t>
            </w:r>
          </w:p>
        </w:tc>
        <w:tc>
          <w:tcPr>
            <w:tcW w:w="2341" w:type="dxa"/>
          </w:tcPr>
          <w:p w14:paraId="71E0ECD3" w14:textId="77777777" w:rsidR="0038117A" w:rsidRPr="008E20F4" w:rsidRDefault="0038117A" w:rsidP="0038559B">
            <w:pPr>
              <w:rPr>
                <w:rFonts w:cs="Times New Roman"/>
              </w:rPr>
            </w:pPr>
          </w:p>
        </w:tc>
        <w:tc>
          <w:tcPr>
            <w:tcW w:w="1710" w:type="dxa"/>
          </w:tcPr>
          <w:p w14:paraId="5CEA3EC1" w14:textId="77777777" w:rsidR="0038117A" w:rsidRPr="008E20F4" w:rsidRDefault="0038117A" w:rsidP="0038559B">
            <w:pPr>
              <w:rPr>
                <w:rFonts w:cs="Times New Roman"/>
              </w:rPr>
            </w:pPr>
            <w:r w:rsidRPr="008E20F4">
              <w:rPr>
                <w:rFonts w:cs="Times New Roman"/>
              </w:rPr>
              <w:t xml:space="preserve">Noise </w:t>
            </w:r>
          </w:p>
        </w:tc>
        <w:tc>
          <w:tcPr>
            <w:tcW w:w="5140" w:type="dxa"/>
          </w:tcPr>
          <w:p w14:paraId="217665BB" w14:textId="77777777" w:rsidR="0038117A" w:rsidRPr="008E20F4" w:rsidRDefault="0038117A" w:rsidP="004D3A56">
            <w:pPr>
              <w:pStyle w:val="ListParagraph"/>
              <w:numPr>
                <w:ilvl w:val="0"/>
                <w:numId w:val="42"/>
              </w:numPr>
              <w:spacing w:after="0" w:line="240" w:lineRule="auto"/>
              <w:ind w:left="400" w:hanging="360"/>
              <w:jc w:val="left"/>
              <w:rPr>
                <w:rFonts w:cs="Times New Roman"/>
              </w:rPr>
            </w:pPr>
            <w:r w:rsidRPr="008E20F4">
              <w:rPr>
                <w:rFonts w:cs="Times New Roman"/>
              </w:rPr>
              <w:t>Construction noise will be limited to restricted times agreed to in the permit.</w:t>
            </w:r>
          </w:p>
          <w:p w14:paraId="562974D3" w14:textId="77777777" w:rsidR="0038117A" w:rsidRPr="008E20F4" w:rsidRDefault="0038117A" w:rsidP="004D3A56">
            <w:pPr>
              <w:pStyle w:val="ListParagraph"/>
              <w:numPr>
                <w:ilvl w:val="0"/>
                <w:numId w:val="42"/>
              </w:numPr>
              <w:spacing w:after="0" w:line="240" w:lineRule="auto"/>
              <w:ind w:left="400" w:hanging="360"/>
              <w:jc w:val="left"/>
              <w:rPr>
                <w:rFonts w:cs="Times New Roman"/>
              </w:rPr>
            </w:pPr>
            <w:r w:rsidRPr="008E20F4">
              <w:rPr>
                <w:rFonts w:cs="Times New Roman"/>
              </w:rPr>
              <w:t>During operations the engine covers of generators, air compressors and other powered mechanical equipment should be closed, and equipment placed as far away from residential areas as possible.</w:t>
            </w:r>
          </w:p>
          <w:p w14:paraId="0F739DD8" w14:textId="77777777" w:rsidR="0038117A" w:rsidRPr="008E20F4" w:rsidRDefault="0038117A" w:rsidP="004D3A56">
            <w:pPr>
              <w:pStyle w:val="ListParagraph"/>
              <w:numPr>
                <w:ilvl w:val="0"/>
                <w:numId w:val="42"/>
              </w:numPr>
              <w:spacing w:after="0" w:line="240" w:lineRule="auto"/>
              <w:ind w:left="400" w:hanging="360"/>
              <w:jc w:val="left"/>
              <w:rPr>
                <w:rFonts w:cs="Times New Roman"/>
              </w:rPr>
            </w:pPr>
            <w:r w:rsidRPr="008E20F4">
              <w:rPr>
                <w:rFonts w:cs="Times New Roman"/>
              </w:rPr>
              <w:t xml:space="preserve">Materials such as sand, cement, or other fine particles should be kept properly covered. And moistened with sprays of water. </w:t>
            </w:r>
          </w:p>
          <w:p w14:paraId="617B1D1E" w14:textId="77777777" w:rsidR="0038117A" w:rsidRPr="008E20F4" w:rsidRDefault="0038117A" w:rsidP="004D3A56">
            <w:pPr>
              <w:pStyle w:val="ListParagraph"/>
              <w:numPr>
                <w:ilvl w:val="0"/>
                <w:numId w:val="42"/>
              </w:numPr>
              <w:spacing w:after="0" w:line="240" w:lineRule="auto"/>
              <w:ind w:left="400" w:hanging="360"/>
              <w:jc w:val="left"/>
              <w:rPr>
                <w:rFonts w:cs="Times New Roman"/>
              </w:rPr>
            </w:pPr>
            <w:r w:rsidRPr="008E20F4">
              <w:rPr>
                <w:rFonts w:cs="Times New Roman"/>
              </w:rPr>
              <w:t xml:space="preserve">Unpaved, dusty roads should compact and then wet periodically. </w:t>
            </w:r>
          </w:p>
        </w:tc>
        <w:tc>
          <w:tcPr>
            <w:tcW w:w="2060" w:type="dxa"/>
          </w:tcPr>
          <w:p w14:paraId="4B18E3D6" w14:textId="77777777" w:rsidR="0038117A" w:rsidRPr="008E20F4" w:rsidRDefault="0038117A" w:rsidP="0038559B">
            <w:pPr>
              <w:jc w:val="left"/>
              <w:rPr>
                <w:rFonts w:cs="Times New Roman"/>
              </w:rPr>
            </w:pPr>
            <w:r w:rsidRPr="008E20F4">
              <w:rPr>
                <w:rFonts w:cs="Times New Roman"/>
              </w:rPr>
              <w:t xml:space="preserve">Contractor responsibility at site; </w:t>
            </w:r>
          </w:p>
          <w:p w14:paraId="14E95DB7" w14:textId="77777777" w:rsidR="0038117A" w:rsidRPr="008E20F4" w:rsidRDefault="0038117A" w:rsidP="0038559B">
            <w:pPr>
              <w:jc w:val="left"/>
              <w:rPr>
                <w:rFonts w:cs="Times New Roman"/>
              </w:rPr>
            </w:pPr>
          </w:p>
          <w:p w14:paraId="57BCE835" w14:textId="77777777" w:rsidR="0038117A" w:rsidRPr="008E20F4" w:rsidRDefault="0038117A" w:rsidP="0038559B">
            <w:pPr>
              <w:jc w:val="left"/>
              <w:rPr>
                <w:rFonts w:cs="Times New Roman"/>
              </w:rPr>
            </w:pPr>
          </w:p>
          <w:p w14:paraId="052511F9" w14:textId="21E0A2A6" w:rsidR="0038117A" w:rsidRPr="008E20F4" w:rsidRDefault="002763FB" w:rsidP="0038559B">
            <w:pPr>
              <w:jc w:val="left"/>
              <w:rPr>
                <w:rFonts w:cs="Times New Roman"/>
              </w:rPr>
            </w:pPr>
            <w:r w:rsidRPr="008E20F4">
              <w:rPr>
                <w:rFonts w:cs="Times New Roman"/>
              </w:rPr>
              <w:t>PMJU</w:t>
            </w:r>
            <w:r w:rsidR="0038117A" w:rsidRPr="008E20F4">
              <w:rPr>
                <w:rFonts w:cs="Times New Roman"/>
              </w:rPr>
              <w:t xml:space="preserve"> to ensure relevant clauses being included in the contract document</w:t>
            </w:r>
          </w:p>
        </w:tc>
        <w:tc>
          <w:tcPr>
            <w:tcW w:w="1804" w:type="dxa"/>
          </w:tcPr>
          <w:p w14:paraId="7A2F3354" w14:textId="27A18356" w:rsidR="0038117A" w:rsidRPr="008E20F4" w:rsidRDefault="0038117A" w:rsidP="0038559B">
            <w:pPr>
              <w:jc w:val="left"/>
              <w:rPr>
                <w:rFonts w:cs="Times New Roman"/>
              </w:rPr>
            </w:pPr>
            <w:r w:rsidRPr="008E20F4">
              <w:rPr>
                <w:rFonts w:cs="Times New Roman"/>
              </w:rPr>
              <w:t xml:space="preserve">HCF in charge/ Hospital Administrator and </w:t>
            </w:r>
            <w:r w:rsidR="00347417">
              <w:rPr>
                <w:rFonts w:cs="Times New Roman"/>
              </w:rPr>
              <w:t>CMO</w:t>
            </w:r>
            <w:r w:rsidRPr="008E20F4">
              <w:rPr>
                <w:rFonts w:cs="Times New Roman"/>
              </w:rPr>
              <w:t xml:space="preserve"> </w:t>
            </w:r>
          </w:p>
        </w:tc>
      </w:tr>
      <w:tr w:rsidR="0038117A" w:rsidRPr="008E20F4" w14:paraId="71D45BCB" w14:textId="77777777" w:rsidTr="244F2EF8">
        <w:trPr>
          <w:gridAfter w:val="1"/>
          <w:wAfter w:w="13" w:type="dxa"/>
        </w:trPr>
        <w:tc>
          <w:tcPr>
            <w:tcW w:w="715" w:type="dxa"/>
          </w:tcPr>
          <w:p w14:paraId="1220A82E" w14:textId="228D1D9C" w:rsidR="0038117A" w:rsidRPr="008E20F4" w:rsidRDefault="002763FB" w:rsidP="002763FB">
            <w:pPr>
              <w:jc w:val="center"/>
              <w:rPr>
                <w:rFonts w:cs="Times New Roman"/>
              </w:rPr>
            </w:pPr>
            <w:r w:rsidRPr="008E20F4">
              <w:rPr>
                <w:rFonts w:cs="Times New Roman"/>
              </w:rPr>
              <w:t>5</w:t>
            </w:r>
          </w:p>
        </w:tc>
        <w:tc>
          <w:tcPr>
            <w:tcW w:w="2341" w:type="dxa"/>
          </w:tcPr>
          <w:p w14:paraId="09E0AE94" w14:textId="77777777" w:rsidR="0038117A" w:rsidRPr="008E20F4" w:rsidRDefault="0038117A" w:rsidP="0038559B">
            <w:pPr>
              <w:rPr>
                <w:rFonts w:cs="Times New Roman"/>
              </w:rPr>
            </w:pPr>
          </w:p>
        </w:tc>
        <w:tc>
          <w:tcPr>
            <w:tcW w:w="1710" w:type="dxa"/>
          </w:tcPr>
          <w:p w14:paraId="0B960A48" w14:textId="77777777" w:rsidR="0038117A" w:rsidRPr="008E20F4" w:rsidRDefault="0038117A" w:rsidP="0038559B">
            <w:pPr>
              <w:rPr>
                <w:rFonts w:cs="Times New Roman"/>
              </w:rPr>
            </w:pPr>
            <w:r w:rsidRPr="008E20F4">
              <w:rPr>
                <w:rFonts w:cs="Times New Roman"/>
              </w:rPr>
              <w:t>Drainage</w:t>
            </w:r>
          </w:p>
        </w:tc>
        <w:tc>
          <w:tcPr>
            <w:tcW w:w="5140" w:type="dxa"/>
          </w:tcPr>
          <w:p w14:paraId="16152D92" w14:textId="77777777" w:rsidR="0038117A" w:rsidRPr="008E20F4" w:rsidRDefault="0038117A" w:rsidP="004D3A56">
            <w:pPr>
              <w:pStyle w:val="ListParagraph"/>
              <w:numPr>
                <w:ilvl w:val="0"/>
                <w:numId w:val="43"/>
              </w:numPr>
              <w:spacing w:after="0" w:line="240" w:lineRule="auto"/>
              <w:ind w:left="400" w:hanging="360"/>
              <w:jc w:val="left"/>
              <w:rPr>
                <w:rFonts w:cs="Times New Roman"/>
              </w:rPr>
            </w:pPr>
            <w:r w:rsidRPr="008E20F4">
              <w:rPr>
                <w:rFonts w:cs="Times New Roman"/>
              </w:rPr>
              <w:t>The worksite site will establish appropriate erosion and sediment control measures to prevent sediment from moving off site and causing excessive turbidity in nearby streams and rivers.</w:t>
            </w:r>
          </w:p>
          <w:p w14:paraId="45820378" w14:textId="77777777" w:rsidR="0038117A" w:rsidRPr="008E20F4" w:rsidRDefault="0038117A" w:rsidP="004D3A56">
            <w:pPr>
              <w:pStyle w:val="ListParagraph"/>
              <w:numPr>
                <w:ilvl w:val="0"/>
                <w:numId w:val="43"/>
              </w:numPr>
              <w:spacing w:after="0" w:line="240" w:lineRule="auto"/>
              <w:ind w:left="400" w:hanging="360"/>
              <w:jc w:val="left"/>
              <w:rPr>
                <w:rFonts w:cs="Times New Roman"/>
              </w:rPr>
            </w:pPr>
            <w:r w:rsidRPr="008E20F4">
              <w:rPr>
                <w:rFonts w:cs="Times New Roman"/>
              </w:rPr>
              <w:t>Keep all drains clear of silt and debris</w:t>
            </w:r>
          </w:p>
        </w:tc>
        <w:tc>
          <w:tcPr>
            <w:tcW w:w="2060" w:type="dxa"/>
          </w:tcPr>
          <w:p w14:paraId="27CBECBC" w14:textId="77777777" w:rsidR="0038117A" w:rsidRPr="008E20F4" w:rsidRDefault="0038117A" w:rsidP="0038559B">
            <w:pPr>
              <w:jc w:val="left"/>
              <w:rPr>
                <w:rFonts w:cs="Times New Roman"/>
              </w:rPr>
            </w:pPr>
            <w:r w:rsidRPr="008E20F4">
              <w:rPr>
                <w:rFonts w:cs="Times New Roman"/>
              </w:rPr>
              <w:t xml:space="preserve">Contractor responsibility at site; </w:t>
            </w:r>
          </w:p>
          <w:p w14:paraId="5545AF7A" w14:textId="77777777" w:rsidR="0038117A" w:rsidRPr="008E20F4" w:rsidRDefault="0038117A" w:rsidP="0038559B">
            <w:pPr>
              <w:jc w:val="left"/>
              <w:rPr>
                <w:rFonts w:cs="Times New Roman"/>
              </w:rPr>
            </w:pPr>
          </w:p>
          <w:p w14:paraId="6D69CA96" w14:textId="6792B41D" w:rsidR="0038117A" w:rsidRPr="008E20F4" w:rsidRDefault="002763FB" w:rsidP="0038559B">
            <w:pPr>
              <w:jc w:val="left"/>
              <w:rPr>
                <w:rFonts w:cs="Times New Roman"/>
              </w:rPr>
            </w:pPr>
            <w:r w:rsidRPr="008E20F4">
              <w:rPr>
                <w:rFonts w:cs="Times New Roman"/>
              </w:rPr>
              <w:t>PMU</w:t>
            </w:r>
            <w:r w:rsidR="0038117A" w:rsidRPr="008E20F4">
              <w:rPr>
                <w:rFonts w:cs="Times New Roman"/>
              </w:rPr>
              <w:t xml:space="preserve"> to ensure relevant clauses being included in the </w:t>
            </w:r>
            <w:r w:rsidR="0038117A" w:rsidRPr="008E20F4">
              <w:rPr>
                <w:rFonts w:cs="Times New Roman"/>
              </w:rPr>
              <w:lastRenderedPageBreak/>
              <w:t>contract document</w:t>
            </w:r>
          </w:p>
        </w:tc>
        <w:tc>
          <w:tcPr>
            <w:tcW w:w="1804" w:type="dxa"/>
          </w:tcPr>
          <w:p w14:paraId="0E8DD295" w14:textId="036FD883" w:rsidR="0038117A" w:rsidRPr="008E20F4" w:rsidRDefault="0038117A" w:rsidP="0038559B">
            <w:pPr>
              <w:jc w:val="left"/>
              <w:rPr>
                <w:rFonts w:cs="Times New Roman"/>
              </w:rPr>
            </w:pPr>
            <w:r w:rsidRPr="008E20F4">
              <w:rPr>
                <w:rFonts w:cs="Times New Roman"/>
              </w:rPr>
              <w:lastRenderedPageBreak/>
              <w:t xml:space="preserve">HCF in charge/ Hospital Administrator and </w:t>
            </w:r>
            <w:r w:rsidR="00347417">
              <w:rPr>
                <w:rFonts w:cs="Times New Roman"/>
              </w:rPr>
              <w:t>CMO</w:t>
            </w:r>
          </w:p>
        </w:tc>
      </w:tr>
      <w:tr w:rsidR="0038117A" w:rsidRPr="008E20F4" w14:paraId="70BECEA5" w14:textId="77777777" w:rsidTr="244F2EF8">
        <w:trPr>
          <w:gridAfter w:val="1"/>
          <w:wAfter w:w="13" w:type="dxa"/>
        </w:trPr>
        <w:tc>
          <w:tcPr>
            <w:tcW w:w="715" w:type="dxa"/>
          </w:tcPr>
          <w:p w14:paraId="7AD26764" w14:textId="77777777" w:rsidR="0038117A" w:rsidRPr="008E20F4" w:rsidRDefault="0038117A" w:rsidP="0038559B">
            <w:pPr>
              <w:rPr>
                <w:rFonts w:cs="Times New Roman"/>
              </w:rPr>
            </w:pPr>
          </w:p>
        </w:tc>
        <w:tc>
          <w:tcPr>
            <w:tcW w:w="2341" w:type="dxa"/>
          </w:tcPr>
          <w:p w14:paraId="74D54FDA" w14:textId="77777777" w:rsidR="0038117A" w:rsidRPr="008E20F4" w:rsidRDefault="0038117A" w:rsidP="0038559B">
            <w:pPr>
              <w:rPr>
                <w:rFonts w:cs="Times New Roman"/>
              </w:rPr>
            </w:pPr>
          </w:p>
        </w:tc>
        <w:tc>
          <w:tcPr>
            <w:tcW w:w="1710" w:type="dxa"/>
          </w:tcPr>
          <w:p w14:paraId="36654705" w14:textId="77777777" w:rsidR="0038117A" w:rsidRPr="008E20F4" w:rsidRDefault="0038117A" w:rsidP="0038559B">
            <w:pPr>
              <w:rPr>
                <w:rFonts w:cs="Times New Roman"/>
              </w:rPr>
            </w:pPr>
            <w:r w:rsidRPr="008E20F4">
              <w:rPr>
                <w:rFonts w:cs="Times New Roman"/>
              </w:rPr>
              <w:t xml:space="preserve">Construction waste management </w:t>
            </w:r>
          </w:p>
        </w:tc>
        <w:tc>
          <w:tcPr>
            <w:tcW w:w="5140" w:type="dxa"/>
          </w:tcPr>
          <w:p w14:paraId="66626926" w14:textId="77777777" w:rsidR="0038117A" w:rsidRPr="008E20F4" w:rsidRDefault="0038117A" w:rsidP="004D3A56">
            <w:pPr>
              <w:pStyle w:val="ListParagraph"/>
              <w:numPr>
                <w:ilvl w:val="0"/>
                <w:numId w:val="44"/>
              </w:numPr>
              <w:spacing w:after="0" w:line="240" w:lineRule="auto"/>
              <w:ind w:left="400" w:hanging="360"/>
              <w:jc w:val="left"/>
              <w:rPr>
                <w:rFonts w:cs="Times New Roman"/>
              </w:rPr>
            </w:pPr>
            <w:r w:rsidRPr="008E20F4">
              <w:rPr>
                <w:rFonts w:cs="Times New Roman"/>
              </w:rPr>
              <w:t>Waste collection and disposal pathways and sites will be identified for all major waste types expected from works activities.</w:t>
            </w:r>
          </w:p>
          <w:p w14:paraId="6868CAF1" w14:textId="77777777" w:rsidR="0038117A" w:rsidRPr="008E20F4" w:rsidRDefault="0038117A" w:rsidP="004D3A56">
            <w:pPr>
              <w:pStyle w:val="ListParagraph"/>
              <w:numPr>
                <w:ilvl w:val="0"/>
                <w:numId w:val="44"/>
              </w:numPr>
              <w:spacing w:after="0" w:line="240" w:lineRule="auto"/>
              <w:ind w:left="400" w:hanging="360"/>
              <w:jc w:val="left"/>
              <w:rPr>
                <w:rFonts w:cs="Times New Roman"/>
              </w:rPr>
            </w:pPr>
            <w:proofErr w:type="gramStart"/>
            <w:r w:rsidRPr="008E20F4">
              <w:rPr>
                <w:rFonts w:cs="Times New Roman"/>
              </w:rPr>
              <w:t>wastes</w:t>
            </w:r>
            <w:proofErr w:type="gramEnd"/>
            <w:r w:rsidRPr="008E20F4">
              <w:rPr>
                <w:rFonts w:cs="Times New Roman"/>
              </w:rPr>
              <w:t xml:space="preserve"> will be separated from general refuse, organic, liquid and chemical wastes by on-site sorting and stored in appropriate containers. </w:t>
            </w:r>
          </w:p>
          <w:p w14:paraId="173E6E39" w14:textId="77777777" w:rsidR="0038117A" w:rsidRPr="008E20F4" w:rsidRDefault="0038117A" w:rsidP="004D3A56">
            <w:pPr>
              <w:pStyle w:val="ListParagraph"/>
              <w:numPr>
                <w:ilvl w:val="0"/>
                <w:numId w:val="44"/>
              </w:numPr>
              <w:spacing w:after="0" w:line="240" w:lineRule="auto"/>
              <w:ind w:left="400" w:hanging="360"/>
              <w:jc w:val="left"/>
              <w:rPr>
                <w:rFonts w:cs="Times New Roman"/>
              </w:rPr>
            </w:pPr>
            <w:r w:rsidRPr="008E20F4">
              <w:rPr>
                <w:rFonts w:cs="Times New Roman"/>
              </w:rPr>
              <w:t xml:space="preserve">Construction waste will be collected and disposed properly by licensed collectors </w:t>
            </w:r>
          </w:p>
        </w:tc>
        <w:tc>
          <w:tcPr>
            <w:tcW w:w="2060" w:type="dxa"/>
          </w:tcPr>
          <w:p w14:paraId="51173F0C" w14:textId="77777777" w:rsidR="0038117A" w:rsidRPr="008E20F4" w:rsidRDefault="0038117A" w:rsidP="0038559B">
            <w:pPr>
              <w:jc w:val="left"/>
              <w:rPr>
                <w:rFonts w:cs="Times New Roman"/>
              </w:rPr>
            </w:pPr>
            <w:r w:rsidRPr="008E20F4">
              <w:rPr>
                <w:rFonts w:cs="Times New Roman"/>
              </w:rPr>
              <w:t xml:space="preserve">Contractor responsibility at site; </w:t>
            </w:r>
          </w:p>
          <w:p w14:paraId="03DA8DFF" w14:textId="77777777" w:rsidR="0038117A" w:rsidRPr="008E20F4" w:rsidRDefault="0038117A" w:rsidP="0038559B">
            <w:pPr>
              <w:jc w:val="left"/>
              <w:rPr>
                <w:rFonts w:cs="Times New Roman"/>
              </w:rPr>
            </w:pPr>
          </w:p>
          <w:p w14:paraId="728632EB" w14:textId="2A32D7C2" w:rsidR="0038117A" w:rsidRPr="008E20F4" w:rsidRDefault="002763FB" w:rsidP="0038559B">
            <w:pPr>
              <w:jc w:val="left"/>
              <w:rPr>
                <w:rFonts w:cs="Times New Roman"/>
              </w:rPr>
            </w:pPr>
            <w:r w:rsidRPr="008E20F4">
              <w:rPr>
                <w:rFonts w:cs="Times New Roman"/>
              </w:rPr>
              <w:t>PMU</w:t>
            </w:r>
            <w:r w:rsidR="0038117A" w:rsidRPr="008E20F4">
              <w:rPr>
                <w:rFonts w:cs="Times New Roman"/>
              </w:rPr>
              <w:t xml:space="preserve"> to ensure relevant clauses being included in the contract document</w:t>
            </w:r>
          </w:p>
        </w:tc>
        <w:tc>
          <w:tcPr>
            <w:tcW w:w="1804" w:type="dxa"/>
          </w:tcPr>
          <w:p w14:paraId="215C65EC" w14:textId="032A0825" w:rsidR="0038117A" w:rsidRPr="008E20F4" w:rsidRDefault="0038117A" w:rsidP="0038559B">
            <w:pPr>
              <w:jc w:val="left"/>
              <w:rPr>
                <w:rFonts w:cs="Times New Roman"/>
              </w:rPr>
            </w:pPr>
            <w:r w:rsidRPr="008E20F4">
              <w:rPr>
                <w:rFonts w:cs="Times New Roman"/>
              </w:rPr>
              <w:t xml:space="preserve">HCF in charge/ Hospital Administrator and </w:t>
            </w:r>
            <w:r w:rsidR="00347417">
              <w:rPr>
                <w:rFonts w:cs="Times New Roman"/>
              </w:rPr>
              <w:t>CMO</w:t>
            </w:r>
          </w:p>
        </w:tc>
      </w:tr>
      <w:tr w:rsidR="0038117A" w:rsidRPr="008E20F4" w14:paraId="532C9931" w14:textId="77777777" w:rsidTr="244F2EF8">
        <w:trPr>
          <w:gridAfter w:val="1"/>
          <w:wAfter w:w="13" w:type="dxa"/>
        </w:trPr>
        <w:tc>
          <w:tcPr>
            <w:tcW w:w="715" w:type="dxa"/>
          </w:tcPr>
          <w:p w14:paraId="630A8DD2" w14:textId="1AB5B547" w:rsidR="0038117A" w:rsidRPr="008E20F4" w:rsidRDefault="002763FB" w:rsidP="002763FB">
            <w:pPr>
              <w:jc w:val="center"/>
              <w:rPr>
                <w:rFonts w:cs="Times New Roman"/>
              </w:rPr>
            </w:pPr>
            <w:r w:rsidRPr="008E20F4">
              <w:rPr>
                <w:rFonts w:cs="Times New Roman"/>
              </w:rPr>
              <w:t>6</w:t>
            </w:r>
          </w:p>
        </w:tc>
        <w:tc>
          <w:tcPr>
            <w:tcW w:w="2341" w:type="dxa"/>
          </w:tcPr>
          <w:p w14:paraId="26EF9120" w14:textId="77777777" w:rsidR="0038117A" w:rsidRPr="008E20F4" w:rsidRDefault="0038117A" w:rsidP="0038559B">
            <w:pPr>
              <w:rPr>
                <w:rFonts w:cs="Times New Roman"/>
              </w:rPr>
            </w:pPr>
            <w:r w:rsidRPr="008E20F4">
              <w:rPr>
                <w:rFonts w:cs="Times New Roman"/>
              </w:rPr>
              <w:t>Toxic Materials</w:t>
            </w:r>
          </w:p>
        </w:tc>
        <w:tc>
          <w:tcPr>
            <w:tcW w:w="1710" w:type="dxa"/>
          </w:tcPr>
          <w:p w14:paraId="4F9F3850" w14:textId="77777777" w:rsidR="0038117A" w:rsidRPr="008E20F4" w:rsidRDefault="0038117A" w:rsidP="0038559B">
            <w:pPr>
              <w:rPr>
                <w:rFonts w:cs="Times New Roman"/>
              </w:rPr>
            </w:pPr>
            <w:r w:rsidRPr="008E20F4">
              <w:rPr>
                <w:rFonts w:cs="Times New Roman"/>
              </w:rPr>
              <w:t>Toxic / hazardous waste management</w:t>
            </w:r>
          </w:p>
        </w:tc>
        <w:tc>
          <w:tcPr>
            <w:tcW w:w="5140" w:type="dxa"/>
          </w:tcPr>
          <w:p w14:paraId="2A403E0A" w14:textId="77777777" w:rsidR="0038117A" w:rsidRPr="008E20F4" w:rsidRDefault="0038117A" w:rsidP="004D3A56">
            <w:pPr>
              <w:pStyle w:val="ListParagraph"/>
              <w:numPr>
                <w:ilvl w:val="0"/>
                <w:numId w:val="45"/>
              </w:numPr>
              <w:spacing w:after="0" w:line="240" w:lineRule="auto"/>
              <w:ind w:left="400" w:hanging="360"/>
              <w:rPr>
                <w:rFonts w:cs="Times New Roman"/>
              </w:rPr>
            </w:pPr>
            <w:r w:rsidRPr="008E20F4">
              <w:rPr>
                <w:rFonts w:cs="Times New Roman"/>
              </w:rPr>
              <w:t xml:space="preserve">There will be no waste dumping in adjacent areas to the HCF. </w:t>
            </w:r>
          </w:p>
          <w:p w14:paraId="7D98CB76" w14:textId="77777777" w:rsidR="0038117A" w:rsidRPr="008E20F4" w:rsidRDefault="0038117A" w:rsidP="004D3A56">
            <w:pPr>
              <w:pStyle w:val="ListParagraph"/>
              <w:numPr>
                <w:ilvl w:val="0"/>
                <w:numId w:val="45"/>
              </w:numPr>
              <w:spacing w:after="0" w:line="240" w:lineRule="auto"/>
              <w:ind w:left="400" w:hanging="360"/>
              <w:rPr>
                <w:rFonts w:cs="Times New Roman"/>
              </w:rPr>
            </w:pPr>
            <w:r w:rsidRPr="008E20F4">
              <w:rPr>
                <w:rFonts w:cs="Times New Roman"/>
              </w:rPr>
              <w:t xml:space="preserve">Temporarily storage on site of all hazardous or toxic substances will be in safe containers </w:t>
            </w:r>
            <w:proofErr w:type="spellStart"/>
            <w:r w:rsidRPr="008E20F4">
              <w:rPr>
                <w:rFonts w:cs="Times New Roman"/>
              </w:rPr>
              <w:t>labeled</w:t>
            </w:r>
            <w:proofErr w:type="spellEnd"/>
            <w:r w:rsidRPr="008E20F4">
              <w:rPr>
                <w:rFonts w:cs="Times New Roman"/>
              </w:rPr>
              <w:t xml:space="preserve"> with details of composition, properties and handling information </w:t>
            </w:r>
          </w:p>
          <w:p w14:paraId="69C27928" w14:textId="77777777" w:rsidR="0038117A" w:rsidRPr="008E20F4" w:rsidRDefault="0038117A" w:rsidP="004D3A56">
            <w:pPr>
              <w:pStyle w:val="ListParagraph"/>
              <w:numPr>
                <w:ilvl w:val="0"/>
                <w:numId w:val="45"/>
              </w:numPr>
              <w:spacing w:after="0" w:line="240" w:lineRule="auto"/>
              <w:ind w:left="400" w:hanging="360"/>
              <w:rPr>
                <w:rFonts w:cs="Times New Roman"/>
              </w:rPr>
            </w:pPr>
            <w:r w:rsidRPr="008E20F4">
              <w:rPr>
                <w:rFonts w:cs="Times New Roman"/>
              </w:rPr>
              <w:t>The containers of hazardous substances should be placed in leak-proof container to prevent spillage and leaching.</w:t>
            </w:r>
          </w:p>
          <w:p w14:paraId="64AEE725" w14:textId="77777777" w:rsidR="0038117A" w:rsidRPr="008E20F4" w:rsidRDefault="0038117A" w:rsidP="004D3A56">
            <w:pPr>
              <w:pStyle w:val="ListParagraph"/>
              <w:numPr>
                <w:ilvl w:val="0"/>
                <w:numId w:val="45"/>
              </w:numPr>
              <w:spacing w:after="0" w:line="240" w:lineRule="auto"/>
              <w:ind w:left="400" w:hanging="360"/>
              <w:rPr>
                <w:rFonts w:cs="Times New Roman"/>
              </w:rPr>
            </w:pPr>
            <w:r w:rsidRPr="008E20F4">
              <w:rPr>
                <w:rFonts w:cs="Times New Roman"/>
              </w:rPr>
              <w:t>The wastes are transported by specially licensed carriers and disposed in a licensed facility</w:t>
            </w:r>
          </w:p>
          <w:p w14:paraId="24E65AB3" w14:textId="77777777" w:rsidR="0038117A" w:rsidRPr="008E20F4" w:rsidRDefault="0038117A" w:rsidP="004D3A56">
            <w:pPr>
              <w:pStyle w:val="ListParagraph"/>
              <w:numPr>
                <w:ilvl w:val="0"/>
                <w:numId w:val="45"/>
              </w:numPr>
              <w:spacing w:after="0" w:line="240" w:lineRule="auto"/>
              <w:ind w:left="400" w:hanging="360"/>
              <w:rPr>
                <w:rFonts w:cs="Times New Roman"/>
              </w:rPr>
            </w:pPr>
            <w:r w:rsidRPr="008E20F4">
              <w:rPr>
                <w:rFonts w:cs="Times New Roman"/>
              </w:rPr>
              <w:t>Paints with toxic ingredients or solvents or lead-based paints will not be used</w:t>
            </w:r>
          </w:p>
        </w:tc>
        <w:tc>
          <w:tcPr>
            <w:tcW w:w="2060" w:type="dxa"/>
          </w:tcPr>
          <w:p w14:paraId="343239DA" w14:textId="77777777" w:rsidR="0038117A" w:rsidRPr="008E20F4" w:rsidRDefault="0038117A" w:rsidP="0038559B">
            <w:pPr>
              <w:jc w:val="left"/>
              <w:rPr>
                <w:rFonts w:cs="Times New Roman"/>
              </w:rPr>
            </w:pPr>
            <w:r w:rsidRPr="008E20F4">
              <w:rPr>
                <w:rFonts w:cs="Times New Roman"/>
              </w:rPr>
              <w:t>HCF in charge/ Hospital Administrator</w:t>
            </w:r>
          </w:p>
        </w:tc>
        <w:tc>
          <w:tcPr>
            <w:tcW w:w="1804" w:type="dxa"/>
          </w:tcPr>
          <w:p w14:paraId="05E23C36" w14:textId="10774897" w:rsidR="0038117A" w:rsidRPr="008E20F4" w:rsidRDefault="00347417" w:rsidP="0038559B">
            <w:pPr>
              <w:jc w:val="left"/>
              <w:rPr>
                <w:rFonts w:cs="Times New Roman"/>
              </w:rPr>
            </w:pPr>
            <w:r>
              <w:rPr>
                <w:rFonts w:cs="Times New Roman"/>
              </w:rPr>
              <w:t>CMO</w:t>
            </w:r>
            <w:r w:rsidR="002763FB" w:rsidRPr="008E20F4">
              <w:rPr>
                <w:rFonts w:cs="Times New Roman"/>
              </w:rPr>
              <w:t xml:space="preserve"> </w:t>
            </w:r>
            <w:r w:rsidR="0038117A" w:rsidRPr="008E20F4">
              <w:rPr>
                <w:rFonts w:cs="Times New Roman"/>
              </w:rPr>
              <w:t xml:space="preserve">and </w:t>
            </w:r>
            <w:r w:rsidR="002763FB" w:rsidRPr="008E20F4">
              <w:rPr>
                <w:rFonts w:cs="Times New Roman"/>
              </w:rPr>
              <w:t>PMU</w:t>
            </w:r>
          </w:p>
        </w:tc>
      </w:tr>
      <w:tr w:rsidR="0038117A" w:rsidRPr="008E20F4" w14:paraId="531E5BE8" w14:textId="77777777" w:rsidTr="244F2EF8">
        <w:trPr>
          <w:gridAfter w:val="1"/>
          <w:wAfter w:w="13" w:type="dxa"/>
        </w:trPr>
        <w:tc>
          <w:tcPr>
            <w:tcW w:w="715" w:type="dxa"/>
          </w:tcPr>
          <w:p w14:paraId="70FDC1C4" w14:textId="47F822D5" w:rsidR="0038117A" w:rsidRPr="008E20F4" w:rsidRDefault="002763FB" w:rsidP="002763FB">
            <w:pPr>
              <w:jc w:val="center"/>
              <w:rPr>
                <w:rFonts w:cs="Times New Roman"/>
              </w:rPr>
            </w:pPr>
            <w:r w:rsidRPr="008E20F4">
              <w:rPr>
                <w:rFonts w:cs="Times New Roman"/>
              </w:rPr>
              <w:t>7</w:t>
            </w:r>
          </w:p>
        </w:tc>
        <w:tc>
          <w:tcPr>
            <w:tcW w:w="2341" w:type="dxa"/>
          </w:tcPr>
          <w:p w14:paraId="51FF7BA8" w14:textId="77777777" w:rsidR="0038117A" w:rsidRPr="008E20F4" w:rsidRDefault="0038117A" w:rsidP="0038559B">
            <w:pPr>
              <w:rPr>
                <w:rFonts w:cs="Times New Roman"/>
              </w:rPr>
            </w:pPr>
          </w:p>
        </w:tc>
        <w:tc>
          <w:tcPr>
            <w:tcW w:w="1710" w:type="dxa"/>
          </w:tcPr>
          <w:p w14:paraId="5137B4D2" w14:textId="77777777" w:rsidR="0038117A" w:rsidRPr="008E20F4" w:rsidRDefault="0038117A" w:rsidP="0038559B">
            <w:pPr>
              <w:rPr>
                <w:rFonts w:cs="Times New Roman"/>
              </w:rPr>
            </w:pPr>
            <w:r w:rsidRPr="008E20F4">
              <w:rPr>
                <w:rFonts w:cs="Times New Roman"/>
              </w:rPr>
              <w:t xml:space="preserve">Asbestos Management </w:t>
            </w:r>
          </w:p>
        </w:tc>
        <w:tc>
          <w:tcPr>
            <w:tcW w:w="5140" w:type="dxa"/>
          </w:tcPr>
          <w:p w14:paraId="6120BF7E" w14:textId="77777777" w:rsidR="0038117A" w:rsidRPr="008E20F4" w:rsidRDefault="0038117A" w:rsidP="004D3A56">
            <w:pPr>
              <w:pStyle w:val="ListParagraph"/>
              <w:numPr>
                <w:ilvl w:val="0"/>
                <w:numId w:val="40"/>
              </w:numPr>
              <w:spacing w:after="0" w:line="240" w:lineRule="auto"/>
              <w:ind w:left="400" w:hanging="180"/>
              <w:rPr>
                <w:rFonts w:cs="Times New Roman"/>
                <w:color w:val="000000" w:themeColor="text1"/>
              </w:rPr>
            </w:pPr>
            <w:r w:rsidRPr="008E20F4">
              <w:rPr>
                <w:rFonts w:cs="Times New Roman"/>
                <w:color w:val="000000" w:themeColor="text1"/>
              </w:rPr>
              <w:t>If asbestos is located on the project site, the following provisions will apply</w:t>
            </w:r>
          </w:p>
          <w:p w14:paraId="405F317F" w14:textId="77777777" w:rsidR="0038117A" w:rsidRPr="008E20F4" w:rsidRDefault="0038117A" w:rsidP="004D3A56">
            <w:pPr>
              <w:pStyle w:val="ListParagraph"/>
              <w:numPr>
                <w:ilvl w:val="0"/>
                <w:numId w:val="40"/>
              </w:numPr>
              <w:spacing w:after="0" w:line="240" w:lineRule="auto"/>
              <w:ind w:left="400" w:hanging="180"/>
              <w:rPr>
                <w:rFonts w:cs="Times New Roman"/>
                <w:color w:val="000000" w:themeColor="text1"/>
              </w:rPr>
            </w:pPr>
            <w:r w:rsidRPr="008E20F4">
              <w:rPr>
                <w:rFonts w:cs="Times New Roman"/>
                <w:color w:val="000000" w:themeColor="text1"/>
              </w:rPr>
              <w:t xml:space="preserve">Mark clearly as hazardous material </w:t>
            </w:r>
          </w:p>
          <w:p w14:paraId="1EFA9E1F" w14:textId="77777777" w:rsidR="0038117A" w:rsidRPr="008E20F4" w:rsidRDefault="0038117A" w:rsidP="004D3A56">
            <w:pPr>
              <w:pStyle w:val="ListParagraph"/>
              <w:numPr>
                <w:ilvl w:val="0"/>
                <w:numId w:val="40"/>
              </w:numPr>
              <w:spacing w:after="0" w:line="240" w:lineRule="auto"/>
              <w:ind w:left="400" w:hanging="180"/>
              <w:rPr>
                <w:rFonts w:cs="Times New Roman"/>
                <w:color w:val="000000" w:themeColor="text1"/>
              </w:rPr>
            </w:pPr>
            <w:r w:rsidRPr="008E20F4">
              <w:rPr>
                <w:rFonts w:cs="Times New Roman"/>
                <w:color w:val="000000" w:themeColor="text1"/>
              </w:rPr>
              <w:t xml:space="preserve">When possible, the asbestos will be appropriately contained and sealed to minimize exposure. </w:t>
            </w:r>
          </w:p>
          <w:p w14:paraId="0F90BB98" w14:textId="77777777" w:rsidR="0038117A" w:rsidRPr="008E20F4" w:rsidRDefault="0038117A" w:rsidP="004D3A56">
            <w:pPr>
              <w:pStyle w:val="ListParagraph"/>
              <w:numPr>
                <w:ilvl w:val="0"/>
                <w:numId w:val="40"/>
              </w:numPr>
              <w:spacing w:after="0" w:line="240" w:lineRule="auto"/>
              <w:ind w:left="400" w:hanging="180"/>
              <w:rPr>
                <w:rFonts w:cs="Times New Roman"/>
                <w:color w:val="000000" w:themeColor="text1"/>
              </w:rPr>
            </w:pPr>
            <w:r w:rsidRPr="008E20F4">
              <w:rPr>
                <w:rFonts w:cs="Times New Roman"/>
                <w:color w:val="000000" w:themeColor="text1"/>
              </w:rPr>
              <w:t xml:space="preserve">The asbestos prior to removal (if removal is necessary) will be treated with a wetting agent to minimize asbestos dust Asbestos will be handled </w:t>
            </w:r>
            <w:r w:rsidRPr="008E20F4">
              <w:rPr>
                <w:rFonts w:cs="Times New Roman"/>
                <w:color w:val="000000" w:themeColor="text1"/>
              </w:rPr>
              <w:lastRenderedPageBreak/>
              <w:t xml:space="preserve">and disposed by skilled and experienced professionals </w:t>
            </w:r>
          </w:p>
          <w:p w14:paraId="3E796FC4" w14:textId="77777777" w:rsidR="0038117A" w:rsidRPr="008E20F4" w:rsidRDefault="0038117A" w:rsidP="004D3A56">
            <w:pPr>
              <w:pStyle w:val="ListParagraph"/>
              <w:numPr>
                <w:ilvl w:val="0"/>
                <w:numId w:val="40"/>
              </w:numPr>
              <w:spacing w:after="0" w:line="240" w:lineRule="auto"/>
              <w:ind w:left="400" w:hanging="180"/>
              <w:rPr>
                <w:rFonts w:cs="Times New Roman"/>
                <w:color w:val="000000" w:themeColor="text1"/>
              </w:rPr>
            </w:pPr>
            <w:r w:rsidRPr="008E20F4">
              <w:rPr>
                <w:rFonts w:cs="Times New Roman"/>
                <w:color w:val="000000" w:themeColor="text1"/>
              </w:rPr>
              <w:t xml:space="preserve">If waste asbestos material is to be stored temporarily, the wastes should be securely enclosed inside closed containments and marked appropriately </w:t>
            </w:r>
          </w:p>
          <w:p w14:paraId="53C178DC" w14:textId="56612237" w:rsidR="0038117A" w:rsidRPr="008E20F4" w:rsidRDefault="0038117A" w:rsidP="004D3A56">
            <w:pPr>
              <w:pStyle w:val="ListParagraph"/>
              <w:numPr>
                <w:ilvl w:val="0"/>
                <w:numId w:val="40"/>
              </w:numPr>
              <w:spacing w:after="0" w:line="240" w:lineRule="auto"/>
              <w:ind w:left="400" w:hanging="180"/>
              <w:rPr>
                <w:rFonts w:cs="Times New Roman"/>
              </w:rPr>
            </w:pPr>
            <w:r w:rsidRPr="008E20F4">
              <w:rPr>
                <w:rFonts w:cs="Times New Roman"/>
                <w:color w:val="000000" w:themeColor="text1"/>
              </w:rPr>
              <w:t>The removed asbestos will not be reused and will follow the IS 11768 (1986) Recommendations for disposal of asbestos waste material and CPCB Hazardous waste rules, 2016</w:t>
            </w:r>
            <w:r w:rsidR="002763FB" w:rsidRPr="008E20F4">
              <w:rPr>
                <w:rFonts w:cs="Times New Roman"/>
                <w:color w:val="000000" w:themeColor="text1"/>
              </w:rPr>
              <w:t xml:space="preserve"> (amended 2018)</w:t>
            </w:r>
            <w:r w:rsidRPr="008E20F4">
              <w:rPr>
                <w:rFonts w:cs="Times New Roman"/>
                <w:color w:val="000000" w:themeColor="text1"/>
              </w:rPr>
              <w:t>.</w:t>
            </w:r>
            <w:r w:rsidR="002763FB" w:rsidRPr="008E20F4">
              <w:rPr>
                <w:rFonts w:cs="Times New Roman"/>
                <w:color w:val="000000" w:themeColor="text1"/>
              </w:rPr>
              <w:t xml:space="preserve"> </w:t>
            </w:r>
          </w:p>
        </w:tc>
        <w:tc>
          <w:tcPr>
            <w:tcW w:w="2060" w:type="dxa"/>
          </w:tcPr>
          <w:p w14:paraId="404674C7" w14:textId="77777777" w:rsidR="0038117A" w:rsidRPr="008E20F4" w:rsidRDefault="0038117A" w:rsidP="0038559B">
            <w:pPr>
              <w:jc w:val="left"/>
              <w:rPr>
                <w:rFonts w:cs="Times New Roman"/>
              </w:rPr>
            </w:pPr>
            <w:r w:rsidRPr="008E20F4">
              <w:rPr>
                <w:rFonts w:cs="Times New Roman"/>
              </w:rPr>
              <w:lastRenderedPageBreak/>
              <w:t>HCF in charge/ Hospital Administrator</w:t>
            </w:r>
          </w:p>
        </w:tc>
        <w:tc>
          <w:tcPr>
            <w:tcW w:w="1804" w:type="dxa"/>
          </w:tcPr>
          <w:p w14:paraId="69FABC80" w14:textId="38076096" w:rsidR="0038117A" w:rsidRPr="008E20F4" w:rsidRDefault="00347417" w:rsidP="0038559B">
            <w:pPr>
              <w:jc w:val="left"/>
              <w:rPr>
                <w:rFonts w:cs="Times New Roman"/>
              </w:rPr>
            </w:pPr>
            <w:r>
              <w:rPr>
                <w:rFonts w:cs="Times New Roman"/>
              </w:rPr>
              <w:t>CMO</w:t>
            </w:r>
            <w:r w:rsidR="002763FB" w:rsidRPr="008E20F4">
              <w:rPr>
                <w:rFonts w:cs="Times New Roman"/>
              </w:rPr>
              <w:t xml:space="preserve"> and PMU</w:t>
            </w:r>
          </w:p>
        </w:tc>
      </w:tr>
      <w:tr w:rsidR="0038117A" w:rsidRPr="008E20F4" w14:paraId="1E99C724" w14:textId="77777777" w:rsidTr="244F2EF8">
        <w:tc>
          <w:tcPr>
            <w:tcW w:w="13783" w:type="dxa"/>
            <w:gridSpan w:val="7"/>
          </w:tcPr>
          <w:p w14:paraId="4EB8B237" w14:textId="77777777" w:rsidR="0038117A" w:rsidRPr="008E20F4" w:rsidRDefault="0038117A" w:rsidP="0038559B">
            <w:pPr>
              <w:ind w:left="400" w:hanging="360"/>
              <w:jc w:val="left"/>
              <w:rPr>
                <w:rFonts w:cs="Times New Roman"/>
                <w:b/>
              </w:rPr>
            </w:pPr>
            <w:r w:rsidRPr="008E20F4">
              <w:rPr>
                <w:rFonts w:cs="Times New Roman"/>
                <w:b/>
              </w:rPr>
              <w:lastRenderedPageBreak/>
              <w:t xml:space="preserve">Operations Phase </w:t>
            </w:r>
          </w:p>
        </w:tc>
      </w:tr>
      <w:tr w:rsidR="0038117A" w:rsidRPr="008E20F4" w14:paraId="44FA9BC2" w14:textId="77777777" w:rsidTr="244F2EF8">
        <w:trPr>
          <w:gridAfter w:val="1"/>
          <w:wAfter w:w="13" w:type="dxa"/>
        </w:trPr>
        <w:tc>
          <w:tcPr>
            <w:tcW w:w="715" w:type="dxa"/>
          </w:tcPr>
          <w:p w14:paraId="0C797DC8" w14:textId="155D2E82" w:rsidR="0038117A" w:rsidRPr="008E20F4" w:rsidRDefault="002763FB" w:rsidP="002763FB">
            <w:pPr>
              <w:jc w:val="center"/>
              <w:rPr>
                <w:rFonts w:cs="Times New Roman"/>
              </w:rPr>
            </w:pPr>
            <w:r w:rsidRPr="008E20F4">
              <w:rPr>
                <w:rFonts w:cs="Times New Roman"/>
              </w:rPr>
              <w:t>8</w:t>
            </w:r>
          </w:p>
        </w:tc>
        <w:tc>
          <w:tcPr>
            <w:tcW w:w="2341" w:type="dxa"/>
          </w:tcPr>
          <w:p w14:paraId="2BDB22FF" w14:textId="77777777" w:rsidR="0038117A" w:rsidRPr="008E20F4" w:rsidRDefault="0038117A" w:rsidP="0038559B">
            <w:pPr>
              <w:rPr>
                <w:rFonts w:cs="Times New Roman"/>
              </w:rPr>
            </w:pPr>
            <w:r w:rsidRPr="008E20F4">
              <w:rPr>
                <w:rFonts w:cs="Times New Roman"/>
              </w:rPr>
              <w:t xml:space="preserve">Disposal of Bio-medical Waste </w:t>
            </w:r>
          </w:p>
        </w:tc>
        <w:tc>
          <w:tcPr>
            <w:tcW w:w="1710" w:type="dxa"/>
          </w:tcPr>
          <w:p w14:paraId="10DA531A" w14:textId="77777777" w:rsidR="0038117A" w:rsidRPr="008E20F4" w:rsidRDefault="0038117A" w:rsidP="0038559B">
            <w:pPr>
              <w:rPr>
                <w:rFonts w:cs="Times New Roman"/>
              </w:rPr>
            </w:pPr>
          </w:p>
        </w:tc>
        <w:tc>
          <w:tcPr>
            <w:tcW w:w="5140" w:type="dxa"/>
          </w:tcPr>
          <w:p w14:paraId="22B2C458" w14:textId="77777777" w:rsidR="0038117A" w:rsidRPr="008E20F4" w:rsidRDefault="0038117A" w:rsidP="004D3A56">
            <w:pPr>
              <w:pStyle w:val="ListParagraph"/>
              <w:numPr>
                <w:ilvl w:val="0"/>
                <w:numId w:val="49"/>
              </w:numPr>
              <w:autoSpaceDE w:val="0"/>
              <w:autoSpaceDN w:val="0"/>
              <w:adjustRightInd w:val="0"/>
              <w:spacing w:after="0" w:line="240" w:lineRule="auto"/>
              <w:ind w:left="490" w:hanging="360"/>
              <w:jc w:val="left"/>
              <w:rPr>
                <w:rFonts w:cs="Times New Roman"/>
              </w:rPr>
            </w:pPr>
            <w:r w:rsidRPr="008E20F4">
              <w:rPr>
                <w:rFonts w:cs="Times New Roman"/>
              </w:rPr>
              <w:t>In compliance with national regulations the rehabilitated health care facilities should include sufficient infrastructure for medical waste handling and disposal; this includes and not limited to:</w:t>
            </w:r>
          </w:p>
          <w:p w14:paraId="3F232AC7" w14:textId="77777777" w:rsidR="0038117A" w:rsidRPr="008E20F4" w:rsidRDefault="0038117A" w:rsidP="004D3A56">
            <w:pPr>
              <w:pStyle w:val="ListParagraph"/>
              <w:numPr>
                <w:ilvl w:val="0"/>
                <w:numId w:val="48"/>
              </w:numPr>
              <w:tabs>
                <w:tab w:val="left" w:pos="1570"/>
              </w:tabs>
              <w:autoSpaceDE w:val="0"/>
              <w:autoSpaceDN w:val="0"/>
              <w:adjustRightInd w:val="0"/>
              <w:spacing w:after="0" w:line="240" w:lineRule="auto"/>
              <w:ind w:left="850"/>
              <w:jc w:val="left"/>
              <w:rPr>
                <w:rFonts w:cs="Times New Roman"/>
              </w:rPr>
            </w:pPr>
            <w:r w:rsidRPr="008E20F4">
              <w:rPr>
                <w:rFonts w:cs="Times New Roman"/>
              </w:rPr>
              <w:t>Special facilities for segregated healthcare waste (including soiled instruments “sharps”, and human tissue or fluids) from other waste disposal:</w:t>
            </w:r>
          </w:p>
          <w:p w14:paraId="432CE0B8" w14:textId="77777777" w:rsidR="0038117A" w:rsidRPr="008E20F4" w:rsidRDefault="0038117A" w:rsidP="004D3A56">
            <w:pPr>
              <w:pStyle w:val="ListParagraph"/>
              <w:numPr>
                <w:ilvl w:val="1"/>
                <w:numId w:val="50"/>
              </w:numPr>
              <w:tabs>
                <w:tab w:val="left" w:pos="1660"/>
              </w:tabs>
              <w:autoSpaceDE w:val="0"/>
              <w:autoSpaceDN w:val="0"/>
              <w:adjustRightInd w:val="0"/>
              <w:spacing w:after="0" w:line="240" w:lineRule="auto"/>
              <w:ind w:left="850"/>
              <w:jc w:val="left"/>
              <w:rPr>
                <w:rFonts w:cs="Times New Roman"/>
              </w:rPr>
            </w:pPr>
            <w:r w:rsidRPr="008E20F4">
              <w:rPr>
                <w:rFonts w:cs="Times New Roman"/>
              </w:rPr>
              <w:t>Clinical waste: yellow bags and containers</w:t>
            </w:r>
          </w:p>
          <w:p w14:paraId="2BB5D72D" w14:textId="77777777" w:rsidR="0038117A" w:rsidRPr="008E20F4" w:rsidRDefault="0038117A" w:rsidP="004D3A56">
            <w:pPr>
              <w:pStyle w:val="ListParagraph"/>
              <w:numPr>
                <w:ilvl w:val="1"/>
                <w:numId w:val="50"/>
              </w:numPr>
              <w:tabs>
                <w:tab w:val="left" w:pos="1660"/>
              </w:tabs>
              <w:autoSpaceDE w:val="0"/>
              <w:autoSpaceDN w:val="0"/>
              <w:adjustRightInd w:val="0"/>
              <w:spacing w:after="0" w:line="240" w:lineRule="auto"/>
              <w:ind w:left="850"/>
              <w:jc w:val="left"/>
              <w:rPr>
                <w:rFonts w:cs="Times New Roman"/>
              </w:rPr>
            </w:pPr>
            <w:r w:rsidRPr="008E20F4">
              <w:rPr>
                <w:rFonts w:cs="Times New Roman"/>
              </w:rPr>
              <w:t>Sharps – Special puncture resistant containers/boxes</w:t>
            </w:r>
          </w:p>
          <w:p w14:paraId="7A0C9523" w14:textId="77777777" w:rsidR="0038117A" w:rsidRPr="008E20F4" w:rsidRDefault="0038117A" w:rsidP="004D3A56">
            <w:pPr>
              <w:pStyle w:val="ListParagraph"/>
              <w:numPr>
                <w:ilvl w:val="1"/>
                <w:numId w:val="50"/>
              </w:numPr>
              <w:tabs>
                <w:tab w:val="left" w:pos="1660"/>
              </w:tabs>
              <w:autoSpaceDE w:val="0"/>
              <w:autoSpaceDN w:val="0"/>
              <w:adjustRightInd w:val="0"/>
              <w:spacing w:after="0" w:line="240" w:lineRule="auto"/>
              <w:ind w:left="850"/>
              <w:jc w:val="left"/>
              <w:rPr>
                <w:rFonts w:cs="Times New Roman"/>
              </w:rPr>
            </w:pPr>
            <w:r w:rsidRPr="008E20F4">
              <w:rPr>
                <w:rFonts w:cs="Times New Roman"/>
              </w:rPr>
              <w:t>Domestic waste (non-organic): black bags and containers</w:t>
            </w:r>
          </w:p>
          <w:p w14:paraId="4FC25DF8" w14:textId="77777777" w:rsidR="0038117A" w:rsidRPr="008E20F4" w:rsidRDefault="0038117A" w:rsidP="004D3A56">
            <w:pPr>
              <w:pStyle w:val="ListParagraph"/>
              <w:numPr>
                <w:ilvl w:val="0"/>
                <w:numId w:val="48"/>
              </w:numPr>
              <w:tabs>
                <w:tab w:val="left" w:pos="1570"/>
              </w:tabs>
              <w:autoSpaceDE w:val="0"/>
              <w:autoSpaceDN w:val="0"/>
              <w:adjustRightInd w:val="0"/>
              <w:spacing w:after="0" w:line="240" w:lineRule="auto"/>
              <w:ind w:left="850"/>
              <w:jc w:val="left"/>
              <w:rPr>
                <w:rFonts w:cs="Times New Roman"/>
              </w:rPr>
            </w:pPr>
            <w:r w:rsidRPr="008E20F4">
              <w:rPr>
                <w:rFonts w:cs="Times New Roman"/>
              </w:rPr>
              <w:t>Appropriate storage facilities for medical waste are in place</w:t>
            </w:r>
          </w:p>
          <w:p w14:paraId="6E9BCF7A" w14:textId="77777777" w:rsidR="0038117A" w:rsidRPr="008E20F4" w:rsidRDefault="0038117A" w:rsidP="004D3A56">
            <w:pPr>
              <w:pStyle w:val="ListParagraph"/>
              <w:numPr>
                <w:ilvl w:val="0"/>
                <w:numId w:val="48"/>
              </w:numPr>
              <w:tabs>
                <w:tab w:val="left" w:pos="1570"/>
              </w:tabs>
              <w:autoSpaceDE w:val="0"/>
              <w:autoSpaceDN w:val="0"/>
              <w:adjustRightInd w:val="0"/>
              <w:spacing w:after="0" w:line="240" w:lineRule="auto"/>
              <w:ind w:left="850"/>
              <w:jc w:val="left"/>
              <w:rPr>
                <w:rFonts w:cs="Times New Roman"/>
              </w:rPr>
            </w:pPr>
            <w:r w:rsidRPr="008E20F4">
              <w:rPr>
                <w:rFonts w:cs="Times New Roman"/>
              </w:rPr>
              <w:t xml:space="preserve">If the activity includes facility-based disposal, such as burial pits, the appropriate disposal options are in place and operational. </w:t>
            </w:r>
          </w:p>
          <w:p w14:paraId="6A737A19" w14:textId="77777777" w:rsidR="0038117A" w:rsidRPr="008E20F4" w:rsidRDefault="0038117A" w:rsidP="004D3A56">
            <w:pPr>
              <w:pStyle w:val="ListParagraph"/>
              <w:numPr>
                <w:ilvl w:val="0"/>
                <w:numId w:val="49"/>
              </w:numPr>
              <w:autoSpaceDE w:val="0"/>
              <w:autoSpaceDN w:val="0"/>
              <w:adjustRightInd w:val="0"/>
              <w:spacing w:after="0" w:line="240" w:lineRule="auto"/>
              <w:ind w:left="490" w:hanging="360"/>
              <w:jc w:val="left"/>
              <w:rPr>
                <w:rFonts w:cs="Times New Roman"/>
              </w:rPr>
            </w:pPr>
            <w:r w:rsidRPr="008E20F4">
              <w:rPr>
                <w:rFonts w:cs="Times New Roman"/>
              </w:rPr>
              <w:t xml:space="preserve">Develop SOPs for managing bio-medical and </w:t>
            </w:r>
            <w:r w:rsidRPr="008E20F4">
              <w:rPr>
                <w:rFonts w:cs="Times New Roman"/>
              </w:rPr>
              <w:lastRenderedPageBreak/>
              <w:t>other wastes within healthcare facilities (HCF) to ensure the proper standard operating procedures based on the NQAS accreditation standards are followed and implemented.</w:t>
            </w:r>
          </w:p>
          <w:p w14:paraId="6B1FF7CE" w14:textId="77777777" w:rsidR="0038117A" w:rsidRPr="008E20F4" w:rsidRDefault="0038117A" w:rsidP="004D3A56">
            <w:pPr>
              <w:pStyle w:val="ListParagraph"/>
              <w:numPr>
                <w:ilvl w:val="0"/>
                <w:numId w:val="49"/>
              </w:numPr>
              <w:autoSpaceDE w:val="0"/>
              <w:autoSpaceDN w:val="0"/>
              <w:adjustRightInd w:val="0"/>
              <w:spacing w:after="0" w:line="240" w:lineRule="auto"/>
              <w:ind w:left="490" w:hanging="360"/>
              <w:jc w:val="left"/>
              <w:rPr>
                <w:rFonts w:cs="Times New Roman"/>
              </w:rPr>
            </w:pPr>
            <w:r w:rsidRPr="008E20F4">
              <w:rPr>
                <w:rFonts w:cs="Times New Roman"/>
              </w:rPr>
              <w:t>Build capacity of healthcare workers to manage medical facilities and ensure good technical support in implementing effective waste management system.</w:t>
            </w:r>
          </w:p>
        </w:tc>
        <w:tc>
          <w:tcPr>
            <w:tcW w:w="2060" w:type="dxa"/>
          </w:tcPr>
          <w:p w14:paraId="44729B2A" w14:textId="77777777" w:rsidR="0038117A" w:rsidRPr="008E20F4" w:rsidRDefault="0038117A" w:rsidP="0038559B">
            <w:pPr>
              <w:jc w:val="left"/>
              <w:rPr>
                <w:rFonts w:cs="Times New Roman"/>
              </w:rPr>
            </w:pPr>
            <w:r w:rsidRPr="008E20F4">
              <w:rPr>
                <w:rFonts w:cs="Times New Roman"/>
              </w:rPr>
              <w:lastRenderedPageBreak/>
              <w:t>HCF in charge/ Hospital Administrator at the facility level;</w:t>
            </w:r>
          </w:p>
          <w:p w14:paraId="7BB76183" w14:textId="77777777" w:rsidR="0038117A" w:rsidRPr="008E20F4" w:rsidRDefault="0038117A" w:rsidP="0038559B">
            <w:pPr>
              <w:jc w:val="left"/>
              <w:rPr>
                <w:rFonts w:cs="Times New Roman"/>
              </w:rPr>
            </w:pPr>
          </w:p>
          <w:p w14:paraId="4524D4D4" w14:textId="574365D6" w:rsidR="0038117A" w:rsidRPr="008E20F4" w:rsidRDefault="00347417" w:rsidP="0038559B">
            <w:pPr>
              <w:jc w:val="left"/>
              <w:rPr>
                <w:rFonts w:cs="Times New Roman"/>
              </w:rPr>
            </w:pPr>
            <w:r>
              <w:rPr>
                <w:rFonts w:cs="Times New Roman"/>
              </w:rPr>
              <w:t>CMO</w:t>
            </w:r>
            <w:r w:rsidR="002763FB" w:rsidRPr="008E20F4">
              <w:rPr>
                <w:rFonts w:cs="Times New Roman"/>
              </w:rPr>
              <w:t xml:space="preserve"> and PMU</w:t>
            </w:r>
            <w:r w:rsidR="0038117A" w:rsidRPr="008E20F4">
              <w:rPr>
                <w:rFonts w:cs="Times New Roman"/>
              </w:rPr>
              <w:t xml:space="preserve"> for capacity building</w:t>
            </w:r>
          </w:p>
          <w:p w14:paraId="310594C5" w14:textId="77777777" w:rsidR="0038117A" w:rsidRPr="008E20F4" w:rsidRDefault="0038117A" w:rsidP="0038559B">
            <w:pPr>
              <w:jc w:val="left"/>
              <w:rPr>
                <w:rFonts w:cs="Times New Roman"/>
              </w:rPr>
            </w:pPr>
          </w:p>
          <w:p w14:paraId="3E29158B" w14:textId="73EDAE37" w:rsidR="0038117A" w:rsidRPr="008E20F4" w:rsidRDefault="002763FB" w:rsidP="0038559B">
            <w:pPr>
              <w:jc w:val="left"/>
              <w:rPr>
                <w:rFonts w:cs="Times New Roman"/>
              </w:rPr>
            </w:pPr>
            <w:r w:rsidRPr="008E20F4">
              <w:rPr>
                <w:rFonts w:cs="Times New Roman"/>
              </w:rPr>
              <w:t>PMU</w:t>
            </w:r>
            <w:r w:rsidR="0038117A" w:rsidRPr="008E20F4">
              <w:rPr>
                <w:rFonts w:cs="Times New Roman"/>
              </w:rPr>
              <w:t xml:space="preserve"> for SOPs</w:t>
            </w:r>
          </w:p>
        </w:tc>
        <w:tc>
          <w:tcPr>
            <w:tcW w:w="1804" w:type="dxa"/>
          </w:tcPr>
          <w:p w14:paraId="492C5661" w14:textId="40AA32F5" w:rsidR="0038117A" w:rsidRPr="008E20F4" w:rsidRDefault="00347417" w:rsidP="0038559B">
            <w:pPr>
              <w:jc w:val="left"/>
              <w:rPr>
                <w:rFonts w:cs="Times New Roman"/>
              </w:rPr>
            </w:pPr>
            <w:r>
              <w:rPr>
                <w:rFonts w:cs="Times New Roman"/>
              </w:rPr>
              <w:t>CMO</w:t>
            </w:r>
            <w:r w:rsidR="002763FB" w:rsidRPr="008E20F4">
              <w:rPr>
                <w:rFonts w:cs="Times New Roman"/>
              </w:rPr>
              <w:t xml:space="preserve"> and PMU</w:t>
            </w:r>
          </w:p>
        </w:tc>
      </w:tr>
      <w:tr w:rsidR="0038117A" w:rsidRPr="008E20F4" w14:paraId="6C5575E3" w14:textId="77777777" w:rsidTr="244F2EF8">
        <w:trPr>
          <w:gridAfter w:val="1"/>
          <w:wAfter w:w="13" w:type="dxa"/>
        </w:trPr>
        <w:tc>
          <w:tcPr>
            <w:tcW w:w="715" w:type="dxa"/>
          </w:tcPr>
          <w:p w14:paraId="5D36371E" w14:textId="32CDDEA2" w:rsidR="0038117A" w:rsidRPr="008E20F4" w:rsidRDefault="002763FB" w:rsidP="002763FB">
            <w:pPr>
              <w:jc w:val="center"/>
              <w:rPr>
                <w:rFonts w:cs="Times New Roman"/>
              </w:rPr>
            </w:pPr>
            <w:r w:rsidRPr="008E20F4">
              <w:rPr>
                <w:rFonts w:cs="Times New Roman"/>
              </w:rPr>
              <w:lastRenderedPageBreak/>
              <w:t>9</w:t>
            </w:r>
          </w:p>
        </w:tc>
        <w:tc>
          <w:tcPr>
            <w:tcW w:w="2341" w:type="dxa"/>
          </w:tcPr>
          <w:p w14:paraId="03ED6B58" w14:textId="77777777" w:rsidR="0038117A" w:rsidRPr="008E20F4" w:rsidRDefault="0038117A" w:rsidP="0038559B">
            <w:pPr>
              <w:rPr>
                <w:rFonts w:cs="Times New Roman"/>
              </w:rPr>
            </w:pPr>
            <w:r w:rsidRPr="008E20F4">
              <w:rPr>
                <w:rFonts w:cs="Times New Roman"/>
              </w:rPr>
              <w:t xml:space="preserve">Wastewater Treatment Systems </w:t>
            </w:r>
          </w:p>
        </w:tc>
        <w:tc>
          <w:tcPr>
            <w:tcW w:w="1710" w:type="dxa"/>
          </w:tcPr>
          <w:p w14:paraId="463BC298" w14:textId="77777777" w:rsidR="0038117A" w:rsidRPr="008E20F4" w:rsidRDefault="0038117A" w:rsidP="0038559B">
            <w:pPr>
              <w:rPr>
                <w:rFonts w:cs="Times New Roman"/>
              </w:rPr>
            </w:pPr>
            <w:r w:rsidRPr="008E20F4">
              <w:rPr>
                <w:rFonts w:cs="Times New Roman"/>
              </w:rPr>
              <w:t xml:space="preserve">Water Quality </w:t>
            </w:r>
          </w:p>
        </w:tc>
        <w:tc>
          <w:tcPr>
            <w:tcW w:w="5140" w:type="dxa"/>
          </w:tcPr>
          <w:p w14:paraId="7DA520D3" w14:textId="77777777" w:rsidR="0038117A" w:rsidRPr="008E20F4" w:rsidRDefault="0038117A" w:rsidP="004D3A56">
            <w:pPr>
              <w:pStyle w:val="ListParagraph"/>
              <w:numPr>
                <w:ilvl w:val="0"/>
                <w:numId w:val="47"/>
              </w:numPr>
              <w:spacing w:after="0" w:line="240" w:lineRule="auto"/>
              <w:ind w:left="400"/>
              <w:rPr>
                <w:rFonts w:cs="Times New Roman"/>
                <w:color w:val="000000" w:themeColor="text1"/>
              </w:rPr>
            </w:pPr>
            <w:r w:rsidRPr="008E20F4">
              <w:rPr>
                <w:rFonts w:cs="Times New Roman"/>
                <w:color w:val="000000" w:themeColor="text1"/>
              </w:rPr>
              <w:t xml:space="preserve">The approach to handling wastewater from larger HCFs (installation or reconstruction) must be approved by a qualified engineer. </w:t>
            </w:r>
          </w:p>
          <w:p w14:paraId="42E9362A" w14:textId="77777777" w:rsidR="0038117A" w:rsidRPr="008E20F4" w:rsidRDefault="0038117A" w:rsidP="004D3A56">
            <w:pPr>
              <w:pStyle w:val="ListParagraph"/>
              <w:numPr>
                <w:ilvl w:val="0"/>
                <w:numId w:val="47"/>
              </w:numPr>
              <w:spacing w:after="0" w:line="240" w:lineRule="auto"/>
              <w:ind w:left="400"/>
              <w:rPr>
                <w:rFonts w:cs="Times New Roman"/>
                <w:color w:val="000000" w:themeColor="text1"/>
              </w:rPr>
            </w:pPr>
            <w:r w:rsidRPr="008E20F4">
              <w:rPr>
                <w:rFonts w:cs="Times New Roman"/>
                <w:color w:val="000000" w:themeColor="text1"/>
              </w:rPr>
              <w:t>Before being discharged into receiving waters, effluents from individual wastewater systems must be treated in order to meet the minimal quality criteria set out by national guidelines/ WBG guidelines on effluent quality and wastewater treatment</w:t>
            </w:r>
          </w:p>
          <w:p w14:paraId="07CFB850" w14:textId="77777777" w:rsidR="0038117A" w:rsidRPr="008E20F4" w:rsidRDefault="0038117A" w:rsidP="004D3A56">
            <w:pPr>
              <w:pStyle w:val="ListParagraph"/>
              <w:numPr>
                <w:ilvl w:val="0"/>
                <w:numId w:val="47"/>
              </w:numPr>
              <w:spacing w:after="0" w:line="240" w:lineRule="auto"/>
              <w:ind w:left="400"/>
              <w:rPr>
                <w:rFonts w:cs="Times New Roman"/>
                <w:color w:val="000000" w:themeColor="text1"/>
              </w:rPr>
            </w:pPr>
            <w:r w:rsidRPr="008E20F4">
              <w:rPr>
                <w:rFonts w:cs="Times New Roman"/>
                <w:color w:val="000000" w:themeColor="text1"/>
              </w:rPr>
              <w:t>Monitoring of new wastewater systems (before/after) will be carried out.</w:t>
            </w:r>
          </w:p>
        </w:tc>
        <w:tc>
          <w:tcPr>
            <w:tcW w:w="2060" w:type="dxa"/>
          </w:tcPr>
          <w:p w14:paraId="46DE7A60" w14:textId="2273BE32" w:rsidR="0038117A" w:rsidRPr="008E20F4" w:rsidRDefault="0038117A" w:rsidP="0038559B">
            <w:pPr>
              <w:jc w:val="left"/>
              <w:rPr>
                <w:rFonts w:cs="Times New Roman"/>
              </w:rPr>
            </w:pPr>
            <w:r w:rsidRPr="008E20F4">
              <w:rPr>
                <w:rFonts w:cs="Times New Roman"/>
              </w:rPr>
              <w:t xml:space="preserve">HCF in charge/ Hospital Administrator and </w:t>
            </w:r>
            <w:r w:rsidR="00347417">
              <w:rPr>
                <w:rFonts w:cs="Times New Roman"/>
              </w:rPr>
              <w:t>CMO</w:t>
            </w:r>
          </w:p>
        </w:tc>
        <w:tc>
          <w:tcPr>
            <w:tcW w:w="1804" w:type="dxa"/>
          </w:tcPr>
          <w:p w14:paraId="6009A03F" w14:textId="16951FA9" w:rsidR="0038117A" w:rsidRPr="008E20F4" w:rsidRDefault="002763FB" w:rsidP="0038559B">
            <w:pPr>
              <w:jc w:val="left"/>
              <w:rPr>
                <w:rFonts w:cs="Times New Roman"/>
              </w:rPr>
            </w:pPr>
            <w:r w:rsidRPr="008E20F4">
              <w:rPr>
                <w:rFonts w:cs="Times New Roman"/>
              </w:rPr>
              <w:t>PMU</w:t>
            </w:r>
          </w:p>
        </w:tc>
      </w:tr>
      <w:tr w:rsidR="0038117A" w:rsidRPr="008E20F4" w14:paraId="59247A8C" w14:textId="77777777" w:rsidTr="244F2EF8">
        <w:trPr>
          <w:gridAfter w:val="1"/>
          <w:wAfter w:w="13" w:type="dxa"/>
        </w:trPr>
        <w:tc>
          <w:tcPr>
            <w:tcW w:w="715" w:type="dxa"/>
          </w:tcPr>
          <w:p w14:paraId="25987FF9" w14:textId="7D5A810E" w:rsidR="0038117A" w:rsidRPr="008E20F4" w:rsidRDefault="002763FB" w:rsidP="002763FB">
            <w:pPr>
              <w:jc w:val="center"/>
              <w:rPr>
                <w:rFonts w:cs="Times New Roman"/>
              </w:rPr>
            </w:pPr>
            <w:r w:rsidRPr="008E20F4">
              <w:rPr>
                <w:rFonts w:cs="Times New Roman"/>
              </w:rPr>
              <w:t>10</w:t>
            </w:r>
          </w:p>
        </w:tc>
        <w:tc>
          <w:tcPr>
            <w:tcW w:w="2341" w:type="dxa"/>
          </w:tcPr>
          <w:p w14:paraId="66724CB2" w14:textId="77777777" w:rsidR="0038117A" w:rsidRPr="008E20F4" w:rsidRDefault="0038117A" w:rsidP="0038559B">
            <w:pPr>
              <w:rPr>
                <w:rFonts w:cs="Times New Roman"/>
              </w:rPr>
            </w:pPr>
            <w:r w:rsidRPr="008E20F4">
              <w:rPr>
                <w:rFonts w:cs="Times New Roman"/>
              </w:rPr>
              <w:t>Community Health and Safety</w:t>
            </w:r>
          </w:p>
        </w:tc>
        <w:tc>
          <w:tcPr>
            <w:tcW w:w="1710" w:type="dxa"/>
          </w:tcPr>
          <w:p w14:paraId="49F52F51" w14:textId="77777777" w:rsidR="0038117A" w:rsidRPr="008E20F4" w:rsidRDefault="0038117A" w:rsidP="0038559B">
            <w:pPr>
              <w:rPr>
                <w:rFonts w:cs="Times New Roman"/>
              </w:rPr>
            </w:pPr>
            <w:r w:rsidRPr="008E20F4">
              <w:rPr>
                <w:rFonts w:cs="Times New Roman"/>
              </w:rPr>
              <w:t>Exposure to hazardous health care waste</w:t>
            </w:r>
          </w:p>
        </w:tc>
        <w:tc>
          <w:tcPr>
            <w:tcW w:w="5140" w:type="dxa"/>
          </w:tcPr>
          <w:p w14:paraId="5E250A6B" w14:textId="77777777" w:rsidR="0038117A" w:rsidRPr="008E20F4" w:rsidRDefault="0038117A" w:rsidP="004D3A56">
            <w:pPr>
              <w:pStyle w:val="ListParagraph"/>
              <w:numPr>
                <w:ilvl w:val="0"/>
                <w:numId w:val="52"/>
              </w:numPr>
              <w:spacing w:after="0" w:line="240" w:lineRule="auto"/>
              <w:ind w:left="490"/>
              <w:rPr>
                <w:rFonts w:cs="Times New Roman"/>
                <w:color w:val="000000" w:themeColor="text1"/>
              </w:rPr>
            </w:pPr>
            <w:r w:rsidRPr="008E20F4">
              <w:rPr>
                <w:rFonts w:cs="Times New Roman"/>
                <w:color w:val="000000" w:themeColor="text1"/>
              </w:rPr>
              <w:t>Avoid mixing general health care waste with hazardous health care waste to reduce disposal costs;</w:t>
            </w:r>
          </w:p>
          <w:p w14:paraId="4E0D9C76" w14:textId="77777777" w:rsidR="0038117A" w:rsidRPr="008E20F4" w:rsidRDefault="0038117A" w:rsidP="004D3A56">
            <w:pPr>
              <w:pStyle w:val="ListParagraph"/>
              <w:numPr>
                <w:ilvl w:val="0"/>
                <w:numId w:val="52"/>
              </w:numPr>
              <w:spacing w:after="0" w:line="240" w:lineRule="auto"/>
              <w:ind w:left="490"/>
              <w:rPr>
                <w:rFonts w:cs="Times New Roman"/>
                <w:color w:val="000000" w:themeColor="text1"/>
              </w:rPr>
            </w:pPr>
            <w:r w:rsidRPr="008E20F4">
              <w:rPr>
                <w:rFonts w:cs="Times New Roman"/>
                <w:color w:val="000000" w:themeColor="text1"/>
              </w:rPr>
              <w:t>Segregate waste containing mercury for special disposal Management of mercury containing products and associated waste should be conducted as per the CPCB guidelines.</w:t>
            </w:r>
          </w:p>
          <w:p w14:paraId="7B3842CA" w14:textId="77777777" w:rsidR="0038117A" w:rsidRPr="008E20F4" w:rsidRDefault="0038117A" w:rsidP="004D3A56">
            <w:pPr>
              <w:pStyle w:val="ListParagraph"/>
              <w:numPr>
                <w:ilvl w:val="0"/>
                <w:numId w:val="52"/>
              </w:numPr>
              <w:spacing w:after="0" w:line="240" w:lineRule="auto"/>
              <w:ind w:left="490"/>
              <w:rPr>
                <w:rFonts w:cs="Times New Roman"/>
              </w:rPr>
            </w:pPr>
            <w:r w:rsidRPr="008E20F4">
              <w:rPr>
                <w:rFonts w:cs="Times New Roman"/>
              </w:rPr>
              <w:t>Segregate waste with a high content of heavy metals (e.g. arsenic, lead) to avoid entry into wastewater streams</w:t>
            </w:r>
          </w:p>
          <w:p w14:paraId="38673D1D" w14:textId="77777777" w:rsidR="0038117A" w:rsidRPr="008E20F4" w:rsidRDefault="0038117A" w:rsidP="004D3A56">
            <w:pPr>
              <w:pStyle w:val="ListParagraph"/>
              <w:numPr>
                <w:ilvl w:val="0"/>
                <w:numId w:val="52"/>
              </w:numPr>
              <w:spacing w:after="0" w:line="240" w:lineRule="auto"/>
              <w:ind w:left="490"/>
              <w:rPr>
                <w:rFonts w:cs="Times New Roman"/>
              </w:rPr>
            </w:pPr>
            <w:r w:rsidRPr="008E20F4">
              <w:rPr>
                <w:rFonts w:cs="Times New Roman"/>
              </w:rPr>
              <w:t xml:space="preserve">Transport waste to storage areas on designated trolleys /carts, which should be cleaned and </w:t>
            </w:r>
            <w:r w:rsidRPr="008E20F4">
              <w:rPr>
                <w:rFonts w:cs="Times New Roman"/>
              </w:rPr>
              <w:lastRenderedPageBreak/>
              <w:t>disinfected regularly</w:t>
            </w:r>
          </w:p>
          <w:p w14:paraId="6BA05394" w14:textId="77777777" w:rsidR="0038117A" w:rsidRPr="008E20F4" w:rsidRDefault="0038117A" w:rsidP="004D3A56">
            <w:pPr>
              <w:pStyle w:val="ListParagraph"/>
              <w:numPr>
                <w:ilvl w:val="0"/>
                <w:numId w:val="52"/>
              </w:numPr>
              <w:spacing w:after="0" w:line="240" w:lineRule="auto"/>
              <w:ind w:left="490"/>
              <w:rPr>
                <w:rFonts w:cs="Times New Roman"/>
              </w:rPr>
            </w:pPr>
            <w:r w:rsidRPr="008E20F4">
              <w:rPr>
                <w:rFonts w:cs="Times New Roman"/>
              </w:rPr>
              <w:t>Separate residual chemicals from containers and remove to leak-proof containers resistant to chemical corrosion effects. Return unused chemicals to supplier</w:t>
            </w:r>
          </w:p>
          <w:p w14:paraId="00B35100" w14:textId="77777777" w:rsidR="0038117A" w:rsidRPr="008E20F4" w:rsidRDefault="0038117A" w:rsidP="004D3A56">
            <w:pPr>
              <w:pStyle w:val="ListParagraph"/>
              <w:numPr>
                <w:ilvl w:val="0"/>
                <w:numId w:val="52"/>
              </w:numPr>
              <w:spacing w:after="0" w:line="240" w:lineRule="auto"/>
              <w:ind w:left="490"/>
              <w:rPr>
                <w:rFonts w:cs="Times New Roman"/>
              </w:rPr>
            </w:pPr>
            <w:r w:rsidRPr="008E20F4">
              <w:rPr>
                <w:rFonts w:cs="Times New Roman"/>
              </w:rPr>
              <w:t>Facilities should have permits for disposal of general chemical waste (e.g. sugars, amino acids, salts) to sewer systems.</w:t>
            </w:r>
          </w:p>
          <w:p w14:paraId="7A3726C4" w14:textId="77777777" w:rsidR="0038117A" w:rsidRPr="008E20F4" w:rsidRDefault="0038117A" w:rsidP="004D3A56">
            <w:pPr>
              <w:pStyle w:val="ListParagraph"/>
              <w:numPr>
                <w:ilvl w:val="0"/>
                <w:numId w:val="52"/>
              </w:numPr>
              <w:spacing w:after="0" w:line="240" w:lineRule="auto"/>
              <w:ind w:left="490"/>
              <w:rPr>
                <w:rFonts w:cs="Times New Roman"/>
              </w:rPr>
            </w:pPr>
            <w:r w:rsidRPr="008E20F4">
              <w:rPr>
                <w:rFonts w:cs="Times New Roman"/>
              </w:rPr>
              <w:t>Larger quantities of chemical wastes are to be transported to appropriate facilities for disposal, and not be encapsulated or landfilled.</w:t>
            </w:r>
          </w:p>
          <w:p w14:paraId="30D72F22" w14:textId="77777777" w:rsidR="0038117A" w:rsidRPr="008E20F4" w:rsidRDefault="0038117A" w:rsidP="004D3A56">
            <w:pPr>
              <w:pStyle w:val="ListParagraph"/>
              <w:numPr>
                <w:ilvl w:val="0"/>
                <w:numId w:val="52"/>
              </w:numPr>
              <w:spacing w:after="0" w:line="240" w:lineRule="auto"/>
              <w:ind w:left="490"/>
              <w:rPr>
                <w:rFonts w:cs="Times New Roman"/>
              </w:rPr>
            </w:pPr>
            <w:r w:rsidRPr="008E20F4">
              <w:rPr>
                <w:rFonts w:cs="Times New Roman"/>
              </w:rPr>
              <w:t xml:space="preserve">Aerosol cans and other gas containers should be segregated to avoid disposal via incineration and related explosion hazard. </w:t>
            </w:r>
          </w:p>
          <w:p w14:paraId="4A37E904" w14:textId="77777777" w:rsidR="0038117A" w:rsidRPr="008E20F4" w:rsidRDefault="0038117A" w:rsidP="004D3A56">
            <w:pPr>
              <w:pStyle w:val="ListParagraph"/>
              <w:numPr>
                <w:ilvl w:val="0"/>
                <w:numId w:val="52"/>
              </w:numPr>
              <w:spacing w:after="0" w:line="240" w:lineRule="auto"/>
              <w:ind w:left="490"/>
              <w:rPr>
                <w:rFonts w:cs="Times New Roman"/>
              </w:rPr>
            </w:pPr>
            <w:r w:rsidRPr="008E20F4">
              <w:rPr>
                <w:rFonts w:cs="Times New Roman"/>
              </w:rPr>
              <w:t xml:space="preserve">HCFs should have impermeable floor with drainage and designed for cleaning / disinfection. </w:t>
            </w:r>
          </w:p>
          <w:p w14:paraId="54C94675" w14:textId="06485B3D" w:rsidR="0038117A" w:rsidRPr="008E20F4" w:rsidRDefault="0038117A" w:rsidP="004D3A56">
            <w:pPr>
              <w:pStyle w:val="ListParagraph"/>
              <w:numPr>
                <w:ilvl w:val="0"/>
                <w:numId w:val="52"/>
              </w:numPr>
              <w:spacing w:after="0" w:line="240" w:lineRule="auto"/>
              <w:ind w:left="490"/>
              <w:rPr>
                <w:rFonts w:cs="Times New Roman"/>
              </w:rPr>
            </w:pPr>
            <w:r w:rsidRPr="008E20F4">
              <w:rPr>
                <w:rFonts w:cs="Times New Roman"/>
              </w:rPr>
              <w:t xml:space="preserve">Treatment Facilities receiving hazardous health care waste should have all applicable permits and capacity to handle specific types of health care waste. </w:t>
            </w:r>
          </w:p>
        </w:tc>
        <w:tc>
          <w:tcPr>
            <w:tcW w:w="2060" w:type="dxa"/>
          </w:tcPr>
          <w:p w14:paraId="48A0D151" w14:textId="77777777" w:rsidR="0038117A" w:rsidRPr="008E20F4" w:rsidRDefault="0038117A" w:rsidP="0038559B">
            <w:pPr>
              <w:jc w:val="left"/>
              <w:rPr>
                <w:rFonts w:cs="Times New Roman"/>
              </w:rPr>
            </w:pPr>
            <w:r w:rsidRPr="008E20F4">
              <w:rPr>
                <w:rFonts w:cs="Times New Roman"/>
              </w:rPr>
              <w:lastRenderedPageBreak/>
              <w:t>HCF in charge/ Hospital Administrator</w:t>
            </w:r>
          </w:p>
        </w:tc>
        <w:tc>
          <w:tcPr>
            <w:tcW w:w="1804" w:type="dxa"/>
          </w:tcPr>
          <w:p w14:paraId="5C8AEFF5" w14:textId="1A4A3EE0" w:rsidR="0038117A" w:rsidRPr="008E20F4" w:rsidRDefault="00347417" w:rsidP="0038559B">
            <w:pPr>
              <w:jc w:val="left"/>
              <w:rPr>
                <w:rFonts w:cs="Times New Roman"/>
              </w:rPr>
            </w:pPr>
            <w:r>
              <w:rPr>
                <w:rFonts w:cs="Times New Roman"/>
              </w:rPr>
              <w:t>CMO</w:t>
            </w:r>
            <w:r w:rsidR="002763FB" w:rsidRPr="008E20F4">
              <w:rPr>
                <w:rFonts w:cs="Times New Roman"/>
              </w:rPr>
              <w:t xml:space="preserve"> and PMU</w:t>
            </w:r>
          </w:p>
        </w:tc>
      </w:tr>
      <w:tr w:rsidR="0038117A" w:rsidRPr="008E20F4" w14:paraId="5172B862" w14:textId="77777777" w:rsidTr="244F2EF8">
        <w:trPr>
          <w:gridAfter w:val="1"/>
          <w:wAfter w:w="13" w:type="dxa"/>
        </w:trPr>
        <w:tc>
          <w:tcPr>
            <w:tcW w:w="715" w:type="dxa"/>
          </w:tcPr>
          <w:p w14:paraId="677E1FF4" w14:textId="589F3FFC" w:rsidR="0038117A" w:rsidRPr="008E20F4" w:rsidRDefault="002763FB" w:rsidP="002763FB">
            <w:pPr>
              <w:jc w:val="center"/>
              <w:rPr>
                <w:rFonts w:cs="Times New Roman"/>
              </w:rPr>
            </w:pPr>
            <w:r w:rsidRPr="008E20F4">
              <w:rPr>
                <w:rFonts w:cs="Times New Roman"/>
              </w:rPr>
              <w:lastRenderedPageBreak/>
              <w:t>11</w:t>
            </w:r>
          </w:p>
        </w:tc>
        <w:tc>
          <w:tcPr>
            <w:tcW w:w="2341" w:type="dxa"/>
          </w:tcPr>
          <w:p w14:paraId="6C9CBE56" w14:textId="77777777" w:rsidR="0038117A" w:rsidRPr="008E20F4" w:rsidRDefault="0038117A" w:rsidP="0038559B">
            <w:pPr>
              <w:rPr>
                <w:rFonts w:cs="Times New Roman"/>
              </w:rPr>
            </w:pPr>
            <w:r w:rsidRPr="008E20F4">
              <w:rPr>
                <w:rFonts w:cs="Times New Roman"/>
              </w:rPr>
              <w:t xml:space="preserve">Worker Health and Safety </w:t>
            </w:r>
          </w:p>
        </w:tc>
        <w:tc>
          <w:tcPr>
            <w:tcW w:w="1710" w:type="dxa"/>
          </w:tcPr>
          <w:p w14:paraId="543EDC42" w14:textId="77777777" w:rsidR="0038117A" w:rsidRPr="008E20F4" w:rsidRDefault="0038117A" w:rsidP="0038559B">
            <w:pPr>
              <w:rPr>
                <w:rFonts w:cs="Times New Roman"/>
              </w:rPr>
            </w:pPr>
          </w:p>
        </w:tc>
        <w:tc>
          <w:tcPr>
            <w:tcW w:w="5140" w:type="dxa"/>
          </w:tcPr>
          <w:p w14:paraId="0A94A2ED" w14:textId="77777777" w:rsidR="0038117A" w:rsidRPr="008E20F4" w:rsidRDefault="0038117A" w:rsidP="004D3A56">
            <w:pPr>
              <w:pStyle w:val="ListParagraph"/>
              <w:numPr>
                <w:ilvl w:val="0"/>
                <w:numId w:val="51"/>
              </w:numPr>
              <w:autoSpaceDE w:val="0"/>
              <w:autoSpaceDN w:val="0"/>
              <w:adjustRightInd w:val="0"/>
              <w:spacing w:after="0" w:line="240" w:lineRule="auto"/>
              <w:ind w:left="400"/>
              <w:rPr>
                <w:rFonts w:cs="Times New Roman"/>
              </w:rPr>
            </w:pPr>
            <w:r w:rsidRPr="008E20F4">
              <w:rPr>
                <w:rFonts w:cs="Times New Roman"/>
              </w:rPr>
              <w:t>Development of Facility policies, procedures and protocols (including SOPs), and awareness on infection control policies, supervision and management</w:t>
            </w:r>
          </w:p>
          <w:p w14:paraId="033B1480" w14:textId="77777777" w:rsidR="0038117A" w:rsidRPr="008E20F4" w:rsidRDefault="0038117A" w:rsidP="004D3A56">
            <w:pPr>
              <w:pStyle w:val="ListParagraph"/>
              <w:numPr>
                <w:ilvl w:val="0"/>
                <w:numId w:val="51"/>
              </w:numPr>
              <w:autoSpaceDE w:val="0"/>
              <w:autoSpaceDN w:val="0"/>
              <w:adjustRightInd w:val="0"/>
              <w:spacing w:after="0" w:line="240" w:lineRule="auto"/>
              <w:ind w:left="400"/>
              <w:rPr>
                <w:rFonts w:cs="Times New Roman"/>
              </w:rPr>
            </w:pPr>
            <w:r w:rsidRPr="008E20F4">
              <w:rPr>
                <w:rFonts w:cs="Times New Roman"/>
              </w:rPr>
              <w:t>Trainings should be provided to all healthcare and sanitation workers on use of PPE, handling of infectious materials and wastes (e. g. blood).</w:t>
            </w:r>
          </w:p>
          <w:p w14:paraId="0C8E2109" w14:textId="77777777" w:rsidR="0038117A" w:rsidRPr="008E20F4" w:rsidRDefault="0038117A" w:rsidP="004D3A56">
            <w:pPr>
              <w:pStyle w:val="ListParagraph"/>
              <w:numPr>
                <w:ilvl w:val="0"/>
                <w:numId w:val="51"/>
              </w:numPr>
              <w:autoSpaceDE w:val="0"/>
              <w:autoSpaceDN w:val="0"/>
              <w:adjustRightInd w:val="0"/>
              <w:spacing w:after="0" w:line="240" w:lineRule="auto"/>
              <w:ind w:left="400"/>
              <w:rPr>
                <w:rFonts w:cs="Times New Roman"/>
              </w:rPr>
            </w:pPr>
            <w:r w:rsidRPr="008E20F4">
              <w:rPr>
                <w:rFonts w:cs="Times New Roman"/>
              </w:rPr>
              <w:t xml:space="preserve">The NQAS accreditation process support implementation of the IMEP guidelines, project will ensure the standardization of necessary procedures and protocols (SOPs) will be carried out </w:t>
            </w:r>
            <w:r w:rsidRPr="008E20F4">
              <w:rPr>
                <w:rFonts w:cs="Times New Roman"/>
              </w:rPr>
              <w:lastRenderedPageBreak/>
              <w:t xml:space="preserve">to safeguard the workers in the facility. </w:t>
            </w:r>
          </w:p>
        </w:tc>
        <w:tc>
          <w:tcPr>
            <w:tcW w:w="2060" w:type="dxa"/>
          </w:tcPr>
          <w:p w14:paraId="43960208" w14:textId="4D9E8F81" w:rsidR="0038117A" w:rsidRPr="008E20F4" w:rsidRDefault="00F816DE" w:rsidP="0038559B">
            <w:pPr>
              <w:jc w:val="left"/>
              <w:rPr>
                <w:rFonts w:cs="Times New Roman"/>
              </w:rPr>
            </w:pPr>
            <w:r>
              <w:rPr>
                <w:rFonts w:cs="Times New Roman"/>
                <w:lang w:val="en-US"/>
              </w:rPr>
              <w:lastRenderedPageBreak/>
              <w:t>Environmental and Social</w:t>
            </w:r>
            <w:r w:rsidRPr="56125F62">
              <w:rPr>
                <w:rFonts w:cs="Times New Roman"/>
                <w:lang w:val="en-US"/>
              </w:rPr>
              <w:t xml:space="preserve"> </w:t>
            </w:r>
            <w:r w:rsidR="0038117A" w:rsidRPr="008E20F4">
              <w:rPr>
                <w:rFonts w:cs="Times New Roman"/>
              </w:rPr>
              <w:t xml:space="preserve"> Consultant at </w:t>
            </w:r>
            <w:r w:rsidR="002763FB" w:rsidRPr="008E20F4">
              <w:rPr>
                <w:rFonts w:cs="Times New Roman"/>
              </w:rPr>
              <w:t>PMU</w:t>
            </w:r>
          </w:p>
        </w:tc>
        <w:tc>
          <w:tcPr>
            <w:tcW w:w="1804" w:type="dxa"/>
          </w:tcPr>
          <w:p w14:paraId="6CD8BA5F" w14:textId="47460EAA" w:rsidR="0038117A" w:rsidRPr="008E20F4" w:rsidRDefault="002763FB" w:rsidP="0038559B">
            <w:pPr>
              <w:jc w:val="left"/>
              <w:rPr>
                <w:rFonts w:cs="Times New Roman"/>
              </w:rPr>
            </w:pPr>
            <w:r w:rsidRPr="008E20F4">
              <w:rPr>
                <w:rFonts w:cs="Times New Roman"/>
              </w:rPr>
              <w:t>PMU</w:t>
            </w:r>
          </w:p>
        </w:tc>
      </w:tr>
      <w:tr w:rsidR="0038117A" w:rsidRPr="008E20F4" w14:paraId="71408A98" w14:textId="77777777" w:rsidTr="244F2EF8">
        <w:trPr>
          <w:gridAfter w:val="1"/>
          <w:wAfter w:w="13" w:type="dxa"/>
        </w:trPr>
        <w:tc>
          <w:tcPr>
            <w:tcW w:w="715" w:type="dxa"/>
          </w:tcPr>
          <w:p w14:paraId="39187AC4" w14:textId="49B5D8DF" w:rsidR="0038117A" w:rsidRPr="008E20F4" w:rsidRDefault="002763FB" w:rsidP="002763FB">
            <w:pPr>
              <w:jc w:val="center"/>
              <w:rPr>
                <w:rFonts w:cs="Times New Roman"/>
              </w:rPr>
            </w:pPr>
            <w:r w:rsidRPr="008E20F4">
              <w:rPr>
                <w:rFonts w:cs="Times New Roman"/>
              </w:rPr>
              <w:lastRenderedPageBreak/>
              <w:t>12</w:t>
            </w:r>
          </w:p>
        </w:tc>
        <w:tc>
          <w:tcPr>
            <w:tcW w:w="2341" w:type="dxa"/>
          </w:tcPr>
          <w:p w14:paraId="7B2A9202" w14:textId="77777777" w:rsidR="0038117A" w:rsidRPr="008E20F4" w:rsidRDefault="0038117A" w:rsidP="0038559B">
            <w:pPr>
              <w:rPr>
                <w:rFonts w:cs="Times New Roman"/>
              </w:rPr>
            </w:pPr>
            <w:r w:rsidRPr="008E20F4">
              <w:rPr>
                <w:rFonts w:cs="Times New Roman"/>
              </w:rPr>
              <w:t>Management hygiene within HCF</w:t>
            </w:r>
          </w:p>
        </w:tc>
        <w:tc>
          <w:tcPr>
            <w:tcW w:w="1710" w:type="dxa"/>
          </w:tcPr>
          <w:p w14:paraId="2B304AA4" w14:textId="77777777" w:rsidR="0038117A" w:rsidRPr="008E20F4" w:rsidRDefault="0038117A" w:rsidP="0038559B">
            <w:pPr>
              <w:rPr>
                <w:rFonts w:cs="Times New Roman"/>
              </w:rPr>
            </w:pPr>
          </w:p>
          <w:p w14:paraId="76AC4F6A" w14:textId="77777777" w:rsidR="0038117A" w:rsidRPr="008E20F4" w:rsidRDefault="0038117A" w:rsidP="0038559B">
            <w:pPr>
              <w:rPr>
                <w:rFonts w:cs="Times New Roman"/>
              </w:rPr>
            </w:pPr>
          </w:p>
          <w:p w14:paraId="4B6F8D8B" w14:textId="77777777" w:rsidR="0038117A" w:rsidRPr="008E20F4" w:rsidRDefault="0038117A" w:rsidP="0038559B">
            <w:pPr>
              <w:rPr>
                <w:rFonts w:cs="Times New Roman"/>
              </w:rPr>
            </w:pPr>
          </w:p>
          <w:p w14:paraId="1195E70A" w14:textId="77777777" w:rsidR="0038117A" w:rsidRPr="008E20F4" w:rsidRDefault="0038117A" w:rsidP="0038559B">
            <w:pPr>
              <w:rPr>
                <w:rFonts w:cs="Times New Roman"/>
              </w:rPr>
            </w:pPr>
          </w:p>
        </w:tc>
        <w:tc>
          <w:tcPr>
            <w:tcW w:w="5140" w:type="dxa"/>
          </w:tcPr>
          <w:p w14:paraId="3ECD206F" w14:textId="77777777" w:rsidR="0038117A" w:rsidRPr="008E20F4" w:rsidRDefault="0038117A" w:rsidP="004D3A56">
            <w:pPr>
              <w:pStyle w:val="ListParagraph"/>
              <w:numPr>
                <w:ilvl w:val="0"/>
                <w:numId w:val="53"/>
              </w:numPr>
              <w:spacing w:after="0" w:line="240" w:lineRule="auto"/>
              <w:ind w:left="400"/>
              <w:jc w:val="left"/>
              <w:rPr>
                <w:rFonts w:cs="Times New Roman"/>
                <w:color w:val="000000" w:themeColor="text1"/>
              </w:rPr>
            </w:pPr>
            <w:r w:rsidRPr="008E20F4">
              <w:rPr>
                <w:rFonts w:cs="Times New Roman"/>
                <w:color w:val="000000" w:themeColor="text1"/>
              </w:rPr>
              <w:t xml:space="preserve">Hygiene promotion is important for health care workers and patients. They should be given constant reminders and information of the importance of infection control such as </w:t>
            </w:r>
            <w:proofErr w:type="spellStart"/>
            <w:r w:rsidRPr="008E20F4">
              <w:rPr>
                <w:rFonts w:cs="Times New Roman"/>
                <w:color w:val="000000" w:themeColor="text1"/>
              </w:rPr>
              <w:t>handwashing</w:t>
            </w:r>
            <w:proofErr w:type="spellEnd"/>
            <w:r w:rsidRPr="008E20F4">
              <w:rPr>
                <w:rFonts w:cs="Times New Roman"/>
                <w:color w:val="000000" w:themeColor="text1"/>
              </w:rPr>
              <w:t xml:space="preserve"> points. </w:t>
            </w:r>
          </w:p>
          <w:p w14:paraId="5E6205D5" w14:textId="77777777" w:rsidR="0038117A" w:rsidRPr="008E20F4" w:rsidRDefault="0038117A" w:rsidP="004D3A56">
            <w:pPr>
              <w:pStyle w:val="ListParagraph"/>
              <w:numPr>
                <w:ilvl w:val="0"/>
                <w:numId w:val="53"/>
              </w:numPr>
              <w:spacing w:after="0" w:line="240" w:lineRule="auto"/>
              <w:ind w:left="400"/>
              <w:jc w:val="left"/>
              <w:rPr>
                <w:rFonts w:cs="Times New Roman"/>
                <w:color w:val="000000" w:themeColor="text1"/>
              </w:rPr>
            </w:pPr>
            <w:r w:rsidRPr="008E20F4">
              <w:rPr>
                <w:rFonts w:cs="Times New Roman"/>
                <w:color w:val="000000" w:themeColor="text1"/>
              </w:rPr>
              <w:t xml:space="preserve">Toilets should be cleaned whenever they are dirty, and at least twice per day, with a disinfectant used on all exposed surfaces. </w:t>
            </w:r>
          </w:p>
          <w:p w14:paraId="7186AF77" w14:textId="77777777" w:rsidR="0038117A" w:rsidRPr="008E20F4" w:rsidRDefault="0038117A" w:rsidP="004D3A56">
            <w:pPr>
              <w:pStyle w:val="ListParagraph"/>
              <w:numPr>
                <w:ilvl w:val="0"/>
                <w:numId w:val="53"/>
              </w:numPr>
              <w:spacing w:after="0" w:line="240" w:lineRule="auto"/>
              <w:ind w:left="400"/>
              <w:jc w:val="left"/>
              <w:rPr>
                <w:rFonts w:cs="Times New Roman"/>
                <w:color w:val="000000" w:themeColor="text1"/>
              </w:rPr>
            </w:pPr>
            <w:r w:rsidRPr="008E20F4">
              <w:rPr>
                <w:rFonts w:cs="Times New Roman"/>
                <w:color w:val="000000" w:themeColor="text1"/>
              </w:rPr>
              <w:t>Water points, with soap and adequate drainage, should be provided for all toilets, and their use should be actively encouraged</w:t>
            </w:r>
          </w:p>
          <w:p w14:paraId="5706686F" w14:textId="77777777" w:rsidR="0038117A" w:rsidRPr="008E20F4" w:rsidRDefault="0038117A" w:rsidP="004D3A56">
            <w:pPr>
              <w:pStyle w:val="ListParagraph"/>
              <w:numPr>
                <w:ilvl w:val="0"/>
                <w:numId w:val="53"/>
              </w:numPr>
              <w:spacing w:after="0" w:line="240" w:lineRule="auto"/>
              <w:ind w:left="400"/>
              <w:jc w:val="left"/>
              <w:rPr>
                <w:rFonts w:cs="Times New Roman"/>
                <w:color w:val="000000" w:themeColor="text1"/>
              </w:rPr>
            </w:pPr>
            <w:r w:rsidRPr="008E20F4">
              <w:rPr>
                <w:rFonts w:cs="Times New Roman"/>
                <w:color w:val="000000" w:themeColor="text1"/>
              </w:rPr>
              <w:t>Toilets should be designed, built and maintained so that they are hygienic and acceptable to use and do not become centres for disease transmission. This includes measures control fly and mosquito breeding, and a regularly monitored cleaning schedule.</w:t>
            </w:r>
          </w:p>
          <w:p w14:paraId="2BE13C13" w14:textId="77777777" w:rsidR="0038117A" w:rsidRPr="008E20F4" w:rsidRDefault="0038117A" w:rsidP="004D3A56">
            <w:pPr>
              <w:pStyle w:val="ListParagraph"/>
              <w:numPr>
                <w:ilvl w:val="0"/>
                <w:numId w:val="53"/>
              </w:numPr>
              <w:spacing w:after="0" w:line="240" w:lineRule="auto"/>
              <w:ind w:left="400"/>
              <w:jc w:val="left"/>
              <w:rPr>
                <w:rFonts w:cs="Times New Roman"/>
                <w:color w:val="000000" w:themeColor="text1"/>
              </w:rPr>
            </w:pPr>
            <w:r w:rsidRPr="008E20F4">
              <w:rPr>
                <w:rFonts w:cs="Times New Roman"/>
                <w:color w:val="000000" w:themeColor="text1"/>
              </w:rPr>
              <w:t>Posters and other visual information should be used to promote infection control among healthcare workers and patients.</w:t>
            </w:r>
          </w:p>
        </w:tc>
        <w:tc>
          <w:tcPr>
            <w:tcW w:w="2060" w:type="dxa"/>
          </w:tcPr>
          <w:p w14:paraId="7ACA5EE5" w14:textId="77777777" w:rsidR="0038117A" w:rsidRPr="008E20F4" w:rsidRDefault="0038117A" w:rsidP="0038559B">
            <w:pPr>
              <w:jc w:val="left"/>
              <w:rPr>
                <w:rFonts w:cs="Times New Roman"/>
              </w:rPr>
            </w:pPr>
            <w:r w:rsidRPr="008E20F4">
              <w:rPr>
                <w:rFonts w:cs="Times New Roman"/>
              </w:rPr>
              <w:t>HCH in charge</w:t>
            </w:r>
          </w:p>
        </w:tc>
        <w:tc>
          <w:tcPr>
            <w:tcW w:w="1804" w:type="dxa"/>
          </w:tcPr>
          <w:p w14:paraId="40A767A9" w14:textId="1579F1BD" w:rsidR="0038117A" w:rsidRPr="008E20F4" w:rsidRDefault="00347417" w:rsidP="0038559B">
            <w:pPr>
              <w:jc w:val="left"/>
              <w:rPr>
                <w:rFonts w:cs="Times New Roman"/>
              </w:rPr>
            </w:pPr>
            <w:r>
              <w:rPr>
                <w:rFonts w:cs="Times New Roman"/>
              </w:rPr>
              <w:t>CMO</w:t>
            </w:r>
          </w:p>
        </w:tc>
      </w:tr>
      <w:tr w:rsidR="002763FB" w:rsidRPr="00BE4384" w14:paraId="2A656CF3" w14:textId="77777777" w:rsidTr="244F2EF8">
        <w:trPr>
          <w:gridAfter w:val="1"/>
          <w:wAfter w:w="13" w:type="dxa"/>
        </w:trPr>
        <w:tc>
          <w:tcPr>
            <w:tcW w:w="715" w:type="dxa"/>
          </w:tcPr>
          <w:p w14:paraId="52ED9FAE" w14:textId="7032E2BB" w:rsidR="002763FB" w:rsidRPr="008E20F4" w:rsidRDefault="002763FB" w:rsidP="002763FB">
            <w:pPr>
              <w:jc w:val="center"/>
              <w:rPr>
                <w:rFonts w:cs="Times New Roman"/>
              </w:rPr>
            </w:pPr>
            <w:r w:rsidRPr="008E20F4">
              <w:rPr>
                <w:rFonts w:cs="Times New Roman"/>
              </w:rPr>
              <w:t>13</w:t>
            </w:r>
          </w:p>
        </w:tc>
        <w:tc>
          <w:tcPr>
            <w:tcW w:w="2341" w:type="dxa"/>
          </w:tcPr>
          <w:p w14:paraId="0113B9DF" w14:textId="1896A72F" w:rsidR="002763FB" w:rsidRPr="008E20F4" w:rsidRDefault="002763FB" w:rsidP="0038559B">
            <w:pPr>
              <w:rPr>
                <w:rFonts w:cs="Times New Roman"/>
              </w:rPr>
            </w:pPr>
            <w:r w:rsidRPr="008E20F4">
              <w:rPr>
                <w:rFonts w:cs="Times New Roman"/>
              </w:rPr>
              <w:t xml:space="preserve">Management of </w:t>
            </w:r>
            <w:proofErr w:type="spellStart"/>
            <w:r w:rsidRPr="008E20F4">
              <w:rPr>
                <w:rFonts w:cs="Times New Roman"/>
              </w:rPr>
              <w:t>Labor</w:t>
            </w:r>
            <w:proofErr w:type="spellEnd"/>
            <w:r w:rsidRPr="008E20F4">
              <w:rPr>
                <w:rFonts w:cs="Times New Roman"/>
              </w:rPr>
              <w:t xml:space="preserve"> for civil work</w:t>
            </w:r>
          </w:p>
        </w:tc>
        <w:tc>
          <w:tcPr>
            <w:tcW w:w="1710" w:type="dxa"/>
          </w:tcPr>
          <w:p w14:paraId="6CCE4373" w14:textId="77777777" w:rsidR="002763FB" w:rsidRPr="008E20F4" w:rsidRDefault="002763FB" w:rsidP="0038559B">
            <w:pPr>
              <w:rPr>
                <w:rFonts w:cs="Times New Roman"/>
              </w:rPr>
            </w:pPr>
          </w:p>
        </w:tc>
        <w:tc>
          <w:tcPr>
            <w:tcW w:w="5140" w:type="dxa"/>
          </w:tcPr>
          <w:p w14:paraId="07C8AC3A" w14:textId="1D93C89B" w:rsidR="00621F95" w:rsidRPr="008E20F4" w:rsidRDefault="00621F95" w:rsidP="004D3A56">
            <w:pPr>
              <w:numPr>
                <w:ilvl w:val="0"/>
                <w:numId w:val="54"/>
              </w:numPr>
              <w:spacing w:after="0" w:line="240" w:lineRule="auto"/>
              <w:ind w:left="382" w:hanging="180"/>
              <w:jc w:val="left"/>
              <w:rPr>
                <w:rFonts w:cs="Times New Roman"/>
                <w:color w:val="000000" w:themeColor="text1"/>
                <w:lang w:val="en-US"/>
              </w:rPr>
            </w:pPr>
            <w:r w:rsidRPr="008E20F4">
              <w:rPr>
                <w:rFonts w:cs="Times New Roman"/>
                <w:color w:val="000000" w:themeColor="text1"/>
                <w:lang w:val="en-US"/>
              </w:rPr>
              <w:t xml:space="preserve">Adequate hand washing and sanitization facilities </w:t>
            </w:r>
            <w:r w:rsidR="003F0A8F" w:rsidRPr="008E20F4">
              <w:rPr>
                <w:rFonts w:cs="Times New Roman"/>
                <w:color w:val="000000" w:themeColor="text1"/>
                <w:lang w:val="en-US"/>
              </w:rPr>
              <w:t xml:space="preserve">at the </w:t>
            </w:r>
            <w:r w:rsidRPr="008E20F4">
              <w:rPr>
                <w:rFonts w:cs="Times New Roman"/>
                <w:color w:val="000000" w:themeColor="text1"/>
                <w:lang w:val="en-US"/>
              </w:rPr>
              <w:t>construction</w:t>
            </w:r>
            <w:r w:rsidR="003F0A8F" w:rsidRPr="008E20F4">
              <w:rPr>
                <w:rFonts w:cs="Times New Roman"/>
                <w:color w:val="000000" w:themeColor="text1"/>
                <w:lang w:val="en-US"/>
              </w:rPr>
              <w:t xml:space="preserve"> site</w:t>
            </w:r>
            <w:r w:rsidRPr="008E20F4">
              <w:rPr>
                <w:rFonts w:cs="Times New Roman"/>
                <w:color w:val="000000" w:themeColor="text1"/>
                <w:lang w:val="en-US"/>
              </w:rPr>
              <w:t>.</w:t>
            </w:r>
          </w:p>
          <w:p w14:paraId="3883ECFC" w14:textId="77777777" w:rsidR="00621F95" w:rsidRPr="008E20F4" w:rsidRDefault="00621F95" w:rsidP="004D3A56">
            <w:pPr>
              <w:numPr>
                <w:ilvl w:val="0"/>
                <w:numId w:val="54"/>
              </w:numPr>
              <w:spacing w:after="0" w:line="240" w:lineRule="auto"/>
              <w:ind w:left="382" w:hanging="180"/>
              <w:jc w:val="left"/>
              <w:rPr>
                <w:rFonts w:cs="Times New Roman"/>
                <w:color w:val="000000" w:themeColor="text1"/>
                <w:lang w:val="en-US"/>
              </w:rPr>
            </w:pPr>
            <w:r w:rsidRPr="008E20F4">
              <w:rPr>
                <w:rFonts w:cs="Times New Roman"/>
                <w:color w:val="000000" w:themeColor="text1"/>
                <w:lang w:val="en-US"/>
              </w:rPr>
              <w:t xml:space="preserve">Consider ways to minimize/control movement in and out of construction areas/site. </w:t>
            </w:r>
          </w:p>
          <w:p w14:paraId="38275710" w14:textId="77777777" w:rsidR="00621F95" w:rsidRPr="008E20F4" w:rsidRDefault="00621F95" w:rsidP="004D3A56">
            <w:pPr>
              <w:numPr>
                <w:ilvl w:val="0"/>
                <w:numId w:val="54"/>
              </w:numPr>
              <w:spacing w:after="0" w:line="240" w:lineRule="auto"/>
              <w:ind w:left="382" w:hanging="180"/>
              <w:jc w:val="left"/>
              <w:rPr>
                <w:rFonts w:cs="Times New Roman"/>
                <w:color w:val="000000" w:themeColor="text1"/>
                <w:lang w:val="en-US"/>
              </w:rPr>
            </w:pPr>
            <w:r w:rsidRPr="008E20F4">
              <w:rPr>
                <w:rFonts w:cs="Times New Roman"/>
                <w:color w:val="000000" w:themeColor="text1"/>
                <w:lang w:val="en-US"/>
              </w:rPr>
              <w:t>If workers are accommodated on site, require them to minimize contact with people outside the construction area/site or prohibit them from leaving the area/site for the duration of their contract</w:t>
            </w:r>
          </w:p>
          <w:p w14:paraId="5843E0A5" w14:textId="2A6E4753" w:rsidR="00621F95" w:rsidRPr="008E20F4" w:rsidRDefault="00621F95" w:rsidP="004D3A56">
            <w:pPr>
              <w:numPr>
                <w:ilvl w:val="0"/>
                <w:numId w:val="54"/>
              </w:numPr>
              <w:spacing w:after="0" w:line="240" w:lineRule="auto"/>
              <w:ind w:left="382" w:hanging="180"/>
              <w:jc w:val="left"/>
              <w:rPr>
                <w:rFonts w:cs="Times New Roman"/>
                <w:color w:val="000000" w:themeColor="text1"/>
                <w:lang w:val="en-US"/>
              </w:rPr>
            </w:pPr>
            <w:r w:rsidRPr="008E20F4">
              <w:rPr>
                <w:rFonts w:cs="Times New Roman"/>
                <w:color w:val="000000" w:themeColor="text1"/>
                <w:lang w:val="en-US"/>
              </w:rPr>
              <w:t xml:space="preserve">Implement procedures to confirm workers are fit for work before they start work, paying special to </w:t>
            </w:r>
            <w:r w:rsidRPr="008E20F4">
              <w:rPr>
                <w:rFonts w:cs="Times New Roman"/>
                <w:color w:val="000000" w:themeColor="text1"/>
                <w:lang w:val="en-US"/>
              </w:rPr>
              <w:lastRenderedPageBreak/>
              <w:t>workers with underlying health issues or who may be otherwise at risk</w:t>
            </w:r>
            <w:r w:rsidR="003F0A8F" w:rsidRPr="008E20F4">
              <w:rPr>
                <w:rFonts w:cs="Times New Roman"/>
                <w:color w:val="000000" w:themeColor="text1"/>
                <w:lang w:val="en-US"/>
              </w:rPr>
              <w:t xml:space="preserve"> especially during Covid-19 situation</w:t>
            </w:r>
          </w:p>
          <w:p w14:paraId="3F0DFFFE" w14:textId="77777777" w:rsidR="00621F95" w:rsidRPr="008E20F4" w:rsidRDefault="00621F95" w:rsidP="004D3A56">
            <w:pPr>
              <w:numPr>
                <w:ilvl w:val="0"/>
                <w:numId w:val="54"/>
              </w:numPr>
              <w:spacing w:after="0" w:line="240" w:lineRule="auto"/>
              <w:ind w:left="382" w:hanging="180"/>
              <w:jc w:val="left"/>
              <w:rPr>
                <w:rFonts w:cs="Times New Roman"/>
                <w:color w:val="000000" w:themeColor="text1"/>
                <w:lang w:val="en-US"/>
              </w:rPr>
            </w:pPr>
            <w:r w:rsidRPr="008E20F4">
              <w:rPr>
                <w:rFonts w:cs="Times New Roman"/>
                <w:color w:val="000000" w:themeColor="text1"/>
                <w:lang w:val="en-US"/>
              </w:rPr>
              <w:t xml:space="preserve">Check and record temperatures of workers and other people entering the construction area/site or require self-reporting prior to or on entering </w:t>
            </w:r>
          </w:p>
          <w:p w14:paraId="17229C40" w14:textId="77777777" w:rsidR="00621F95" w:rsidRPr="008E20F4" w:rsidRDefault="00621F95" w:rsidP="004D3A56">
            <w:pPr>
              <w:numPr>
                <w:ilvl w:val="0"/>
                <w:numId w:val="54"/>
              </w:numPr>
              <w:spacing w:after="0" w:line="240" w:lineRule="auto"/>
              <w:ind w:left="382" w:hanging="180"/>
              <w:jc w:val="left"/>
              <w:rPr>
                <w:rFonts w:cs="Times New Roman"/>
                <w:color w:val="000000" w:themeColor="text1"/>
                <w:lang w:val="en-US"/>
              </w:rPr>
            </w:pPr>
            <w:r w:rsidRPr="008E20F4">
              <w:rPr>
                <w:rFonts w:cs="Times New Roman"/>
                <w:color w:val="000000" w:themeColor="text1"/>
                <w:lang w:val="en-US"/>
              </w:rPr>
              <w:t>Provide daily briefings to workers prior to commencing work, focusing on COVID-19 specific considerations including cough etiquette, hand hygiene and distancing measures.</w:t>
            </w:r>
          </w:p>
          <w:p w14:paraId="25D10916" w14:textId="63B3034E" w:rsidR="00621F95" w:rsidRPr="008E20F4" w:rsidRDefault="00621F95" w:rsidP="004D3A56">
            <w:pPr>
              <w:numPr>
                <w:ilvl w:val="0"/>
                <w:numId w:val="54"/>
              </w:numPr>
              <w:spacing w:after="0" w:line="240" w:lineRule="auto"/>
              <w:ind w:left="382" w:hanging="180"/>
              <w:jc w:val="left"/>
              <w:rPr>
                <w:rFonts w:cs="Times New Roman"/>
                <w:color w:val="000000" w:themeColor="text1"/>
                <w:lang w:val="en-US"/>
              </w:rPr>
            </w:pPr>
            <w:r w:rsidRPr="008E20F4">
              <w:rPr>
                <w:rFonts w:cs="Times New Roman"/>
                <w:color w:val="000000" w:themeColor="text1"/>
                <w:lang w:val="en-US"/>
              </w:rPr>
              <w:t>Require workers to self-monitor for possible symptoms (fever, cough) and to report to their supervisor if they have symptoms or are feeling unwell</w:t>
            </w:r>
            <w:r w:rsidR="003F0A8F" w:rsidRPr="008E20F4">
              <w:rPr>
                <w:rFonts w:cs="Times New Roman"/>
                <w:color w:val="000000" w:themeColor="text1"/>
                <w:lang w:val="en-US"/>
              </w:rPr>
              <w:t>.</w:t>
            </w:r>
          </w:p>
          <w:p w14:paraId="5F564F8E" w14:textId="77777777" w:rsidR="00621F95" w:rsidRPr="008E20F4" w:rsidRDefault="00621F95" w:rsidP="004D3A56">
            <w:pPr>
              <w:numPr>
                <w:ilvl w:val="0"/>
                <w:numId w:val="54"/>
              </w:numPr>
              <w:spacing w:after="0" w:line="240" w:lineRule="auto"/>
              <w:ind w:left="382" w:hanging="180"/>
              <w:jc w:val="left"/>
              <w:rPr>
                <w:rFonts w:cs="Times New Roman"/>
                <w:color w:val="000000" w:themeColor="text1"/>
                <w:lang w:val="en-US"/>
              </w:rPr>
            </w:pPr>
            <w:r w:rsidRPr="008E20F4">
              <w:rPr>
                <w:rFonts w:cs="Times New Roman"/>
                <w:color w:val="000000" w:themeColor="text1"/>
                <w:lang w:val="en-US"/>
              </w:rPr>
              <w:t xml:space="preserve">Prevent a worker from an affected area or who has been in contact with an infected person from entering the construction area/site for 14 days </w:t>
            </w:r>
          </w:p>
          <w:p w14:paraId="0D36EE21" w14:textId="6592C477" w:rsidR="00621F95" w:rsidRPr="008E20F4" w:rsidRDefault="00621F95" w:rsidP="004D3A56">
            <w:pPr>
              <w:numPr>
                <w:ilvl w:val="0"/>
                <w:numId w:val="54"/>
              </w:numPr>
              <w:spacing w:after="0" w:line="240" w:lineRule="auto"/>
              <w:ind w:left="382" w:hanging="180"/>
              <w:jc w:val="left"/>
              <w:rPr>
                <w:rFonts w:cs="Times New Roman"/>
                <w:color w:val="000000" w:themeColor="text1"/>
                <w:lang w:val="en-US"/>
              </w:rPr>
            </w:pPr>
            <w:r w:rsidRPr="008E20F4">
              <w:rPr>
                <w:rFonts w:cs="Times New Roman"/>
                <w:color w:val="000000" w:themeColor="text1"/>
                <w:lang w:val="en-US"/>
              </w:rPr>
              <w:t>Sensitization construction workers and health care staffs involved</w:t>
            </w:r>
            <w:r w:rsidR="003F0A8F" w:rsidRPr="008E20F4">
              <w:rPr>
                <w:rFonts w:cs="Times New Roman"/>
                <w:color w:val="000000" w:themeColor="text1"/>
                <w:lang w:val="en-US"/>
              </w:rPr>
              <w:t>.</w:t>
            </w:r>
          </w:p>
          <w:p w14:paraId="0F5A1EEA" w14:textId="77777777" w:rsidR="00621F95" w:rsidRPr="008E20F4" w:rsidRDefault="00621F95" w:rsidP="004D3A56">
            <w:pPr>
              <w:numPr>
                <w:ilvl w:val="0"/>
                <w:numId w:val="54"/>
              </w:numPr>
              <w:spacing w:after="0" w:line="240" w:lineRule="auto"/>
              <w:ind w:left="382" w:hanging="180"/>
              <w:jc w:val="left"/>
              <w:rPr>
                <w:rFonts w:cs="Times New Roman"/>
                <w:color w:val="000000" w:themeColor="text1"/>
                <w:lang w:val="en-US"/>
              </w:rPr>
            </w:pPr>
            <w:r w:rsidRPr="008E20F4">
              <w:rPr>
                <w:rFonts w:cs="Times New Roman"/>
                <w:color w:val="000000" w:themeColor="text1"/>
                <w:lang w:val="en-US"/>
              </w:rPr>
              <w:t xml:space="preserve">No child labor or forced labor is allowed to work as per the </w:t>
            </w:r>
            <w:proofErr w:type="spellStart"/>
            <w:r w:rsidRPr="008E20F4">
              <w:rPr>
                <w:rFonts w:cs="Times New Roman"/>
                <w:color w:val="000000" w:themeColor="text1"/>
                <w:lang w:val="en-US"/>
              </w:rPr>
              <w:t>GoI</w:t>
            </w:r>
            <w:proofErr w:type="spellEnd"/>
            <w:r w:rsidRPr="008E20F4">
              <w:rPr>
                <w:rFonts w:cs="Times New Roman"/>
                <w:color w:val="000000" w:themeColor="text1"/>
                <w:lang w:val="en-US"/>
              </w:rPr>
              <w:t xml:space="preserve"> norms and legislation.</w:t>
            </w:r>
          </w:p>
          <w:p w14:paraId="0F60AFF5" w14:textId="77777777" w:rsidR="00621F95" w:rsidRPr="008E20F4" w:rsidRDefault="00621F95" w:rsidP="004D3A56">
            <w:pPr>
              <w:numPr>
                <w:ilvl w:val="0"/>
                <w:numId w:val="54"/>
              </w:numPr>
              <w:spacing w:after="0" w:line="240" w:lineRule="auto"/>
              <w:ind w:left="382" w:hanging="180"/>
              <w:jc w:val="left"/>
              <w:rPr>
                <w:rFonts w:cs="Times New Roman"/>
                <w:color w:val="000000" w:themeColor="text1"/>
                <w:lang w:val="en-US"/>
              </w:rPr>
            </w:pPr>
            <w:r w:rsidRPr="008E20F4">
              <w:rPr>
                <w:rFonts w:cs="Times New Roman"/>
                <w:color w:val="000000" w:themeColor="text1"/>
                <w:lang w:val="en-US"/>
              </w:rPr>
              <w:t xml:space="preserve">Setting up gender-sensitive infrastructure such as segregated toilets and well-lit living areas/ camps (if any). </w:t>
            </w:r>
          </w:p>
          <w:p w14:paraId="0B4AFF48" w14:textId="657418FB" w:rsidR="00621F95" w:rsidRPr="008E20F4" w:rsidRDefault="00621F95" w:rsidP="004D3A56">
            <w:pPr>
              <w:numPr>
                <w:ilvl w:val="0"/>
                <w:numId w:val="54"/>
              </w:numPr>
              <w:spacing w:after="0" w:line="240" w:lineRule="auto"/>
              <w:ind w:left="382" w:hanging="180"/>
              <w:jc w:val="left"/>
              <w:rPr>
                <w:rFonts w:cs="Times New Roman"/>
                <w:color w:val="000000" w:themeColor="text1"/>
                <w:lang w:val="en-US"/>
              </w:rPr>
            </w:pPr>
            <w:r w:rsidRPr="008E20F4">
              <w:rPr>
                <w:rFonts w:cs="Times New Roman"/>
                <w:color w:val="000000" w:themeColor="text1"/>
                <w:lang w:val="en-US"/>
              </w:rPr>
              <w:t>Ensuring safety of women from any sexual exploitation and abuse (SEA) and sexual harassment (SH), sensitizing health care staffs on SEA/ SH</w:t>
            </w:r>
            <w:r w:rsidR="003F0A8F" w:rsidRPr="008E20F4">
              <w:rPr>
                <w:rFonts w:cs="Times New Roman"/>
                <w:color w:val="000000" w:themeColor="text1"/>
                <w:lang w:val="en-US"/>
              </w:rPr>
              <w:t xml:space="preserve">. </w:t>
            </w:r>
          </w:p>
          <w:p w14:paraId="3FFE8FC2" w14:textId="57302640" w:rsidR="002763FB" w:rsidRPr="008E20F4" w:rsidRDefault="00621F95" w:rsidP="004D3A56">
            <w:pPr>
              <w:numPr>
                <w:ilvl w:val="0"/>
                <w:numId w:val="54"/>
              </w:numPr>
              <w:spacing w:after="0" w:line="240" w:lineRule="auto"/>
              <w:ind w:left="382" w:hanging="90"/>
              <w:jc w:val="left"/>
              <w:rPr>
                <w:rFonts w:cs="Times New Roman"/>
                <w:color w:val="000000" w:themeColor="text1"/>
                <w:lang w:val="en-US"/>
              </w:rPr>
            </w:pPr>
            <w:r w:rsidRPr="008E20F4">
              <w:rPr>
                <w:rFonts w:cs="Times New Roman"/>
                <w:color w:val="000000" w:themeColor="text1"/>
                <w:lang w:val="en-US"/>
              </w:rPr>
              <w:t>Follow Labor Management Plan</w:t>
            </w:r>
          </w:p>
        </w:tc>
        <w:tc>
          <w:tcPr>
            <w:tcW w:w="2060" w:type="dxa"/>
          </w:tcPr>
          <w:p w14:paraId="23DDE9F5" w14:textId="77777777" w:rsidR="002763FB" w:rsidRPr="00BE4384" w:rsidRDefault="002763FB" w:rsidP="0038559B">
            <w:pPr>
              <w:jc w:val="left"/>
              <w:rPr>
                <w:rFonts w:cs="Times New Roman"/>
              </w:rPr>
            </w:pPr>
          </w:p>
        </w:tc>
        <w:tc>
          <w:tcPr>
            <w:tcW w:w="1804" w:type="dxa"/>
          </w:tcPr>
          <w:p w14:paraId="136525BD" w14:textId="77777777" w:rsidR="002763FB" w:rsidRDefault="002763FB" w:rsidP="0038559B">
            <w:pPr>
              <w:jc w:val="left"/>
              <w:rPr>
                <w:rFonts w:cs="Times New Roman"/>
              </w:rPr>
            </w:pPr>
          </w:p>
        </w:tc>
      </w:tr>
    </w:tbl>
    <w:p w14:paraId="71507592" w14:textId="4E59D5D6" w:rsidR="0038117A" w:rsidRPr="0038117A" w:rsidRDefault="0038117A" w:rsidP="0038117A">
      <w:pPr>
        <w:rPr>
          <w:rFonts w:cs="Times New Roman"/>
        </w:rPr>
        <w:sectPr w:rsidR="0038117A" w:rsidRPr="0038117A" w:rsidSect="003A0BEA">
          <w:pgSz w:w="16838" w:h="11906" w:orient="landscape" w:code="9"/>
          <w:pgMar w:top="1440" w:right="1440" w:bottom="1440" w:left="1440" w:header="706" w:footer="706" w:gutter="0"/>
          <w:cols w:space="708"/>
          <w:titlePg/>
          <w:docGrid w:linePitch="360"/>
        </w:sectPr>
      </w:pPr>
      <w:r w:rsidRPr="2552389E">
        <w:rPr>
          <w:rFonts w:cs="Times New Roman"/>
        </w:rPr>
        <w:lastRenderedPageBreak/>
        <w:br w:type="page"/>
      </w:r>
    </w:p>
    <w:p w14:paraId="46335E32" w14:textId="77777777" w:rsidR="00307176" w:rsidRDefault="00307176" w:rsidP="00307176">
      <w:pPr>
        <w:pStyle w:val="Heading2"/>
      </w:pPr>
      <w:bookmarkStart w:id="62" w:name="_Toc55770019"/>
      <w:r>
        <w:lastRenderedPageBreak/>
        <w:t xml:space="preserve">Negative list of Activities </w:t>
      </w:r>
      <w:proofErr w:type="gramStart"/>
      <w:r>
        <w:t>Under</w:t>
      </w:r>
      <w:proofErr w:type="gramEnd"/>
      <w:r>
        <w:t xml:space="preserve"> the Project</w:t>
      </w:r>
      <w:bookmarkEnd w:id="62"/>
    </w:p>
    <w:p w14:paraId="3BB1917C" w14:textId="5B331D02" w:rsidR="00307176" w:rsidRPr="001C669A" w:rsidRDefault="00307176" w:rsidP="00307176">
      <w:pPr>
        <w:spacing w:after="160" w:line="259" w:lineRule="auto"/>
        <w:jc w:val="left"/>
        <w:rPr>
          <w:rFonts w:cs="Times New Roman"/>
          <w:b/>
          <w:bCs/>
        </w:rPr>
      </w:pPr>
      <w:r>
        <w:rPr>
          <w:rFonts w:cs="Times New Roman"/>
        </w:rPr>
        <w:t xml:space="preserve">Project will not support activities that </w:t>
      </w:r>
      <w:r w:rsidR="00A67F43">
        <w:rPr>
          <w:rFonts w:cs="Times New Roman"/>
        </w:rPr>
        <w:t>involve</w:t>
      </w:r>
      <w:r>
        <w:rPr>
          <w:rFonts w:cs="Times New Roman"/>
        </w:rPr>
        <w:t xml:space="preserve"> high </w:t>
      </w:r>
      <w:r w:rsidR="00A67F43">
        <w:rPr>
          <w:rFonts w:cs="Times New Roman"/>
        </w:rPr>
        <w:t xml:space="preserve">&amp; substantial E&amp;S </w:t>
      </w:r>
      <w:r>
        <w:rPr>
          <w:rFonts w:cs="Times New Roman"/>
        </w:rPr>
        <w:t xml:space="preserve">risks and involve: </w:t>
      </w:r>
    </w:p>
    <w:p w14:paraId="26271C6A" w14:textId="77777777" w:rsidR="00307176" w:rsidRDefault="00307176" w:rsidP="003A0BEA">
      <w:pPr>
        <w:pStyle w:val="ListParagraph"/>
        <w:numPr>
          <w:ilvl w:val="0"/>
          <w:numId w:val="91"/>
        </w:numPr>
        <w:spacing w:after="0"/>
        <w:jc w:val="left"/>
        <w:rPr>
          <w:rFonts w:cs="Times New Roman"/>
        </w:rPr>
      </w:pPr>
      <w:r w:rsidRPr="00FE515C">
        <w:rPr>
          <w:rFonts w:cs="Times New Roman"/>
        </w:rPr>
        <w:t xml:space="preserve">Any land acquisition and/or involuntary resettlement </w:t>
      </w:r>
      <w:r>
        <w:rPr>
          <w:rFonts w:cs="Times New Roman"/>
        </w:rPr>
        <w:t>including resettlement or eviction of squatters/ non-titleholders</w:t>
      </w:r>
    </w:p>
    <w:p w14:paraId="4579C43B" w14:textId="77777777" w:rsidR="00307176" w:rsidRPr="00FE515C" w:rsidRDefault="00307176" w:rsidP="003A0BEA">
      <w:pPr>
        <w:pStyle w:val="ListParagraph"/>
        <w:numPr>
          <w:ilvl w:val="0"/>
          <w:numId w:val="91"/>
        </w:numPr>
        <w:spacing w:after="0"/>
        <w:jc w:val="left"/>
        <w:rPr>
          <w:rFonts w:cs="Times New Roman"/>
        </w:rPr>
      </w:pPr>
      <w:r w:rsidRPr="00FE515C">
        <w:rPr>
          <w:rFonts w:cs="Times New Roman"/>
        </w:rPr>
        <w:t xml:space="preserve">Use of child </w:t>
      </w:r>
      <w:proofErr w:type="spellStart"/>
      <w:r w:rsidRPr="00FE515C">
        <w:rPr>
          <w:rFonts w:cs="Times New Roman"/>
        </w:rPr>
        <w:t>labor</w:t>
      </w:r>
      <w:proofErr w:type="spellEnd"/>
      <w:r w:rsidRPr="00FE515C">
        <w:rPr>
          <w:rFonts w:cs="Times New Roman"/>
        </w:rPr>
        <w:t xml:space="preserve"> </w:t>
      </w:r>
      <w:r>
        <w:rPr>
          <w:rFonts w:cs="Times New Roman"/>
        </w:rPr>
        <w:t xml:space="preserve">and/or forced </w:t>
      </w:r>
      <w:proofErr w:type="spellStart"/>
      <w:r>
        <w:rPr>
          <w:rFonts w:cs="Times New Roman"/>
        </w:rPr>
        <w:t>labor</w:t>
      </w:r>
      <w:proofErr w:type="spellEnd"/>
    </w:p>
    <w:p w14:paraId="6B69EE56" w14:textId="77777777" w:rsidR="00307176" w:rsidRDefault="00307176" w:rsidP="003A0BEA">
      <w:pPr>
        <w:pStyle w:val="ListParagraph"/>
        <w:numPr>
          <w:ilvl w:val="0"/>
          <w:numId w:val="91"/>
        </w:numPr>
        <w:spacing w:after="0"/>
        <w:jc w:val="left"/>
        <w:rPr>
          <w:rFonts w:cs="Times New Roman"/>
        </w:rPr>
      </w:pPr>
      <w:r w:rsidRPr="00FE515C">
        <w:rPr>
          <w:rFonts w:cs="Times New Roman"/>
        </w:rPr>
        <w:t xml:space="preserve">Andy adverse impact to any physical and/or cultural resources </w:t>
      </w:r>
    </w:p>
    <w:p w14:paraId="59E95074" w14:textId="77777777" w:rsidR="00307176" w:rsidRDefault="00307176" w:rsidP="003A0BEA">
      <w:pPr>
        <w:pStyle w:val="ListParagraph"/>
        <w:numPr>
          <w:ilvl w:val="0"/>
          <w:numId w:val="91"/>
        </w:numPr>
        <w:spacing w:after="0"/>
        <w:jc w:val="left"/>
        <w:rPr>
          <w:rFonts w:cs="Times New Roman"/>
        </w:rPr>
      </w:pPr>
      <w:r w:rsidRPr="00082B78">
        <w:rPr>
          <w:rFonts w:cs="Times New Roman"/>
        </w:rPr>
        <w:t xml:space="preserve">Any </w:t>
      </w:r>
      <w:r w:rsidRPr="0096295D">
        <w:rPr>
          <w:rFonts w:cs="Times New Roman"/>
        </w:rPr>
        <w:t xml:space="preserve">risk/ impact/ disturbance </w:t>
      </w:r>
      <w:r w:rsidRPr="00082B78">
        <w:rPr>
          <w:rFonts w:cs="Times New Roman"/>
        </w:rPr>
        <w:t>to forests and/ or protected areas e.g. sanctuaries, notified wetland, or any eco-sensitive area</w:t>
      </w:r>
      <w:r>
        <w:rPr>
          <w:rFonts w:cs="Times New Roman"/>
        </w:rPr>
        <w:t xml:space="preserve"> </w:t>
      </w:r>
      <w:r w:rsidRPr="0096295D">
        <w:rPr>
          <w:rFonts w:cs="Times New Roman"/>
        </w:rPr>
        <w:t>because of subproject activities</w:t>
      </w:r>
    </w:p>
    <w:p w14:paraId="66C04BAE" w14:textId="77777777" w:rsidR="00307176" w:rsidRPr="00082B78" w:rsidRDefault="00307176" w:rsidP="003A0BEA">
      <w:pPr>
        <w:pStyle w:val="ListParagraph"/>
        <w:numPr>
          <w:ilvl w:val="0"/>
          <w:numId w:val="91"/>
        </w:numPr>
        <w:spacing w:after="0"/>
        <w:jc w:val="left"/>
        <w:rPr>
          <w:rFonts w:cs="Times New Roman"/>
        </w:rPr>
      </w:pPr>
      <w:r>
        <w:t xml:space="preserve">Activities requiring diversion of forest land to non-forestry purposes </w:t>
      </w:r>
      <w:r w:rsidRPr="00CB5B29">
        <w:t>(or infringement in eco-sensitive areas)</w:t>
      </w:r>
    </w:p>
    <w:p w14:paraId="7A242E5F" w14:textId="77777777" w:rsidR="00307176" w:rsidRPr="0096295D" w:rsidRDefault="00307176" w:rsidP="003A0BEA">
      <w:pPr>
        <w:pStyle w:val="ListParagraph"/>
        <w:numPr>
          <w:ilvl w:val="0"/>
          <w:numId w:val="91"/>
        </w:numPr>
        <w:spacing w:after="0"/>
        <w:jc w:val="left"/>
        <w:rPr>
          <w:rFonts w:cs="Times New Roman"/>
        </w:rPr>
      </w:pPr>
      <w:r w:rsidRPr="0096295D">
        <w:rPr>
          <w:rFonts w:cs="Times New Roman"/>
        </w:rPr>
        <w:t xml:space="preserve">Any construction within 200 meters of cultural, historic, religious site/ buildings designated </w:t>
      </w:r>
      <w:r>
        <w:rPr>
          <w:rFonts w:cs="Times New Roman"/>
        </w:rPr>
        <w:t xml:space="preserve">as </w:t>
      </w:r>
      <w:r w:rsidRPr="0096295D">
        <w:rPr>
          <w:rFonts w:cs="Times New Roman"/>
        </w:rPr>
        <w:t>Archaeological sites</w:t>
      </w:r>
    </w:p>
    <w:p w14:paraId="5913DC62" w14:textId="4C43D603" w:rsidR="00307176" w:rsidRDefault="00307176" w:rsidP="003A0BEA">
      <w:pPr>
        <w:pStyle w:val="ListParagraph"/>
        <w:numPr>
          <w:ilvl w:val="0"/>
          <w:numId w:val="91"/>
        </w:numPr>
        <w:spacing w:after="0"/>
        <w:jc w:val="left"/>
        <w:rPr>
          <w:rFonts w:cs="Times New Roman"/>
        </w:rPr>
      </w:pPr>
      <w:r>
        <w:rPr>
          <w:rFonts w:cs="Times New Roman"/>
        </w:rPr>
        <w:t>A</w:t>
      </w:r>
      <w:r w:rsidRPr="009169D4">
        <w:rPr>
          <w:rFonts w:cs="Times New Roman"/>
        </w:rPr>
        <w:t xml:space="preserve">ny territorial dispute between two countries in the subproject </w:t>
      </w:r>
      <w:r>
        <w:rPr>
          <w:rFonts w:cs="Times New Roman"/>
        </w:rPr>
        <w:t xml:space="preserve">area </w:t>
      </w:r>
      <w:r w:rsidRPr="009169D4">
        <w:rPr>
          <w:rFonts w:cs="Times New Roman"/>
        </w:rPr>
        <w:t>and its ancillary aspects and related activities</w:t>
      </w:r>
    </w:p>
    <w:p w14:paraId="486635D6" w14:textId="77777777" w:rsidR="00307176" w:rsidRDefault="00307176" w:rsidP="003A0BEA">
      <w:pPr>
        <w:pStyle w:val="ListParagraph"/>
        <w:numPr>
          <w:ilvl w:val="0"/>
          <w:numId w:val="91"/>
        </w:numPr>
        <w:spacing w:after="0"/>
        <w:jc w:val="left"/>
        <w:rPr>
          <w:rFonts w:cs="Times New Roman"/>
        </w:rPr>
      </w:pPr>
      <w:r w:rsidRPr="00307176">
        <w:rPr>
          <w:rFonts w:cs="Times New Roman"/>
        </w:rPr>
        <w:t>If subproject and related activities involve the use or potential pollution of, or be located in international waterways</w:t>
      </w:r>
    </w:p>
    <w:p w14:paraId="418974F9" w14:textId="77777777" w:rsidR="00307176" w:rsidRDefault="00307176" w:rsidP="00307176">
      <w:pPr>
        <w:pStyle w:val="ListParagraph"/>
        <w:spacing w:after="0"/>
        <w:ind w:left="0"/>
        <w:jc w:val="left"/>
        <w:rPr>
          <w:rFonts w:cs="Times New Roman"/>
        </w:rPr>
      </w:pPr>
    </w:p>
    <w:p w14:paraId="6D64919E" w14:textId="3C631E2D" w:rsidR="00307176" w:rsidRPr="00307176" w:rsidRDefault="00307176" w:rsidP="00307176">
      <w:pPr>
        <w:pStyle w:val="ListParagraph"/>
        <w:spacing w:after="0"/>
        <w:ind w:left="0"/>
        <w:jc w:val="left"/>
        <w:rPr>
          <w:rFonts w:cs="Times New Roman"/>
        </w:rPr>
      </w:pPr>
      <w:r>
        <w:br w:type="page"/>
      </w:r>
    </w:p>
    <w:p w14:paraId="3BF984F6" w14:textId="771B4CF7" w:rsidR="00A156A4" w:rsidRPr="00541971" w:rsidRDefault="00541971" w:rsidP="00541971">
      <w:pPr>
        <w:pStyle w:val="Heading1"/>
      </w:pPr>
      <w:bookmarkStart w:id="63" w:name="_Toc55770020"/>
      <w:r w:rsidRPr="00541971">
        <w:lastRenderedPageBreak/>
        <w:t>Framework Procedures For Environmental And Social Management</w:t>
      </w:r>
      <w:bookmarkEnd w:id="63"/>
    </w:p>
    <w:p w14:paraId="6F68B00A" w14:textId="676D4F47" w:rsidR="00622EA6" w:rsidRDefault="00CF2ABB" w:rsidP="2552389E">
      <w:pPr>
        <w:spacing w:before="120" w:after="240"/>
        <w:rPr>
          <w:rFonts w:cs="Times New Roman"/>
        </w:rPr>
      </w:pPr>
      <w:r>
        <w:t>This chapter contains a summary of the screening procedure, capacity building activities, ESMP and implementation budget. It also provides necessary procedures and tools for screening and assessing environmental and social impacts. The environmental and social assessments need to be carried out based on the provisions of the National</w:t>
      </w:r>
      <w:r w:rsidR="00531585">
        <w:t xml:space="preserve">/ State </w:t>
      </w:r>
      <w:r>
        <w:t xml:space="preserve">laws and the relevant World Bank’s Environmental and Social Standards </w:t>
      </w:r>
      <w:r w:rsidR="2879B11D" w:rsidRPr="003A0BEA">
        <w:rPr>
          <w:rFonts w:eastAsia="Times New Roman" w:cs="Times New Roman"/>
          <w:b/>
          <w:bCs/>
          <w:i/>
          <w:iCs/>
        </w:rPr>
        <w:t xml:space="preserve">and to be followed by the project through PMU and any hired contractors including those for civil works. The bid documents for any supply of goods or services, as well as for civil work shall also include the relevant documentation on this aspect as required by the nature of work to be procured. The Bio-medical waste management plan as mentioned in ESMP and Annex-III, the </w:t>
      </w:r>
      <w:proofErr w:type="spellStart"/>
      <w:r w:rsidR="2879B11D" w:rsidRPr="003A0BEA">
        <w:rPr>
          <w:rFonts w:eastAsia="Times New Roman" w:cs="Times New Roman"/>
          <w:b/>
          <w:bCs/>
          <w:i/>
          <w:iCs/>
        </w:rPr>
        <w:t>labor</w:t>
      </w:r>
      <w:proofErr w:type="spellEnd"/>
      <w:r w:rsidR="2879B11D" w:rsidRPr="003A0BEA">
        <w:rPr>
          <w:rFonts w:eastAsia="Times New Roman" w:cs="Times New Roman"/>
          <w:b/>
          <w:bCs/>
          <w:i/>
          <w:iCs/>
        </w:rPr>
        <w:t xml:space="preserve"> management procedure (as per Annex-II), and the stakeholder engagement plan specifies the key action that the PMU and the contractors need to follow during implementation. Any high-risk </w:t>
      </w:r>
      <w:proofErr w:type="gramStart"/>
      <w:r w:rsidR="2879B11D" w:rsidRPr="003A0BEA">
        <w:rPr>
          <w:rFonts w:eastAsia="Times New Roman" w:cs="Times New Roman"/>
          <w:b/>
          <w:bCs/>
          <w:i/>
          <w:iCs/>
        </w:rPr>
        <w:t>activities as mentioned under the prohibited list of activities (as per section 6.1) is</w:t>
      </w:r>
      <w:proofErr w:type="gramEnd"/>
      <w:r w:rsidR="2879B11D" w:rsidRPr="003A0BEA">
        <w:rPr>
          <w:rFonts w:eastAsia="Times New Roman" w:cs="Times New Roman"/>
          <w:b/>
          <w:bCs/>
          <w:i/>
          <w:iCs/>
        </w:rPr>
        <w:t xml:space="preserve"> not supported by the project.</w:t>
      </w:r>
      <w:r w:rsidR="2879B11D" w:rsidRPr="00A67F43">
        <w:rPr>
          <w:rFonts w:eastAsia="Times New Roman" w:cs="Times New Roman"/>
        </w:rPr>
        <w:t xml:space="preserve"> </w:t>
      </w:r>
      <w:r>
        <w:t xml:space="preserve">The Environment and Social Management Framework Procedure specifies measures for addressing the </w:t>
      </w:r>
      <w:r w:rsidR="00531585">
        <w:t>adverse</w:t>
      </w:r>
      <w:r>
        <w:t xml:space="preserve"> risks and impacts and for enhancing the </w:t>
      </w:r>
      <w:r w:rsidR="00531585">
        <w:t>positive</w:t>
      </w:r>
      <w:r>
        <w:t xml:space="preserve"> impacts. In addition, organisational capacity and training requirements, required to check and ensure effectiveness of the plan throughout the lifecycle of the project, have also been discussed.</w:t>
      </w:r>
    </w:p>
    <w:p w14:paraId="3DCD542A" w14:textId="51FB2C39" w:rsidR="000233D0" w:rsidRDefault="008B7893" w:rsidP="008B7893">
      <w:pPr>
        <w:pStyle w:val="Heading2"/>
      </w:pPr>
      <w:bookmarkStart w:id="64" w:name="_Hlk49431795"/>
      <w:bookmarkStart w:id="65" w:name="_Toc55770021"/>
      <w:r w:rsidRPr="008B7893">
        <w:t>Environmental and Social Management procedure</w:t>
      </w:r>
      <w:bookmarkEnd w:id="64"/>
      <w:r w:rsidRPr="008B7893">
        <w:t>s</w:t>
      </w:r>
      <w:bookmarkEnd w:id="65"/>
    </w:p>
    <w:p w14:paraId="2BDC6917" w14:textId="3603CDBF" w:rsidR="008B7893" w:rsidRDefault="008B7893" w:rsidP="008B7893">
      <w:pPr>
        <w:spacing w:before="120" w:after="240"/>
      </w:pPr>
      <w:r>
        <w:t>The overall environmental and social management procedure is shown in the figure</w:t>
      </w:r>
      <w:r w:rsidR="007F30BB">
        <w:t xml:space="preserve"> 4</w:t>
      </w:r>
      <w:r>
        <w:t xml:space="preserve"> below. After a sub-project has been developed with outline design and location/alignment options, screening of environmental and social risks can be done. This will help in the preparation of E&amp;S instruments such as ESIA and ESMP. The recommendations from these E&amp;S documents need to be incorporated by the detailed design team and also incorporated into the tender (bidding) documents. After selection of the contractor(s), site preparation activities will commence and at the same time ESMP implementation will begin. This will involve carrying out the proposed mitigation measures, monitoring and reporting activities for the sub-project.</w:t>
      </w:r>
    </w:p>
    <w:p w14:paraId="18C2A1D1" w14:textId="4AF8F958" w:rsidR="001275DD" w:rsidRPr="001275DD" w:rsidRDefault="00A67F43" w:rsidP="001275DD">
      <w:pPr>
        <w:spacing w:before="120" w:after="240"/>
        <w:jc w:val="center"/>
        <w:rPr>
          <w:b/>
          <w:bCs/>
          <w:u w:val="single"/>
        </w:rPr>
      </w:pPr>
      <w:r>
        <w:rPr>
          <w:noProof/>
          <w:lang w:eastAsia="en-IN"/>
        </w:rPr>
        <mc:AlternateContent>
          <mc:Choice Requires="wpg">
            <w:drawing>
              <wp:anchor distT="0" distB="0" distL="114300" distR="114300" simplePos="0" relativeHeight="251660289" behindDoc="0" locked="0" layoutInCell="1" allowOverlap="1" wp14:anchorId="1053141B" wp14:editId="7515705F">
                <wp:simplePos x="0" y="0"/>
                <wp:positionH relativeFrom="margin">
                  <wp:posOffset>95416</wp:posOffset>
                </wp:positionH>
                <wp:positionV relativeFrom="paragraph">
                  <wp:posOffset>336302</wp:posOffset>
                </wp:positionV>
                <wp:extent cx="5605145" cy="3506138"/>
                <wp:effectExtent l="0" t="0" r="14605" b="18415"/>
                <wp:wrapTopAndBottom/>
                <wp:docPr id="1" name="Group 1"/>
                <wp:cNvGraphicFramePr/>
                <a:graphic xmlns:a="http://schemas.openxmlformats.org/drawingml/2006/main">
                  <a:graphicData uri="http://schemas.microsoft.com/office/word/2010/wordprocessingGroup">
                    <wpg:wgp>
                      <wpg:cNvGrpSpPr/>
                      <wpg:grpSpPr>
                        <a:xfrm>
                          <a:off x="0" y="0"/>
                          <a:ext cx="5605145" cy="3506138"/>
                          <a:chOff x="0" y="0"/>
                          <a:chExt cx="3901714" cy="4629150"/>
                        </a:xfrm>
                      </wpg:grpSpPr>
                      <wps:wsp>
                        <wps:cNvPr id="15" name="Rectangle: Rounded Corners 1"/>
                        <wps:cNvSpPr>
                          <a:spLocks noChangeArrowheads="1"/>
                        </wps:cNvSpPr>
                        <wps:spPr bwMode="auto">
                          <a:xfrm>
                            <a:off x="266700" y="0"/>
                            <a:ext cx="1060450" cy="444500"/>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39FD987" w14:textId="77777777" w:rsidR="00E469FC" w:rsidRPr="00817DF7" w:rsidRDefault="00E469FC" w:rsidP="00A6000A">
                              <w:pPr>
                                <w:jc w:val="center"/>
                                <w:rPr>
                                  <w:rFonts w:cs="Times New Roman"/>
                                  <w:b/>
                                  <w:bCs/>
                                  <w:sz w:val="20"/>
                                  <w:szCs w:val="20"/>
                                </w:rPr>
                              </w:pPr>
                              <w:r w:rsidRPr="00817DF7">
                                <w:rPr>
                                  <w:rFonts w:cs="Times New Roman"/>
                                  <w:b/>
                                  <w:bCs/>
                                  <w:color w:val="000000"/>
                                  <w:sz w:val="20"/>
                                  <w:szCs w:val="20"/>
                                </w:rPr>
                                <w:t>New Activity/ Subproject</w:t>
                              </w:r>
                            </w:p>
                          </w:txbxContent>
                        </wps:txbx>
                        <wps:bodyPr rot="0" vert="horz" wrap="square" lIns="27432" tIns="27432" rIns="27432" bIns="27432" anchor="t" anchorCtr="0" upright="1">
                          <a:noAutofit/>
                        </wps:bodyPr>
                      </wps:wsp>
                      <wps:wsp>
                        <wps:cNvPr id="16" name="Rectangle: Rounded Corners 1"/>
                        <wps:cNvSpPr>
                          <a:spLocks noChangeArrowheads="1"/>
                        </wps:cNvSpPr>
                        <wps:spPr bwMode="auto">
                          <a:xfrm>
                            <a:off x="19050" y="698500"/>
                            <a:ext cx="1593850" cy="635000"/>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3B8BF90" w14:textId="77777777" w:rsidR="00E469FC" w:rsidRPr="00817DF7" w:rsidRDefault="00E469FC" w:rsidP="00A6000A">
                              <w:pPr>
                                <w:jc w:val="center"/>
                                <w:rPr>
                                  <w:rFonts w:cs="Times New Roman"/>
                                  <w:b/>
                                  <w:bCs/>
                                  <w:sz w:val="20"/>
                                  <w:szCs w:val="20"/>
                                </w:rPr>
                              </w:pPr>
                              <w:r>
                                <w:rPr>
                                  <w:rFonts w:cs="Times New Roman"/>
                                  <w:b/>
                                  <w:bCs/>
                                  <w:color w:val="000000"/>
                                  <w:sz w:val="20"/>
                                  <w:szCs w:val="20"/>
                                </w:rPr>
                                <w:t>Environmental and Social Screening of Subproject using Annex-1</w:t>
                              </w:r>
                            </w:p>
                          </w:txbxContent>
                        </wps:txbx>
                        <wps:bodyPr rot="0" vert="horz" wrap="square" lIns="27432" tIns="27432" rIns="27432" bIns="27432" anchor="t" anchorCtr="0" upright="1">
                          <a:noAutofit/>
                        </wps:bodyPr>
                      </wps:wsp>
                      <wps:wsp>
                        <wps:cNvPr id="17" name="Rectangle: Rounded Corners 1"/>
                        <wps:cNvSpPr>
                          <a:spLocks noChangeArrowheads="1"/>
                        </wps:cNvSpPr>
                        <wps:spPr bwMode="auto">
                          <a:xfrm>
                            <a:off x="222250" y="1600200"/>
                            <a:ext cx="1168400" cy="635000"/>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71BBE57" w14:textId="77777777" w:rsidR="00E469FC" w:rsidRPr="00817DF7" w:rsidRDefault="00E469FC" w:rsidP="00A6000A">
                              <w:pPr>
                                <w:jc w:val="center"/>
                                <w:rPr>
                                  <w:rFonts w:cs="Times New Roman"/>
                                  <w:b/>
                                  <w:bCs/>
                                  <w:sz w:val="20"/>
                                  <w:szCs w:val="20"/>
                                </w:rPr>
                              </w:pPr>
                              <w:r>
                                <w:rPr>
                                  <w:rFonts w:cs="Times New Roman"/>
                                  <w:b/>
                                  <w:bCs/>
                                  <w:color w:val="000000"/>
                                  <w:sz w:val="20"/>
                                  <w:szCs w:val="20"/>
                                </w:rPr>
                                <w:t xml:space="preserve">Environmental and Social Risk Identification </w:t>
                              </w:r>
                            </w:p>
                          </w:txbxContent>
                        </wps:txbx>
                        <wps:bodyPr rot="0" vert="horz" wrap="square" lIns="27432" tIns="27432" rIns="27432" bIns="27432" anchor="t" anchorCtr="0" upright="1">
                          <a:noAutofit/>
                        </wps:bodyPr>
                      </wps:wsp>
                      <wps:wsp>
                        <wps:cNvPr id="18" name="Rectangle: Rounded Corners 18"/>
                        <wps:cNvSpPr>
                          <a:spLocks/>
                        </wps:cNvSpPr>
                        <wps:spPr>
                          <a:xfrm>
                            <a:off x="0" y="2489200"/>
                            <a:ext cx="1817226" cy="601240"/>
                          </a:xfrm>
                          <a:prstGeom prst="roundRect">
                            <a:avLst/>
                          </a:prstGeom>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A3B9C7" w14:textId="77777777" w:rsidR="00E469FC" w:rsidRPr="00FB4418" w:rsidRDefault="00E469FC" w:rsidP="00A6000A">
                              <w:pPr>
                                <w:spacing w:after="0" w:line="240" w:lineRule="auto"/>
                                <w:jc w:val="center"/>
                                <w:rPr>
                                  <w:rFonts w:cs="Times New Roman"/>
                                  <w:b/>
                                  <w:bCs/>
                                  <w:color w:val="000000"/>
                                  <w:sz w:val="20"/>
                                  <w:szCs w:val="20"/>
                                </w:rPr>
                              </w:pPr>
                              <w:r w:rsidRPr="00FB4418">
                                <w:rPr>
                                  <w:rFonts w:cs="Times New Roman"/>
                                  <w:b/>
                                  <w:bCs/>
                                  <w:color w:val="000000"/>
                                  <w:sz w:val="20"/>
                                  <w:szCs w:val="20"/>
                                </w:rPr>
                                <w:t xml:space="preserve">Follow mitigation approach and specific actions as per Table </w:t>
                              </w:r>
                              <w:r>
                                <w:rPr>
                                  <w:rFonts w:cs="Times New Roman"/>
                                  <w:b/>
                                  <w:bCs/>
                                  <w:color w:val="000000"/>
                                  <w:sz w:val="20"/>
                                  <w:szCs w:val="20"/>
                                </w:rPr>
                                <w:t>16, 17 and 18</w:t>
                              </w:r>
                            </w:p>
                            <w:p w14:paraId="311AE8DA" w14:textId="77777777" w:rsidR="00E469FC" w:rsidRPr="00FB4418" w:rsidRDefault="00E469FC" w:rsidP="00A6000A">
                              <w:pPr>
                                <w:spacing w:after="0" w:line="240" w:lineRule="auto"/>
                                <w:jc w:val="center"/>
                                <w:rPr>
                                  <w:rFonts w:cs="Times New Roman"/>
                                  <w:b/>
                                  <w:bCs/>
                                  <w:sz w:val="20"/>
                                  <w:szCs w:val="20"/>
                                </w:rPr>
                              </w:pPr>
                            </w:p>
                          </w:txbxContent>
                        </wps:txbx>
                        <wps:bodyPr rot="0" spcFirstLastPara="0" vertOverflow="clip" horzOverflow="clip" vert="horz" wrap="square" lIns="27432" tIns="27432" rIns="27432" bIns="27432" numCol="1" spcCol="0" rtlCol="0" fromWordArt="0" anchor="t" anchorCtr="0" forceAA="0" compatLnSpc="1">
                          <a:prstTxWarp prst="textNoShape">
                            <a:avLst/>
                          </a:prstTxWarp>
                          <a:noAutofit/>
                        </wps:bodyPr>
                      </wps:wsp>
                      <wps:wsp>
                        <wps:cNvPr id="19" name="Rectangle: Rounded Corners 19"/>
                        <wps:cNvSpPr>
                          <a:spLocks/>
                        </wps:cNvSpPr>
                        <wps:spPr>
                          <a:xfrm>
                            <a:off x="2079264" y="2488074"/>
                            <a:ext cx="1822450" cy="742950"/>
                          </a:xfrm>
                          <a:prstGeom prst="roundRect">
                            <a:avLst/>
                          </a:prstGeom>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DDC50D" w14:textId="77777777" w:rsidR="00E469FC" w:rsidRPr="00FB4418" w:rsidRDefault="00E469FC" w:rsidP="00A6000A">
                              <w:pPr>
                                <w:spacing w:after="0" w:line="240" w:lineRule="auto"/>
                                <w:jc w:val="center"/>
                                <w:rPr>
                                  <w:rFonts w:cs="Times New Roman"/>
                                  <w:b/>
                                  <w:bCs/>
                                  <w:color w:val="000000"/>
                                  <w:sz w:val="20"/>
                                  <w:szCs w:val="20"/>
                                </w:rPr>
                              </w:pPr>
                              <w:r w:rsidRPr="00FB4418">
                                <w:rPr>
                                  <w:rFonts w:cs="Times New Roman"/>
                                  <w:b/>
                                  <w:bCs/>
                                  <w:color w:val="000000"/>
                                  <w:sz w:val="20"/>
                                  <w:szCs w:val="20"/>
                                </w:rPr>
                                <w:t>E&amp;S requirements incorporated in</w:t>
                              </w:r>
                            </w:p>
                            <w:p w14:paraId="22DD4A15" w14:textId="77777777" w:rsidR="00E469FC" w:rsidRPr="00FB4418" w:rsidRDefault="00E469FC" w:rsidP="00A6000A">
                              <w:pPr>
                                <w:spacing w:after="0" w:line="240" w:lineRule="auto"/>
                                <w:jc w:val="center"/>
                                <w:rPr>
                                  <w:rFonts w:cs="Times New Roman"/>
                                  <w:b/>
                                  <w:bCs/>
                                  <w:sz w:val="20"/>
                                  <w:szCs w:val="20"/>
                                </w:rPr>
                              </w:pPr>
                              <w:proofErr w:type="gramStart"/>
                              <w:r w:rsidRPr="00FB4418">
                                <w:rPr>
                                  <w:rFonts w:cs="Times New Roman"/>
                                  <w:b/>
                                  <w:bCs/>
                                  <w:color w:val="000000"/>
                                  <w:sz w:val="20"/>
                                  <w:szCs w:val="20"/>
                                </w:rPr>
                                <w:t>detailed</w:t>
                              </w:r>
                              <w:proofErr w:type="gramEnd"/>
                              <w:r w:rsidRPr="00FB4418">
                                <w:rPr>
                                  <w:rFonts w:cs="Times New Roman"/>
                                  <w:b/>
                                  <w:bCs/>
                                  <w:color w:val="000000"/>
                                  <w:sz w:val="20"/>
                                  <w:szCs w:val="20"/>
                                </w:rPr>
                                <w:t xml:space="preserve"> design of sub-projects</w:t>
                              </w:r>
                              <w:r>
                                <w:rPr>
                                  <w:rFonts w:cs="Times New Roman"/>
                                  <w:b/>
                                  <w:bCs/>
                                  <w:color w:val="000000"/>
                                  <w:sz w:val="20"/>
                                  <w:szCs w:val="20"/>
                                </w:rPr>
                                <w:t xml:space="preserve"> and approved by PMU</w:t>
                              </w:r>
                            </w:p>
                          </w:txbxContent>
                        </wps:txbx>
                        <wps:bodyPr rot="0" spcFirstLastPara="0" vertOverflow="clip" horzOverflow="clip" vert="horz" wrap="square" lIns="27432" tIns="27432" rIns="27432" bIns="27432" numCol="1" spcCol="0" rtlCol="0" fromWordArt="0" anchor="t" anchorCtr="0" forceAA="0" compatLnSpc="1">
                          <a:prstTxWarp prst="textNoShape">
                            <a:avLst/>
                          </a:prstTxWarp>
                          <a:noAutofit/>
                        </wps:bodyPr>
                      </wps:wsp>
                      <wps:wsp>
                        <wps:cNvPr id="20" name="Rectangle: Rounded Corners 20"/>
                        <wps:cNvSpPr>
                          <a:spLocks/>
                        </wps:cNvSpPr>
                        <wps:spPr>
                          <a:xfrm>
                            <a:off x="2133600" y="3517900"/>
                            <a:ext cx="1597025" cy="463550"/>
                          </a:xfrm>
                          <a:prstGeom prst="roundRect">
                            <a:avLst/>
                          </a:prstGeom>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A2C75D" w14:textId="77777777" w:rsidR="00E469FC" w:rsidRPr="00FB4418" w:rsidRDefault="00E469FC" w:rsidP="00A6000A">
                              <w:pPr>
                                <w:spacing w:after="0" w:line="240" w:lineRule="auto"/>
                                <w:jc w:val="center"/>
                                <w:rPr>
                                  <w:rFonts w:cs="Times New Roman"/>
                                  <w:b/>
                                  <w:bCs/>
                                  <w:sz w:val="20"/>
                                  <w:szCs w:val="20"/>
                                </w:rPr>
                              </w:pPr>
                              <w:r w:rsidRPr="00FB4418">
                                <w:rPr>
                                  <w:rFonts w:cs="Times New Roman"/>
                                  <w:b/>
                                  <w:bCs/>
                                  <w:color w:val="000000"/>
                                  <w:sz w:val="20"/>
                                  <w:szCs w:val="20"/>
                                </w:rPr>
                                <w:t>Implementation of Mitigation measures</w:t>
                              </w:r>
                            </w:p>
                          </w:txbxContent>
                        </wps:txbx>
                        <wps:bodyPr rot="0" spcFirstLastPara="0" vertOverflow="clip" horzOverflow="clip" vert="horz" wrap="square" lIns="27432" tIns="27432" rIns="27432" bIns="27432" numCol="1" spcCol="0" rtlCol="0" fromWordArt="0" anchor="t" anchorCtr="0" forceAA="0" compatLnSpc="1">
                          <a:prstTxWarp prst="textNoShape">
                            <a:avLst/>
                          </a:prstTxWarp>
                          <a:noAutofit/>
                        </wps:bodyPr>
                      </wps:wsp>
                      <wps:wsp>
                        <wps:cNvPr id="21" name="Rectangle: Rounded Corners 21"/>
                        <wps:cNvSpPr>
                          <a:spLocks/>
                        </wps:cNvSpPr>
                        <wps:spPr>
                          <a:xfrm>
                            <a:off x="2266950" y="4235450"/>
                            <a:ext cx="1358900" cy="393700"/>
                          </a:xfrm>
                          <a:prstGeom prst="roundRect">
                            <a:avLst/>
                          </a:prstGeom>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57E552" w14:textId="77777777" w:rsidR="00E469FC" w:rsidRPr="00FB4418" w:rsidRDefault="00E469FC" w:rsidP="00A6000A">
                              <w:pPr>
                                <w:spacing w:after="0" w:line="240" w:lineRule="auto"/>
                                <w:jc w:val="center"/>
                                <w:rPr>
                                  <w:rFonts w:cs="Times New Roman"/>
                                  <w:b/>
                                  <w:bCs/>
                                  <w:sz w:val="20"/>
                                  <w:szCs w:val="20"/>
                                </w:rPr>
                              </w:pPr>
                              <w:r w:rsidRPr="00FB4418">
                                <w:rPr>
                                  <w:rFonts w:cs="Times New Roman"/>
                                  <w:b/>
                                  <w:bCs/>
                                  <w:color w:val="000000"/>
                                  <w:sz w:val="20"/>
                                  <w:szCs w:val="20"/>
                                </w:rPr>
                                <w:t>Monitoring and Reporting</w:t>
                              </w:r>
                            </w:p>
                          </w:txbxContent>
                        </wps:txbx>
                        <wps:bodyPr rot="0" spcFirstLastPara="0" vertOverflow="clip" horzOverflow="clip" vert="horz" wrap="square" lIns="27432" tIns="27432" rIns="27432" bIns="27432" numCol="1" spcCol="0" rtlCol="0" fromWordArt="0" anchor="t" anchorCtr="0" forceAA="0" compatLnSpc="1">
                          <a:prstTxWarp prst="textNoShape">
                            <a:avLst/>
                          </a:prstTxWarp>
                          <a:noAutofit/>
                        </wps:bodyPr>
                      </wps:wsp>
                      <wps:wsp>
                        <wps:cNvPr id="22" name="Straight Arrow Connector 22"/>
                        <wps:cNvCnPr/>
                        <wps:spPr>
                          <a:xfrm>
                            <a:off x="819150" y="438150"/>
                            <a:ext cx="0" cy="254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flipH="1">
                            <a:off x="812800" y="1327150"/>
                            <a:ext cx="635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Straight Arrow Connector 25"/>
                        <wps:cNvCnPr/>
                        <wps:spPr>
                          <a:xfrm>
                            <a:off x="806450" y="2222500"/>
                            <a:ext cx="0" cy="260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 name="Straight Arrow Connector 27"/>
                        <wps:cNvCnPr/>
                        <wps:spPr>
                          <a:xfrm>
                            <a:off x="1817098" y="2789820"/>
                            <a:ext cx="262166" cy="6972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Straight Arrow Connector 28"/>
                        <wps:cNvCnPr/>
                        <wps:spPr>
                          <a:xfrm>
                            <a:off x="2914650" y="3213100"/>
                            <a:ext cx="6350" cy="292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 name="Straight Arrow Connector 30"/>
                        <wps:cNvCnPr/>
                        <wps:spPr>
                          <a:xfrm>
                            <a:off x="2921000" y="3975100"/>
                            <a:ext cx="0" cy="25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 name="Connector: Elbow 31"/>
                        <wps:cNvCnPr/>
                        <wps:spPr>
                          <a:xfrm rot="16200000" flipH="1">
                            <a:off x="913564" y="3085424"/>
                            <a:ext cx="1348210" cy="1358241"/>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53141B" id="Group 1" o:spid="_x0000_s1039" style="position:absolute;left:0;text-align:left;margin-left:7.5pt;margin-top:26.5pt;width:441.35pt;height:276.05pt;z-index:251660289;mso-position-horizontal-relative:margin;mso-width-relative:margin;mso-height-relative:margin" coordsize="39017,46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">
                <v:roundrect id="Rectangle: Rounded Corners 1" o:spid="_x0000_s1040" style="position:absolute;left:2667;width:10604;height:44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" filled="f" strokecolor="#1f3763 [1604]" strokeweight="1pt">
                  <v:stroke joinstyle="miter"/>
                  <v:textbox inset="2.16pt,2.16pt,2.16pt,2.16pt">
                    <w:txbxContent>
                      <w:p w14:paraId="539FD987" w14:textId="77777777" w:rsidR="00AB3A74" w:rsidRPr="00817DF7" w:rsidRDefault="00AB3A74" w:rsidP="00A6000A">
                        <w:pPr>
                          <w:jc w:val="center"/>
                          <w:rPr>
                            <w:rFonts w:cs="Times New Roman"/>
                            <w:b/>
                            <w:bCs/>
                            <w:sz w:val="20"/>
                            <w:szCs w:val="20"/>
                          </w:rPr>
                        </w:pPr>
                        <w:r w:rsidRPr="00817DF7">
                          <w:rPr>
                            <w:rFonts w:cs="Times New Roman"/>
                            <w:b/>
                            <w:bCs/>
                            <w:color w:val="000000"/>
                            <w:sz w:val="20"/>
                            <w:szCs w:val="20"/>
                          </w:rPr>
                          <w:t>New Activity/ Subproject</w:t>
                        </w:r>
                      </w:p>
                    </w:txbxContent>
                  </v:textbox>
                </v:roundrect>
                <v:roundrect id="Rectangle: Rounded Corners 1" o:spid="_x0000_s1041" style="position:absolute;left:190;top:6985;width:15939;height:63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" filled="f" strokecolor="#1f3763 [1604]" strokeweight="1pt">
                  <v:stroke joinstyle="miter"/>
                  <v:textbox inset="2.16pt,2.16pt,2.16pt,2.16pt">
                    <w:txbxContent>
                      <w:p w14:paraId="73B8BF90" w14:textId="77777777" w:rsidR="00AB3A74" w:rsidRPr="00817DF7" w:rsidRDefault="00AB3A74" w:rsidP="00A6000A">
                        <w:pPr>
                          <w:jc w:val="center"/>
                          <w:rPr>
                            <w:rFonts w:cs="Times New Roman"/>
                            <w:b/>
                            <w:bCs/>
                            <w:sz w:val="20"/>
                            <w:szCs w:val="20"/>
                          </w:rPr>
                        </w:pPr>
                        <w:r>
                          <w:rPr>
                            <w:rFonts w:cs="Times New Roman"/>
                            <w:b/>
                            <w:bCs/>
                            <w:color w:val="000000"/>
                            <w:sz w:val="20"/>
                            <w:szCs w:val="20"/>
                          </w:rPr>
                          <w:t>Environmental and Social Screening of Subproject using Annex-1</w:t>
                        </w:r>
                      </w:p>
                    </w:txbxContent>
                  </v:textbox>
                </v:roundrect>
                <v:roundrect id="Rectangle: Rounded Corners 1" o:spid="_x0000_s1042" style="position:absolute;left:2222;top:16002;width:11684;height:63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" filled="f" strokecolor="#1f3763 [1604]" strokeweight="1pt">
                  <v:stroke joinstyle="miter"/>
                  <v:textbox inset="2.16pt,2.16pt,2.16pt,2.16pt">
                    <w:txbxContent>
                      <w:p w14:paraId="571BBE57" w14:textId="77777777" w:rsidR="00AB3A74" w:rsidRPr="00817DF7" w:rsidRDefault="00AB3A74" w:rsidP="00A6000A">
                        <w:pPr>
                          <w:jc w:val="center"/>
                          <w:rPr>
                            <w:rFonts w:cs="Times New Roman"/>
                            <w:b/>
                            <w:bCs/>
                            <w:sz w:val="20"/>
                            <w:szCs w:val="20"/>
                          </w:rPr>
                        </w:pPr>
                        <w:r>
                          <w:rPr>
                            <w:rFonts w:cs="Times New Roman"/>
                            <w:b/>
                            <w:bCs/>
                            <w:color w:val="000000"/>
                            <w:sz w:val="20"/>
                            <w:szCs w:val="20"/>
                          </w:rPr>
                          <w:t xml:space="preserve">Environmental and Social Risk Identification </w:t>
                        </w:r>
                      </w:p>
                    </w:txbxContent>
                  </v:textbox>
                </v:roundrect>
                <v:roundrect id="Rectangle: Rounded Corners 18" o:spid="_x0000_s1043" style="position:absolute;top:24892;width:18172;height:601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" fillcolor="white [3212]" strokecolor="#1f3763 [1604]" strokeweight="1pt">
                  <v:stroke joinstyle="miter"/>
                  <v:path arrowok="t"/>
                  <v:textbox inset="2.16pt,2.16pt,2.16pt,2.16pt">
                    <w:txbxContent>
                      <w:p w14:paraId="71A3B9C7" w14:textId="77777777" w:rsidR="00AB3A74" w:rsidRPr="00FB4418" w:rsidRDefault="00AB3A74" w:rsidP="00A6000A">
                        <w:pPr>
                          <w:spacing w:after="0" w:line="240" w:lineRule="auto"/>
                          <w:jc w:val="center"/>
                          <w:rPr>
                            <w:rFonts w:cs="Times New Roman"/>
                            <w:b/>
                            <w:bCs/>
                            <w:color w:val="000000"/>
                            <w:sz w:val="20"/>
                            <w:szCs w:val="20"/>
                          </w:rPr>
                        </w:pPr>
                        <w:r w:rsidRPr="00FB4418">
                          <w:rPr>
                            <w:rFonts w:cs="Times New Roman"/>
                            <w:b/>
                            <w:bCs/>
                            <w:color w:val="000000"/>
                            <w:sz w:val="20"/>
                            <w:szCs w:val="20"/>
                          </w:rPr>
                          <w:t xml:space="preserve">Follow mitigation approach and specific actions as per Table </w:t>
                        </w:r>
                        <w:r>
                          <w:rPr>
                            <w:rFonts w:cs="Times New Roman"/>
                            <w:b/>
                            <w:bCs/>
                            <w:color w:val="000000"/>
                            <w:sz w:val="20"/>
                            <w:szCs w:val="20"/>
                          </w:rPr>
                          <w:t>16, 17 and 18</w:t>
                        </w:r>
                      </w:p>
                      <w:p w14:paraId="311AE8DA" w14:textId="77777777" w:rsidR="00AB3A74" w:rsidRPr="00FB4418" w:rsidRDefault="00AB3A74" w:rsidP="00A6000A">
                        <w:pPr>
                          <w:spacing w:after="0" w:line="240" w:lineRule="auto"/>
                          <w:jc w:val="center"/>
                          <w:rPr>
                            <w:rFonts w:cs="Times New Roman"/>
                            <w:b/>
                            <w:bCs/>
                            <w:sz w:val="20"/>
                            <w:szCs w:val="20"/>
                          </w:rPr>
                        </w:pPr>
                      </w:p>
                    </w:txbxContent>
                  </v:textbox>
                </v:roundrect>
                <v:roundrect id="Rectangle: Rounded Corners 19" o:spid="_x0000_s1044" style="position:absolute;left:20792;top:24880;width:18225;height:74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" fillcolor="white [3212]" strokecolor="#1f3763 [1604]" strokeweight="1pt">
                  <v:stroke joinstyle="miter"/>
                  <v:path arrowok="t"/>
                  <v:textbox inset="2.16pt,2.16pt,2.16pt,2.16pt">
                    <w:txbxContent>
                      <w:p w14:paraId="3CDDC50D" w14:textId="77777777" w:rsidR="00AB3A74" w:rsidRPr="00FB4418" w:rsidRDefault="00AB3A74" w:rsidP="00A6000A">
                        <w:pPr>
                          <w:spacing w:after="0" w:line="240" w:lineRule="auto"/>
                          <w:jc w:val="center"/>
                          <w:rPr>
                            <w:rFonts w:cs="Times New Roman"/>
                            <w:b/>
                            <w:bCs/>
                            <w:color w:val="000000"/>
                            <w:sz w:val="20"/>
                            <w:szCs w:val="20"/>
                          </w:rPr>
                        </w:pPr>
                        <w:r w:rsidRPr="00FB4418">
                          <w:rPr>
                            <w:rFonts w:cs="Times New Roman"/>
                            <w:b/>
                            <w:bCs/>
                            <w:color w:val="000000"/>
                            <w:sz w:val="20"/>
                            <w:szCs w:val="20"/>
                          </w:rPr>
                          <w:t>E&amp;S requirements incorporated in</w:t>
                        </w:r>
                      </w:p>
                      <w:p w14:paraId="22DD4A15" w14:textId="77777777" w:rsidR="00AB3A74" w:rsidRPr="00FB4418" w:rsidRDefault="00AB3A74" w:rsidP="00A6000A">
                        <w:pPr>
                          <w:spacing w:after="0" w:line="240" w:lineRule="auto"/>
                          <w:jc w:val="center"/>
                          <w:rPr>
                            <w:rFonts w:cs="Times New Roman"/>
                            <w:b/>
                            <w:bCs/>
                            <w:sz w:val="20"/>
                            <w:szCs w:val="20"/>
                          </w:rPr>
                        </w:pPr>
                        <w:r w:rsidRPr="00FB4418">
                          <w:rPr>
                            <w:rFonts w:cs="Times New Roman"/>
                            <w:b/>
                            <w:bCs/>
                            <w:color w:val="000000"/>
                            <w:sz w:val="20"/>
                            <w:szCs w:val="20"/>
                          </w:rPr>
                          <w:t>detailed design of sub-projects</w:t>
                        </w:r>
                        <w:r>
                          <w:rPr>
                            <w:rFonts w:cs="Times New Roman"/>
                            <w:b/>
                            <w:bCs/>
                            <w:color w:val="000000"/>
                            <w:sz w:val="20"/>
                            <w:szCs w:val="20"/>
                          </w:rPr>
                          <w:t xml:space="preserve"> and approved by PMU</w:t>
                        </w:r>
                      </w:p>
                    </w:txbxContent>
                  </v:textbox>
                </v:roundrect>
                <v:roundrect id="Rectangle: Rounded Corners 20" o:spid="_x0000_s1045" style="position:absolute;left:21336;top:35179;width:15970;height:463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" fillcolor="white [3212]" strokecolor="#1f3763 [1604]" strokeweight="1pt">
                  <v:stroke joinstyle="miter"/>
                  <v:path arrowok="t"/>
                  <v:textbox inset="2.16pt,2.16pt,2.16pt,2.16pt">
                    <w:txbxContent>
                      <w:p w14:paraId="42A2C75D" w14:textId="77777777" w:rsidR="00AB3A74" w:rsidRPr="00FB4418" w:rsidRDefault="00AB3A74" w:rsidP="00A6000A">
                        <w:pPr>
                          <w:spacing w:after="0" w:line="240" w:lineRule="auto"/>
                          <w:jc w:val="center"/>
                          <w:rPr>
                            <w:rFonts w:cs="Times New Roman"/>
                            <w:b/>
                            <w:bCs/>
                            <w:sz w:val="20"/>
                            <w:szCs w:val="20"/>
                          </w:rPr>
                        </w:pPr>
                        <w:r w:rsidRPr="00FB4418">
                          <w:rPr>
                            <w:rFonts w:cs="Times New Roman"/>
                            <w:b/>
                            <w:bCs/>
                            <w:color w:val="000000"/>
                            <w:sz w:val="20"/>
                            <w:szCs w:val="20"/>
                          </w:rPr>
                          <w:t>Implementation of Mitigation measures</w:t>
                        </w:r>
                      </w:p>
                    </w:txbxContent>
                  </v:textbox>
                </v:roundrect>
                <v:roundrect id="Rectangle: Rounded Corners 21" o:spid="_x0000_s1046" style="position:absolute;left:22669;top:42354;width:13589;height:393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" fillcolor="white [3212]" strokecolor="#1f3763 [1604]" strokeweight="1pt">
                  <v:stroke joinstyle="miter"/>
                  <v:path arrowok="t"/>
                  <v:textbox inset="2.16pt,2.16pt,2.16pt,2.16pt">
                    <w:txbxContent>
                      <w:p w14:paraId="6657E552" w14:textId="77777777" w:rsidR="00AB3A74" w:rsidRPr="00FB4418" w:rsidRDefault="00AB3A74" w:rsidP="00A6000A">
                        <w:pPr>
                          <w:spacing w:after="0" w:line="240" w:lineRule="auto"/>
                          <w:jc w:val="center"/>
                          <w:rPr>
                            <w:rFonts w:cs="Times New Roman"/>
                            <w:b/>
                            <w:bCs/>
                            <w:sz w:val="20"/>
                            <w:szCs w:val="20"/>
                          </w:rPr>
                        </w:pPr>
                        <w:r w:rsidRPr="00FB4418">
                          <w:rPr>
                            <w:rFonts w:cs="Times New Roman"/>
                            <w:b/>
                            <w:bCs/>
                            <w:color w:val="000000"/>
                            <w:sz w:val="20"/>
                            <w:szCs w:val="20"/>
                          </w:rPr>
                          <w:t>Monitoring and Reporting</w:t>
                        </w:r>
                      </w:p>
                    </w:txbxContent>
                  </v:textbox>
                </v:roundrect>
                <v:shapetype id="_x0000_t32" coordsize="21600,21600" o:spt="32" o:oned="t" path="m,l21600,21600e" filled="f">
                  <v:path arrowok="t" fillok="f" o:connecttype="none"/>
                  <o:lock v:ext="edit" shapetype="t"/>
                </v:shapetype>
                <v:shape id="Straight Arrow Connector 22" o:spid="_x0000_s1047" type="#_x0000_t32" style="position:absolute;left:8191;top:4381;width:0;height:2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" strokecolor="black [3213]" strokeweight=".5pt">
                  <v:stroke endarrow="block" joinstyle="miter"/>
                </v:shape>
                <v:shape id="Straight Arrow Connector 24" o:spid="_x0000_s1048" type="#_x0000_t32" style="position:absolute;left:8128;top:13271;width:63;height:2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" strokecolor="black [3200]" strokeweight=".5pt">
                  <v:stroke endarrow="block" joinstyle="miter"/>
                </v:shape>
                <v:shape id="Straight Arrow Connector 25" o:spid="_x0000_s1049" type="#_x0000_t32" style="position:absolute;left:8064;top:22225;width:0;height:2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" strokecolor="black [3200]" strokeweight=".5pt">
                  <v:stroke endarrow="block" joinstyle="miter"/>
                </v:shape>
                <v:shape id="Straight Arrow Connector 27" o:spid="_x0000_s1050" type="#_x0000_t32" style="position:absolute;left:18170;top:27898;width:2622;height:6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" strokecolor="black [3200]" strokeweight=".5pt">
                  <v:stroke endarrow="block" joinstyle="miter"/>
                </v:shape>
                <v:shape id="Straight Arrow Connector 28" o:spid="_x0000_s1051" type="#_x0000_t32" style="position:absolute;left:29146;top:32131;width:64;height:29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" strokecolor="black [3200]" strokeweight=".5pt">
                  <v:stroke endarrow="block" joinstyle="miter"/>
                </v:shape>
                <v:shape id="Straight Arrow Connector 30" o:spid="_x0000_s1052" type="#_x0000_t32" style="position:absolute;left:29210;top:39751;width:0;height:2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" strokecolor="black [3200]" strokeweight=".5pt">
                  <v:stroke endarrow="block" joinstyle="miter"/>
                </v:shape>
                <v:shapetype id="_x0000_t33" coordsize="21600,21600" o:spt="33" o:oned="t" path="m,l21600,r,21600e" filled="f">
                  <v:stroke joinstyle="miter"/>
                  <v:path arrowok="t" fillok="f" o:connecttype="none"/>
                  <o:lock v:ext="edit" shapetype="t"/>
                </v:shapetype>
                <v:shape id="Connector: Elbow 31" o:spid="_x0000_s1053" type="#_x0000_t33" style="position:absolute;left:9135;top:30854;width:13482;height:1358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" strokecolor="black [3200]" strokeweight=".5pt">
                  <v:stroke endarrow="block"/>
                </v:shape>
                <w10:wrap type="topAndBottom" anchorx="margin"/>
              </v:group>
            </w:pict>
          </mc:Fallback>
        </mc:AlternateContent>
      </w:r>
      <w:r w:rsidR="001275DD" w:rsidRPr="001275DD">
        <w:rPr>
          <w:b/>
          <w:bCs/>
          <w:u w:val="single"/>
        </w:rPr>
        <w:t>Figure 4: Environmental and Social Management procedure</w:t>
      </w:r>
    </w:p>
    <w:p w14:paraId="06AC3701" w14:textId="51698ADC" w:rsidR="007F30BB" w:rsidRPr="00F2611F" w:rsidRDefault="007F30BB" w:rsidP="007F30BB">
      <w:pPr>
        <w:pStyle w:val="ListParagraph"/>
        <w:spacing w:after="240" w:line="240" w:lineRule="auto"/>
        <w:ind w:left="360"/>
        <w:jc w:val="center"/>
        <w:rPr>
          <w:rFonts w:cs="Times New Roman"/>
          <w:b/>
          <w:bCs/>
        </w:rPr>
      </w:pPr>
      <w:r w:rsidRPr="00F2611F">
        <w:rPr>
          <w:rFonts w:cs="Times New Roman"/>
          <w:b/>
          <w:bCs/>
        </w:rPr>
        <w:lastRenderedPageBreak/>
        <w:t xml:space="preserve">Table </w:t>
      </w:r>
      <w:r w:rsidR="002B72BF">
        <w:rPr>
          <w:rFonts w:cs="Times New Roman"/>
          <w:b/>
          <w:bCs/>
        </w:rPr>
        <w:t>(1</w:t>
      </w:r>
      <w:r w:rsidR="0034059D">
        <w:rPr>
          <w:rFonts w:cs="Times New Roman"/>
          <w:b/>
          <w:bCs/>
        </w:rPr>
        <w:t>9</w:t>
      </w:r>
      <w:r w:rsidR="002B72BF">
        <w:rPr>
          <w:rFonts w:cs="Times New Roman"/>
          <w:b/>
          <w:bCs/>
        </w:rPr>
        <w:t>)</w:t>
      </w:r>
      <w:r w:rsidRPr="00F2611F">
        <w:rPr>
          <w:rFonts w:cs="Times New Roman"/>
          <w:b/>
          <w:bCs/>
        </w:rPr>
        <w:t>: Procedures to Address Environmental and Social Issues</w:t>
      </w:r>
    </w:p>
    <w:tbl>
      <w:tblPr>
        <w:tblStyle w:val="TableGrid"/>
        <w:tblW w:w="0" w:type="auto"/>
        <w:tblLook w:val="04A0" w:firstRow="1" w:lastRow="0" w:firstColumn="1" w:lastColumn="0" w:noHBand="0" w:noVBand="1"/>
      </w:tblPr>
      <w:tblGrid>
        <w:gridCol w:w="2531"/>
        <w:gridCol w:w="3482"/>
        <w:gridCol w:w="3003"/>
      </w:tblGrid>
      <w:tr w:rsidR="007F30BB" w:rsidRPr="00710F58" w14:paraId="02C5C934" w14:textId="77777777" w:rsidTr="00A6000A">
        <w:trPr>
          <w:tblHeader/>
        </w:trPr>
        <w:tc>
          <w:tcPr>
            <w:tcW w:w="2531" w:type="dxa"/>
            <w:shd w:val="clear" w:color="auto" w:fill="D9D9D9" w:themeFill="background1" w:themeFillShade="D9"/>
          </w:tcPr>
          <w:p w14:paraId="17C6DFB5" w14:textId="77777777" w:rsidR="007F30BB" w:rsidRPr="00710F58" w:rsidRDefault="007F30BB" w:rsidP="007F30BB">
            <w:pPr>
              <w:jc w:val="left"/>
              <w:rPr>
                <w:b/>
                <w:bCs/>
              </w:rPr>
            </w:pPr>
            <w:r w:rsidRPr="00710F58">
              <w:rPr>
                <w:b/>
                <w:bCs/>
              </w:rPr>
              <w:t>Identified Activity</w:t>
            </w:r>
          </w:p>
        </w:tc>
        <w:tc>
          <w:tcPr>
            <w:tcW w:w="3482" w:type="dxa"/>
            <w:shd w:val="clear" w:color="auto" w:fill="D9D9D9" w:themeFill="background1" w:themeFillShade="D9"/>
          </w:tcPr>
          <w:p w14:paraId="4380DB06" w14:textId="77777777" w:rsidR="007F30BB" w:rsidRPr="00710F58" w:rsidRDefault="007F30BB" w:rsidP="007F30BB">
            <w:pPr>
              <w:jc w:val="left"/>
              <w:rPr>
                <w:b/>
                <w:bCs/>
              </w:rPr>
            </w:pPr>
            <w:r w:rsidRPr="00710F58">
              <w:rPr>
                <w:b/>
                <w:bCs/>
              </w:rPr>
              <w:t>Procedure</w:t>
            </w:r>
          </w:p>
        </w:tc>
        <w:tc>
          <w:tcPr>
            <w:tcW w:w="3003" w:type="dxa"/>
            <w:shd w:val="clear" w:color="auto" w:fill="D9D9D9" w:themeFill="background1" w:themeFillShade="D9"/>
          </w:tcPr>
          <w:p w14:paraId="415F5ED4" w14:textId="77777777" w:rsidR="007F30BB" w:rsidRPr="00710F58" w:rsidRDefault="007F30BB" w:rsidP="007F30BB">
            <w:pPr>
              <w:jc w:val="left"/>
              <w:rPr>
                <w:b/>
                <w:bCs/>
              </w:rPr>
            </w:pPr>
            <w:r w:rsidRPr="00710F58">
              <w:rPr>
                <w:b/>
                <w:bCs/>
              </w:rPr>
              <w:t>Responsibility</w:t>
            </w:r>
          </w:p>
        </w:tc>
      </w:tr>
      <w:tr w:rsidR="007F30BB" w14:paraId="682CC93C" w14:textId="77777777" w:rsidTr="2552389E">
        <w:tc>
          <w:tcPr>
            <w:tcW w:w="2531" w:type="dxa"/>
          </w:tcPr>
          <w:p w14:paraId="10D85C32" w14:textId="6A851ECE" w:rsidR="007F30BB" w:rsidRDefault="007F30BB" w:rsidP="007F30BB">
            <w:pPr>
              <w:jc w:val="left"/>
            </w:pPr>
            <w:r>
              <w:t xml:space="preserve">Any new activity for infrastructure improvement/ sub-project </w:t>
            </w:r>
          </w:p>
          <w:p w14:paraId="5755A6B4" w14:textId="2E8178B2" w:rsidR="007F30BB" w:rsidRDefault="007F30BB" w:rsidP="007F30BB">
            <w:pPr>
              <w:jc w:val="left"/>
            </w:pPr>
          </w:p>
        </w:tc>
        <w:tc>
          <w:tcPr>
            <w:tcW w:w="3482" w:type="dxa"/>
          </w:tcPr>
          <w:p w14:paraId="7B9D4552" w14:textId="77777777" w:rsidR="007F30BB" w:rsidRDefault="007F30BB" w:rsidP="007F30BB">
            <w:pPr>
              <w:jc w:val="left"/>
            </w:pPr>
            <w:r>
              <w:t xml:space="preserve">Screen for potential </w:t>
            </w:r>
            <w:r w:rsidRPr="00CB2E11">
              <w:t xml:space="preserve">E&amp;S </w:t>
            </w:r>
            <w:r>
              <w:t xml:space="preserve">risks and impacts </w:t>
            </w:r>
            <w:r w:rsidRPr="00CB2E11">
              <w:t xml:space="preserve">and classifying </w:t>
            </w:r>
            <w:r>
              <w:t xml:space="preserve">each subproject according to </w:t>
            </w:r>
            <w:r w:rsidRPr="00CB2E11">
              <w:t xml:space="preserve">risk (Annex </w:t>
            </w:r>
            <w:r>
              <w:t>1</w:t>
            </w:r>
            <w:r w:rsidRPr="00CB2E11">
              <w:t>, Screening Form)</w:t>
            </w:r>
          </w:p>
          <w:p w14:paraId="0BE93E9B" w14:textId="3172C419" w:rsidR="007F30BB" w:rsidRDefault="007F30BB" w:rsidP="007F30BB">
            <w:pPr>
              <w:jc w:val="left"/>
            </w:pPr>
            <w:r>
              <w:t>Any activity categorized as High or Substantial is ineligible for the project.</w:t>
            </w:r>
          </w:p>
        </w:tc>
        <w:tc>
          <w:tcPr>
            <w:tcW w:w="3003" w:type="dxa"/>
          </w:tcPr>
          <w:p w14:paraId="0E13736A" w14:textId="5B572601" w:rsidR="007F30BB" w:rsidRDefault="007F30BB" w:rsidP="007F30BB">
            <w:pPr>
              <w:jc w:val="left"/>
            </w:pPr>
            <w:r>
              <w:t xml:space="preserve">HCF In-charge MO/ Chief Medical Officer at the District level </w:t>
            </w:r>
          </w:p>
          <w:p w14:paraId="1B3F5857" w14:textId="6A1E8BD3" w:rsidR="007F30BB" w:rsidRDefault="007F30BB" w:rsidP="007F30BB">
            <w:pPr>
              <w:jc w:val="left"/>
            </w:pPr>
          </w:p>
        </w:tc>
      </w:tr>
      <w:tr w:rsidR="007F30BB" w14:paraId="0B72B7A7" w14:textId="77777777" w:rsidTr="2552389E">
        <w:tc>
          <w:tcPr>
            <w:tcW w:w="2531" w:type="dxa"/>
          </w:tcPr>
          <w:p w14:paraId="6C3A0966" w14:textId="77777777" w:rsidR="007F30BB" w:rsidRDefault="007F30BB" w:rsidP="007F30BB">
            <w:pPr>
              <w:jc w:val="left"/>
            </w:pPr>
            <w:r>
              <w:t>Consultation and Disclosure</w:t>
            </w:r>
          </w:p>
        </w:tc>
        <w:tc>
          <w:tcPr>
            <w:tcW w:w="3482" w:type="dxa"/>
          </w:tcPr>
          <w:p w14:paraId="09878951" w14:textId="6B988A61" w:rsidR="007F30BB" w:rsidRDefault="007F30BB" w:rsidP="007F30BB">
            <w:pPr>
              <w:jc w:val="left"/>
            </w:pPr>
            <w:r>
              <w:t xml:space="preserve">All E&amp;S plans and instruments will be consulted with relevant stakeholders including the HCF – </w:t>
            </w:r>
            <w:proofErr w:type="spellStart"/>
            <w:r>
              <w:t>Rogi</w:t>
            </w:r>
            <w:proofErr w:type="spellEnd"/>
            <w:r>
              <w:t xml:space="preserve"> </w:t>
            </w:r>
            <w:proofErr w:type="spellStart"/>
            <w:r>
              <w:t>Kalyan</w:t>
            </w:r>
            <w:proofErr w:type="spellEnd"/>
            <w:r>
              <w:t xml:space="preserve"> </w:t>
            </w:r>
            <w:proofErr w:type="spellStart"/>
            <w:r>
              <w:t>Samiti</w:t>
            </w:r>
            <w:proofErr w:type="spellEnd"/>
            <w:r>
              <w:t xml:space="preserve"> (RKS) periodically and disclosed whenever a new update is available. All consultation will follow the Stakeholder Engagement Plan (SEP) for the project.</w:t>
            </w:r>
          </w:p>
        </w:tc>
        <w:tc>
          <w:tcPr>
            <w:tcW w:w="3003" w:type="dxa"/>
          </w:tcPr>
          <w:p w14:paraId="5950CA6E" w14:textId="346B9777" w:rsidR="007F30BB" w:rsidRDefault="007F30BB" w:rsidP="007F30BB">
            <w:pPr>
              <w:jc w:val="left"/>
            </w:pPr>
            <w:r>
              <w:t xml:space="preserve">HCF In-charge MO/ Chief Medical Officer at the District level </w:t>
            </w:r>
          </w:p>
        </w:tc>
      </w:tr>
      <w:tr w:rsidR="007F30BB" w14:paraId="56722A60" w14:textId="77777777" w:rsidTr="2552389E">
        <w:tc>
          <w:tcPr>
            <w:tcW w:w="2531" w:type="dxa"/>
          </w:tcPr>
          <w:p w14:paraId="4AFC4567" w14:textId="1AD9CD4C" w:rsidR="007F30BB" w:rsidRPr="00707DF0" w:rsidRDefault="007F30BB" w:rsidP="007F30BB">
            <w:pPr>
              <w:snapToGrid w:val="0"/>
              <w:jc w:val="left"/>
            </w:pPr>
            <w:r>
              <w:t xml:space="preserve">Management of Staff and workers </w:t>
            </w:r>
          </w:p>
        </w:tc>
        <w:tc>
          <w:tcPr>
            <w:tcW w:w="3482" w:type="dxa"/>
          </w:tcPr>
          <w:p w14:paraId="4AFF620D" w14:textId="77777777" w:rsidR="007F30BB" w:rsidRDefault="007F30BB" w:rsidP="007F30BB">
            <w:pPr>
              <w:jc w:val="left"/>
            </w:pPr>
            <w:r>
              <w:t xml:space="preserve">All E&amp;S plans involving management of health care facility staffs and/ or construction workers will follow the </w:t>
            </w:r>
            <w:proofErr w:type="spellStart"/>
            <w:r>
              <w:t>Labor</w:t>
            </w:r>
            <w:proofErr w:type="spellEnd"/>
            <w:r>
              <w:t xml:space="preserve"> Management Plan (LMP) for the project.</w:t>
            </w:r>
          </w:p>
        </w:tc>
        <w:tc>
          <w:tcPr>
            <w:tcW w:w="3003" w:type="dxa"/>
          </w:tcPr>
          <w:p w14:paraId="41E49491" w14:textId="77777777" w:rsidR="007F30BB" w:rsidRDefault="007F30BB" w:rsidP="007F30BB">
            <w:pPr>
              <w:jc w:val="left"/>
            </w:pPr>
            <w:r>
              <w:t xml:space="preserve">HCF In-charge MO/ Chief Medical Officer at the District level </w:t>
            </w:r>
          </w:p>
          <w:p w14:paraId="62B50AF4" w14:textId="1E9E81C1" w:rsidR="007F30BB" w:rsidRDefault="007F30BB" w:rsidP="007F30BB">
            <w:pPr>
              <w:jc w:val="left"/>
            </w:pPr>
          </w:p>
        </w:tc>
      </w:tr>
      <w:tr w:rsidR="007F30BB" w14:paraId="145FFD05" w14:textId="77777777" w:rsidTr="2552389E">
        <w:tc>
          <w:tcPr>
            <w:tcW w:w="2531" w:type="dxa"/>
          </w:tcPr>
          <w:p w14:paraId="74D088C0" w14:textId="77777777" w:rsidR="007F30BB" w:rsidRDefault="007F30BB" w:rsidP="007F30BB">
            <w:pPr>
              <w:snapToGrid w:val="0"/>
              <w:jc w:val="left"/>
            </w:pPr>
            <w:r w:rsidRPr="00707DF0">
              <w:t>Review and approval of E&amp;S plans and instruments</w:t>
            </w:r>
          </w:p>
        </w:tc>
        <w:tc>
          <w:tcPr>
            <w:tcW w:w="3482" w:type="dxa"/>
          </w:tcPr>
          <w:p w14:paraId="7F1B32D2" w14:textId="69228448" w:rsidR="007F30BB" w:rsidRDefault="007F30BB" w:rsidP="007F30BB">
            <w:pPr>
              <w:jc w:val="left"/>
            </w:pPr>
            <w:r>
              <w:t xml:space="preserve">All E&amp;S plans and instruments will be approved by the </w:t>
            </w:r>
            <w:r w:rsidR="00762F05">
              <w:t xml:space="preserve">PMU-DOHFW </w:t>
            </w:r>
            <w:r>
              <w:t>prior to disclosure</w:t>
            </w:r>
          </w:p>
        </w:tc>
        <w:tc>
          <w:tcPr>
            <w:tcW w:w="3003" w:type="dxa"/>
          </w:tcPr>
          <w:p w14:paraId="0A9F17C8" w14:textId="53880736" w:rsidR="00762F05" w:rsidRDefault="007F30BB" w:rsidP="00762F05">
            <w:pPr>
              <w:jc w:val="left"/>
            </w:pPr>
            <w:r>
              <w:t>Project Director</w:t>
            </w:r>
            <w:r w:rsidR="00762F05">
              <w:t>, Environmental and social specialist at PMU</w:t>
            </w:r>
          </w:p>
        </w:tc>
      </w:tr>
      <w:tr w:rsidR="007F30BB" w14:paraId="0448C21B" w14:textId="77777777" w:rsidTr="2552389E">
        <w:tc>
          <w:tcPr>
            <w:tcW w:w="2531" w:type="dxa"/>
          </w:tcPr>
          <w:p w14:paraId="417A667C" w14:textId="2489853A" w:rsidR="007F30BB" w:rsidRPr="00707DF0" w:rsidRDefault="007F30BB" w:rsidP="007F30BB">
            <w:pPr>
              <w:snapToGrid w:val="0"/>
              <w:jc w:val="left"/>
            </w:pPr>
            <w:r w:rsidRPr="00A14137">
              <w:t xml:space="preserve">Implementation and monitoring of </w:t>
            </w:r>
            <w:r>
              <w:t xml:space="preserve">mitigation measures in ESMF </w:t>
            </w:r>
          </w:p>
        </w:tc>
        <w:tc>
          <w:tcPr>
            <w:tcW w:w="3482" w:type="dxa"/>
          </w:tcPr>
          <w:p w14:paraId="0FBA6955" w14:textId="0E486B65" w:rsidR="007F30BB" w:rsidRDefault="007F30BB" w:rsidP="007F30BB">
            <w:pPr>
              <w:jc w:val="left"/>
            </w:pPr>
            <w:r>
              <w:t xml:space="preserve">All mitigation action will be monitored, documented and reported to the </w:t>
            </w:r>
            <w:r w:rsidR="00762F05">
              <w:t>PMU</w:t>
            </w:r>
          </w:p>
          <w:p w14:paraId="7D67A3E3" w14:textId="17A411BF" w:rsidR="007F30BB" w:rsidRDefault="007F30BB" w:rsidP="007F30BB">
            <w:pPr>
              <w:jc w:val="left"/>
            </w:pPr>
            <w:r>
              <w:t>World Bank to monitor during regular Implementation Support Missions</w:t>
            </w:r>
          </w:p>
        </w:tc>
        <w:tc>
          <w:tcPr>
            <w:tcW w:w="3003" w:type="dxa"/>
          </w:tcPr>
          <w:p w14:paraId="4861056D" w14:textId="0F529E3E" w:rsidR="00762F05" w:rsidRDefault="00762F05" w:rsidP="00762F05">
            <w:pPr>
              <w:jc w:val="left"/>
            </w:pPr>
            <w:r>
              <w:t>Chief Medical Officer at the District level</w:t>
            </w:r>
            <w:r w:rsidR="002B72BF">
              <w:t>/ Environmental and social specialist at PMU</w:t>
            </w:r>
          </w:p>
          <w:p w14:paraId="15C01094" w14:textId="7BA6C859" w:rsidR="007F30BB" w:rsidRDefault="007F30BB" w:rsidP="007F30BB">
            <w:pPr>
              <w:jc w:val="left"/>
            </w:pPr>
          </w:p>
        </w:tc>
      </w:tr>
    </w:tbl>
    <w:p w14:paraId="764B2C18" w14:textId="5B304E10" w:rsidR="007F30BB" w:rsidRDefault="007F30BB" w:rsidP="00A6000A">
      <w:pPr>
        <w:snapToGrid w:val="0"/>
        <w:spacing w:line="240" w:lineRule="auto"/>
        <w:rPr>
          <w:rFonts w:eastAsia="Times New Roman" w:cs="Times New Roman"/>
        </w:rPr>
      </w:pPr>
    </w:p>
    <w:p w14:paraId="672F92CD" w14:textId="30A5AAC3" w:rsidR="00A6000A" w:rsidRDefault="00A6000A" w:rsidP="00A6000A">
      <w:pPr>
        <w:snapToGrid w:val="0"/>
        <w:spacing w:line="240" w:lineRule="auto"/>
        <w:rPr>
          <w:rFonts w:cs="Times New Roman"/>
        </w:rPr>
      </w:pPr>
      <w:r>
        <w:rPr>
          <w:rFonts w:cs="Times New Roman"/>
        </w:rPr>
        <w:t xml:space="preserve">Given the incremental increase in BMW is dependent on increase patient footfall, which is further dependent of many factors including infrastructure </w:t>
      </w:r>
      <w:proofErr w:type="spellStart"/>
      <w:r>
        <w:rPr>
          <w:rFonts w:cs="Times New Roman"/>
        </w:rPr>
        <w:t>upgradation</w:t>
      </w:r>
      <w:proofErr w:type="spellEnd"/>
      <w:r>
        <w:rPr>
          <w:rFonts w:cs="Times New Roman"/>
        </w:rPr>
        <w:t xml:space="preserve"> of HCFs, capacity enhancement of HCF staffs, and SBCC to mobilise community, and hence not expected to happen before the first two years of the project. This is expected once the HCFs get upgraded infrastructure as per quality enhancement plan which will be prepared for each of the target HCF during first 6-12 months of the implementation at the earliest, and following which the procurement process will start for civil work and leading to actual infrastructure </w:t>
      </w:r>
      <w:proofErr w:type="spellStart"/>
      <w:r>
        <w:rPr>
          <w:rFonts w:cs="Times New Roman"/>
        </w:rPr>
        <w:t>upgradation</w:t>
      </w:r>
      <w:proofErr w:type="spellEnd"/>
      <w:r>
        <w:rPr>
          <w:rFonts w:cs="Times New Roman"/>
        </w:rPr>
        <w:t xml:space="preserve">. The patient footfall will also be impacted with other activities along with infrastructure </w:t>
      </w:r>
      <w:proofErr w:type="spellStart"/>
      <w:r>
        <w:rPr>
          <w:rFonts w:cs="Times New Roman"/>
        </w:rPr>
        <w:t>upgradation</w:t>
      </w:r>
      <w:proofErr w:type="spellEnd"/>
      <w:r>
        <w:rPr>
          <w:rFonts w:cs="Times New Roman"/>
        </w:rPr>
        <w:t xml:space="preserve"> such as enhanced capacity of HCF staffs. With the range of activities to commence before any change in increased patient footfall, and hence incremental increase in bio-medical waste, it will take at least the first two years of implementation. Along with HCF infrastructure </w:t>
      </w:r>
      <w:proofErr w:type="spellStart"/>
      <w:r>
        <w:rPr>
          <w:rFonts w:cs="Times New Roman"/>
        </w:rPr>
        <w:t>upgradation</w:t>
      </w:r>
      <w:proofErr w:type="spellEnd"/>
      <w:r>
        <w:rPr>
          <w:rFonts w:cs="Times New Roman"/>
        </w:rPr>
        <w:t xml:space="preserve">, infrastructure for BMWM will also be assessed and will be part of the quality enhancement plan for </w:t>
      </w:r>
      <w:proofErr w:type="spellStart"/>
      <w:r>
        <w:rPr>
          <w:rFonts w:cs="Times New Roman"/>
        </w:rPr>
        <w:t>upgradation</w:t>
      </w:r>
      <w:proofErr w:type="spellEnd"/>
      <w:r>
        <w:rPr>
          <w:rFonts w:cs="Times New Roman"/>
        </w:rPr>
        <w:t xml:space="preserve">. Similarly, the BMWM related capacity building will also be part of the overall capacity building plan. The overall </w:t>
      </w:r>
      <w:proofErr w:type="spellStart"/>
      <w:r>
        <w:rPr>
          <w:rFonts w:cs="Times New Roman"/>
        </w:rPr>
        <w:t>upgradation</w:t>
      </w:r>
      <w:proofErr w:type="spellEnd"/>
      <w:r>
        <w:rPr>
          <w:rFonts w:cs="Times New Roman"/>
        </w:rPr>
        <w:t xml:space="preserve"> of BMWM system is timely scheduled and in line with any expected increase of bio-medical waste. In the </w:t>
      </w:r>
      <w:r>
        <w:rPr>
          <w:rFonts w:cs="Times New Roman"/>
        </w:rPr>
        <w:lastRenderedPageBreak/>
        <w:t>meantime, the existing BMWM practices with recommended onsite disposal methods using deep burial pits for infectious wastes, sharp pits for sharp wastes, and disinfection of liquid waste before being released in the drain/ soak-pits will be followed which are in line with national guidelines and regulations.</w:t>
      </w:r>
    </w:p>
    <w:p w14:paraId="6E325206" w14:textId="77777777" w:rsidR="00A6000A" w:rsidRPr="00A6000A" w:rsidRDefault="00A6000A" w:rsidP="00A6000A">
      <w:pPr>
        <w:snapToGrid w:val="0"/>
        <w:spacing w:line="240" w:lineRule="auto"/>
        <w:rPr>
          <w:rFonts w:eastAsia="Times New Roman" w:cs="Times New Roman"/>
        </w:rPr>
      </w:pPr>
    </w:p>
    <w:p w14:paraId="2BB26E0F" w14:textId="593B345D" w:rsidR="002820F5" w:rsidRDefault="00E311D9" w:rsidP="00E311D9">
      <w:pPr>
        <w:pStyle w:val="Heading2"/>
      </w:pPr>
      <w:bookmarkStart w:id="66" w:name="_Toc55770022"/>
      <w:bookmarkStart w:id="67" w:name="_Hlk49432001"/>
      <w:r w:rsidRPr="00E311D9">
        <w:t>Sub</w:t>
      </w:r>
      <w:r w:rsidR="001275DD">
        <w:t>-</w:t>
      </w:r>
      <w:r w:rsidRPr="00E311D9">
        <w:t>project Screening and Categorization</w:t>
      </w:r>
      <w:bookmarkEnd w:id="66"/>
    </w:p>
    <w:bookmarkEnd w:id="67"/>
    <w:p w14:paraId="3A89C1BB" w14:textId="7CFEDE29" w:rsidR="00BD550D" w:rsidRDefault="007A422F" w:rsidP="00BD550D">
      <w:r>
        <w:t xml:space="preserve">The proposed project will have subprojects mainly related to HCF </w:t>
      </w:r>
      <w:proofErr w:type="spellStart"/>
      <w:r>
        <w:t>upgradation</w:t>
      </w:r>
      <w:proofErr w:type="spellEnd"/>
      <w:r>
        <w:t xml:space="preserve"> or </w:t>
      </w:r>
      <w:proofErr w:type="spellStart"/>
      <w:r>
        <w:t>upgradation</w:t>
      </w:r>
      <w:proofErr w:type="spellEnd"/>
      <w:r>
        <w:t xml:space="preserve"> of Nursing school by repair, renovation and/or retrofitting to improve basic infrastructure of the facility for quality services. </w:t>
      </w:r>
      <w:r w:rsidR="00D12F10">
        <w:t>All sub-projects</w:t>
      </w:r>
      <w:r w:rsidR="00BD550D">
        <w:t xml:space="preserve"> will require screening, which will be conducted by the HCF in-charge </w:t>
      </w:r>
      <w:r w:rsidR="00D12F10">
        <w:t xml:space="preserve">under the guidance of </w:t>
      </w:r>
      <w:r w:rsidR="00CE07C6">
        <w:t xml:space="preserve">Chief </w:t>
      </w:r>
      <w:r w:rsidR="00D12F10" w:rsidRPr="00D12F10">
        <w:t>Medical Officer</w:t>
      </w:r>
      <w:r w:rsidR="00D12F10">
        <w:t xml:space="preserve"> (</w:t>
      </w:r>
      <w:r w:rsidR="00CE07C6">
        <w:t>CM</w:t>
      </w:r>
      <w:r w:rsidR="00D12F10">
        <w:t>O)</w:t>
      </w:r>
      <w:r w:rsidR="00CE07C6">
        <w:t xml:space="preserve"> at d</w:t>
      </w:r>
      <w:r w:rsidR="00CE07C6" w:rsidRPr="00D12F10">
        <w:t>istrict</w:t>
      </w:r>
      <w:r w:rsidR="00CE07C6">
        <w:t xml:space="preserve"> level</w:t>
      </w:r>
      <w:r w:rsidR="00BD550D">
        <w:t>, before submission to PM</w:t>
      </w:r>
      <w:r w:rsidR="00D12F10">
        <w:t>U</w:t>
      </w:r>
      <w:r w:rsidR="00CE07C6">
        <w:t xml:space="preserve"> for review and approval</w:t>
      </w:r>
      <w:r w:rsidR="00BD550D">
        <w:t>. The environmental and social</w:t>
      </w:r>
      <w:r w:rsidR="00D12F10">
        <w:t xml:space="preserve"> </w:t>
      </w:r>
      <w:r w:rsidR="00BD550D">
        <w:t>assessment will commence with the Environmental and Social Screening of proposed interventions.</w:t>
      </w:r>
      <w:r w:rsidR="00D12F10">
        <w:t xml:space="preserve"> </w:t>
      </w:r>
      <w:r w:rsidR="00BD550D">
        <w:t>Screening formats are given in Annex</w:t>
      </w:r>
      <w:r w:rsidR="00CE07C6">
        <w:t>-</w:t>
      </w:r>
      <w:r w:rsidR="00BD550D">
        <w:t xml:space="preserve"> </w:t>
      </w:r>
      <w:r w:rsidR="00BD550D" w:rsidRPr="005C6600">
        <w:t>1.</w:t>
      </w:r>
      <w:r w:rsidR="00BD550D">
        <w:t xml:space="preserve"> </w:t>
      </w:r>
      <w:r w:rsidR="00A55694">
        <w:t>Though, t</w:t>
      </w:r>
      <w:r w:rsidR="00BD550D">
        <w:t xml:space="preserve">he </w:t>
      </w:r>
      <w:r w:rsidR="00A55694">
        <w:t xml:space="preserve">given </w:t>
      </w:r>
      <w:r w:rsidR="00BD550D">
        <w:t xml:space="preserve">scale of subproject activities is expected to be </w:t>
      </w:r>
      <w:r w:rsidR="00D12F10">
        <w:t>low</w:t>
      </w:r>
      <w:r w:rsidR="00BD550D">
        <w:t xml:space="preserve"> to</w:t>
      </w:r>
      <w:r w:rsidR="00D12F10">
        <w:t xml:space="preserve"> moderate</w:t>
      </w:r>
      <w:r w:rsidR="00E049A0">
        <w:t xml:space="preserve"> as these subprojects potentially have limited or minimal adverse social or environmental risks or/and impacts that are generally site-specific, largely reversible and can be managed locally using environmental and social mitigation plan</w:t>
      </w:r>
      <w:r w:rsidR="00A55694">
        <w:t>, however, for the purposes of complete understanding, the rationale for risk rating is as below.</w:t>
      </w:r>
      <w:r w:rsidR="00CE07C6">
        <w:t xml:space="preserve"> </w:t>
      </w:r>
    </w:p>
    <w:p w14:paraId="625E3F99" w14:textId="589DC554" w:rsidR="00A55694" w:rsidRDefault="00A55694" w:rsidP="00A55694">
      <w:pPr>
        <w:pStyle w:val="ListParagraph"/>
        <w:ind w:left="0" w:right="115"/>
        <w:contextualSpacing w:val="0"/>
        <w:rPr>
          <w:rFonts w:cs="Times New Roman"/>
          <w:bCs/>
        </w:rPr>
      </w:pPr>
      <w:r w:rsidRPr="00FF6126">
        <w:rPr>
          <w:rFonts w:cs="Times New Roman"/>
          <w:bCs/>
        </w:rPr>
        <w:t xml:space="preserve">The outcome of the screening process is to </w:t>
      </w:r>
      <w:r>
        <w:rPr>
          <w:rFonts w:cs="Times New Roman"/>
          <w:bCs/>
        </w:rPr>
        <w:t xml:space="preserve">also </w:t>
      </w:r>
      <w:r w:rsidRPr="00FF6126">
        <w:rPr>
          <w:rFonts w:cs="Times New Roman"/>
          <w:bCs/>
        </w:rPr>
        <w:t>categorize the sub-project in terms of its environmental and</w:t>
      </w:r>
      <w:r>
        <w:rPr>
          <w:rFonts w:cs="Times New Roman"/>
          <w:bCs/>
        </w:rPr>
        <w:t xml:space="preserve"> </w:t>
      </w:r>
      <w:r w:rsidRPr="00FF6126">
        <w:rPr>
          <w:rFonts w:cs="Times New Roman"/>
          <w:bCs/>
        </w:rPr>
        <w:t>social risks</w:t>
      </w:r>
      <w:r>
        <w:rPr>
          <w:rFonts w:cs="Times New Roman"/>
          <w:bCs/>
        </w:rPr>
        <w:t>. Below is the key consideration for risk rating.</w:t>
      </w:r>
      <w:r w:rsidR="00CE07C6">
        <w:rPr>
          <w:rFonts w:cs="Times New Roman"/>
          <w:bCs/>
        </w:rPr>
        <w:t xml:space="preserve"> </w:t>
      </w:r>
    </w:p>
    <w:p w14:paraId="54BACC70" w14:textId="77777777" w:rsidR="00A55694" w:rsidRPr="00A918A1" w:rsidRDefault="00A55694" w:rsidP="004D3A56">
      <w:pPr>
        <w:pStyle w:val="ListParagraph"/>
        <w:numPr>
          <w:ilvl w:val="0"/>
          <w:numId w:val="20"/>
        </w:numPr>
        <w:ind w:right="115"/>
        <w:contextualSpacing w:val="0"/>
        <w:rPr>
          <w:rFonts w:cs="Times New Roman"/>
          <w:bCs/>
        </w:rPr>
      </w:pPr>
      <w:r w:rsidRPr="00A918A1">
        <w:rPr>
          <w:rFonts w:cs="Times New Roman"/>
          <w:b/>
        </w:rPr>
        <w:t>High Risk</w:t>
      </w:r>
      <w:r w:rsidRPr="00A918A1">
        <w:rPr>
          <w:rFonts w:cs="Times New Roman"/>
          <w:bCs/>
        </w:rPr>
        <w:t>: Projects with potential significant adverse social or environmental risks or/an impacts that are diverse, irreversible or unprecedented.</w:t>
      </w:r>
    </w:p>
    <w:p w14:paraId="1D41C832" w14:textId="77777777" w:rsidR="00A55694" w:rsidRPr="00A918A1" w:rsidRDefault="00A55694" w:rsidP="004D3A56">
      <w:pPr>
        <w:pStyle w:val="ListParagraph"/>
        <w:numPr>
          <w:ilvl w:val="0"/>
          <w:numId w:val="20"/>
        </w:numPr>
        <w:ind w:right="115"/>
        <w:contextualSpacing w:val="0"/>
        <w:rPr>
          <w:rFonts w:cs="Times New Roman"/>
          <w:bCs/>
        </w:rPr>
      </w:pPr>
      <w:r w:rsidRPr="00A918A1">
        <w:rPr>
          <w:rFonts w:cs="Times New Roman"/>
          <w:b/>
        </w:rPr>
        <w:t>Substantial Risk</w:t>
      </w:r>
      <w:r w:rsidRPr="00A918A1">
        <w:rPr>
          <w:rFonts w:cs="Times New Roman"/>
          <w:bCs/>
        </w:rPr>
        <w:t>: Projects with potential moderate adverse social or environmental risks and/or impacts that are moderate in number, mostly irreversible and possible addressed through mitigation measures.</w:t>
      </w:r>
    </w:p>
    <w:p w14:paraId="7FA9E207" w14:textId="77777777" w:rsidR="00A55694" w:rsidRPr="00A918A1" w:rsidRDefault="00A55694" w:rsidP="004D3A56">
      <w:pPr>
        <w:pStyle w:val="ListParagraph"/>
        <w:numPr>
          <w:ilvl w:val="0"/>
          <w:numId w:val="20"/>
        </w:numPr>
        <w:ind w:right="115"/>
        <w:contextualSpacing w:val="0"/>
        <w:rPr>
          <w:rFonts w:cs="Times New Roman"/>
          <w:bCs/>
        </w:rPr>
      </w:pPr>
      <w:r w:rsidRPr="00A918A1">
        <w:rPr>
          <w:rFonts w:cs="Times New Roman"/>
          <w:b/>
        </w:rPr>
        <w:t>Moderate Risk</w:t>
      </w:r>
      <w:r w:rsidRPr="00A918A1">
        <w:rPr>
          <w:rFonts w:cs="Times New Roman"/>
          <w:bCs/>
        </w:rPr>
        <w:t xml:space="preserve">: Projects with potential limited adverse social or environmental risks and/or impacts </w:t>
      </w:r>
      <w:proofErr w:type="gramStart"/>
      <w:r w:rsidRPr="00A918A1">
        <w:rPr>
          <w:rFonts w:cs="Times New Roman"/>
          <w:bCs/>
        </w:rPr>
        <w:t>that are</w:t>
      </w:r>
      <w:proofErr w:type="gramEnd"/>
      <w:r w:rsidRPr="00A918A1">
        <w:rPr>
          <w:rFonts w:cs="Times New Roman"/>
          <w:bCs/>
        </w:rPr>
        <w:t xml:space="preserve"> few in number, generally site-specific, largely reversible and readily addressed through mitigation measures.</w:t>
      </w:r>
    </w:p>
    <w:p w14:paraId="33512BC4" w14:textId="77777777" w:rsidR="00A55694" w:rsidRPr="00A918A1" w:rsidRDefault="00A55694" w:rsidP="00CE07C6">
      <w:pPr>
        <w:pStyle w:val="ListParagraph"/>
        <w:numPr>
          <w:ilvl w:val="0"/>
          <w:numId w:val="20"/>
        </w:numPr>
        <w:spacing w:after="240"/>
        <w:ind w:right="115"/>
        <w:contextualSpacing w:val="0"/>
        <w:rPr>
          <w:rFonts w:cs="Times New Roman"/>
          <w:bCs/>
        </w:rPr>
      </w:pPr>
      <w:r w:rsidRPr="00A918A1">
        <w:rPr>
          <w:rFonts w:cs="Times New Roman"/>
          <w:b/>
        </w:rPr>
        <w:t>Low Risk</w:t>
      </w:r>
      <w:r w:rsidRPr="00A918A1">
        <w:rPr>
          <w:rFonts w:cs="Times New Roman"/>
          <w:bCs/>
        </w:rPr>
        <w:t>: Projects with minimal or no adverse social or environmental risks and/or impacts.</w:t>
      </w:r>
    </w:p>
    <w:p w14:paraId="7074D2EE" w14:textId="77777777" w:rsidR="00CE07C6" w:rsidRDefault="00CE07C6" w:rsidP="00CE07C6">
      <w:r>
        <w:t xml:space="preserve">Any activity categorized as ‘High’ or ‘Substantial’ risk will be ineligible for the project. </w:t>
      </w:r>
    </w:p>
    <w:p w14:paraId="2C17D511" w14:textId="77777777" w:rsidR="00CE07C6" w:rsidRDefault="00CE07C6" w:rsidP="00BD550D"/>
    <w:p w14:paraId="1F9C632A" w14:textId="0A0C5BAA" w:rsidR="001275DD" w:rsidRDefault="00006FC1" w:rsidP="001275DD">
      <w:pPr>
        <w:pStyle w:val="Heading2"/>
      </w:pPr>
      <w:bookmarkStart w:id="68" w:name="_Toc55770023"/>
      <w:r>
        <w:t>Sub-project Implementation, Monitoring and Reporting</w:t>
      </w:r>
      <w:bookmarkEnd w:id="68"/>
      <w:r>
        <w:t xml:space="preserve"> </w:t>
      </w:r>
    </w:p>
    <w:p w14:paraId="6233D07E" w14:textId="53B8659A" w:rsidR="00B96953" w:rsidRDefault="00006FC1" w:rsidP="00E311D9">
      <w:r>
        <w:t>Based on screening and following ESMP (Table 1</w:t>
      </w:r>
      <w:r w:rsidR="00D46929">
        <w:t>6</w:t>
      </w:r>
      <w:r w:rsidR="00BD7D7A">
        <w:t xml:space="preserve"> and Table 1</w:t>
      </w:r>
      <w:r w:rsidR="00D46929">
        <w:t>7</w:t>
      </w:r>
      <w:r>
        <w:t>), the sub-project will prepare a site specific ESMP</w:t>
      </w:r>
      <w:r w:rsidR="00B96953">
        <w:t xml:space="preserve"> in consultation with </w:t>
      </w:r>
      <w:r w:rsidR="00D46929">
        <w:t xml:space="preserve">RKS/ </w:t>
      </w:r>
      <w:r w:rsidR="00B96953">
        <w:t xml:space="preserve">HCF health committee and HCF management </w:t>
      </w:r>
      <w:r>
        <w:t>and share with PMU for approval</w:t>
      </w:r>
      <w:r w:rsidR="00FE617E">
        <w:t xml:space="preserve">. </w:t>
      </w:r>
      <w:r w:rsidR="00C7116A">
        <w:t xml:space="preserve">All E&amp;S plans and instruments will be consulted with relevant stakeholders periodically and disclosed whenever a new update is available. </w:t>
      </w:r>
      <w:r w:rsidR="00FE617E">
        <w:t xml:space="preserve">Once the site specific ESMP is </w:t>
      </w:r>
      <w:proofErr w:type="gramStart"/>
      <w:r w:rsidR="00FE617E">
        <w:t>approved,</w:t>
      </w:r>
      <w:proofErr w:type="gramEnd"/>
      <w:r w:rsidR="00FE617E">
        <w:t xml:space="preserve"> it will be followed for </w:t>
      </w:r>
      <w:r>
        <w:t>implementation</w:t>
      </w:r>
      <w:r w:rsidR="00FE617E">
        <w:t xml:space="preserve">. </w:t>
      </w:r>
      <w:r w:rsidR="00C7116A">
        <w:t xml:space="preserve">All E&amp;S plans involving management of health care facility staffs and/ or construction workers will follow the </w:t>
      </w:r>
      <w:proofErr w:type="spellStart"/>
      <w:r w:rsidR="00C7116A">
        <w:t>Labor</w:t>
      </w:r>
      <w:proofErr w:type="spellEnd"/>
      <w:r w:rsidR="00C7116A">
        <w:t xml:space="preserve"> Management Plan (LMP) for the project (Annex-II). </w:t>
      </w:r>
      <w:r w:rsidR="00FE617E">
        <w:t>The site specific ESMP will be prepared by HCF in</w:t>
      </w:r>
      <w:r w:rsidR="00B96953">
        <w:t>-</w:t>
      </w:r>
      <w:r w:rsidR="00FE617E">
        <w:t>char</w:t>
      </w:r>
      <w:r w:rsidR="00B96953">
        <w:t xml:space="preserve">ge under the guidance of E&amp;S specialist(s) at the PMU. The HCF In-charge will monitor the site specific ESMP implementation and report on monthly basis to PMU. </w:t>
      </w:r>
      <w:r w:rsidR="002310DF">
        <w:t>In addition, the sub-project will follow the norms and reporting as applied under the national/ state laws and guidance.</w:t>
      </w:r>
    </w:p>
    <w:p w14:paraId="7990AC0D" w14:textId="339EAB86" w:rsidR="00B96953" w:rsidRDefault="00B96953" w:rsidP="00E311D9"/>
    <w:p w14:paraId="6926FDA2" w14:textId="0BECFC37" w:rsidR="002318B6" w:rsidRDefault="002318B6" w:rsidP="00E311D9"/>
    <w:p w14:paraId="76A3FCAF" w14:textId="77777777" w:rsidR="002318B6" w:rsidRDefault="002318B6" w:rsidP="00E311D9">
      <w:pPr>
        <w:sectPr w:rsidR="002318B6" w:rsidSect="003A0BEA">
          <w:pgSz w:w="11906" w:h="16838" w:code="9"/>
          <w:pgMar w:top="1440" w:right="1440" w:bottom="1440" w:left="1440" w:header="708" w:footer="708" w:gutter="0"/>
          <w:cols w:space="708"/>
          <w:titlePg/>
          <w:docGrid w:linePitch="360"/>
        </w:sectPr>
      </w:pPr>
    </w:p>
    <w:p w14:paraId="54A267D2" w14:textId="157448B2" w:rsidR="00541024" w:rsidRDefault="00541024" w:rsidP="00541024">
      <w:pPr>
        <w:pStyle w:val="Heading1"/>
      </w:pPr>
      <w:bookmarkStart w:id="69" w:name="_Toc55770024"/>
      <w:r>
        <w:rPr>
          <w:lang w:eastAsia="zh-CN"/>
        </w:rPr>
        <w:lastRenderedPageBreak/>
        <w:t xml:space="preserve">Stakeholder </w:t>
      </w:r>
      <w:r w:rsidR="001F7A6F">
        <w:t>engagement</w:t>
      </w:r>
      <w:r>
        <w:t xml:space="preserve"> and </w:t>
      </w:r>
      <w:r w:rsidR="001F7A6F">
        <w:t>grievance redress mechanism</w:t>
      </w:r>
      <w:bookmarkEnd w:id="69"/>
    </w:p>
    <w:p w14:paraId="3B3F25B0" w14:textId="62824942" w:rsidR="00D02844" w:rsidRDefault="00D02844" w:rsidP="00D02844">
      <w:pPr>
        <w:pStyle w:val="Heading2"/>
      </w:pPr>
      <w:bookmarkStart w:id="70" w:name="_Toc55770025"/>
      <w:r w:rsidRPr="00D02844">
        <w:t>Key Stakeholders</w:t>
      </w:r>
      <w:bookmarkEnd w:id="70"/>
    </w:p>
    <w:p w14:paraId="09C81A54" w14:textId="28B747E0" w:rsidR="00D02844" w:rsidRDefault="00D02844" w:rsidP="008B7893">
      <w:pPr>
        <w:spacing w:before="120" w:after="240"/>
      </w:pPr>
      <w:r>
        <w:t xml:space="preserve">Three types of key stakeholders identified under the project and includes (1) Affected parties – such as the DOHFW and its Directorates, target HCFs and HCF staffs, other support workers engaged in target HCFs including those handling waste, and beneficiary community of the target HCFs; (2) Interested parties – are those who have some interest in the project such as Elected representatives, other line departments and agencies, ADCs, and public at large, and (3) Vulnerable groups – who may get disproportionately impacted </w:t>
      </w:r>
      <w:r w:rsidR="00E54E2F">
        <w:t xml:space="preserve">and </w:t>
      </w:r>
      <w:r w:rsidRPr="00B57F8F">
        <w:t xml:space="preserve">who often do not have a voice to express their concerns or understand the impacts of </w:t>
      </w:r>
      <w:r w:rsidR="00E54E2F">
        <w:t>the</w:t>
      </w:r>
      <w:r w:rsidRPr="00B57F8F">
        <w:t xml:space="preserve"> project</w:t>
      </w:r>
      <w:r w:rsidR="00E54E2F">
        <w:t xml:space="preserve">. These are further detailed out in the Stakeholder Engagement Plan (SEP) prepared for the project. </w:t>
      </w:r>
    </w:p>
    <w:p w14:paraId="055E473E" w14:textId="17D7CBCE" w:rsidR="00D02844" w:rsidRDefault="00FD5960" w:rsidP="00FD5960">
      <w:pPr>
        <w:pStyle w:val="Heading2"/>
      </w:pPr>
      <w:bookmarkStart w:id="71" w:name="_Toc55770026"/>
      <w:r w:rsidRPr="00FD5960">
        <w:t>Stakeholder Consultation</w:t>
      </w:r>
      <w:r>
        <w:t xml:space="preserve"> </w:t>
      </w:r>
      <w:proofErr w:type="gramStart"/>
      <w:r>
        <w:t>During</w:t>
      </w:r>
      <w:proofErr w:type="gramEnd"/>
      <w:r>
        <w:t xml:space="preserve"> Preparation</w:t>
      </w:r>
      <w:bookmarkEnd w:id="71"/>
    </w:p>
    <w:p w14:paraId="481548E1" w14:textId="2910804F" w:rsidR="005C6600" w:rsidRDefault="005C6600" w:rsidP="005C6600">
      <w:pPr>
        <w:spacing w:before="120"/>
      </w:pPr>
      <w:r w:rsidRPr="00ED6D8E">
        <w:t xml:space="preserve">To inform project design, different consultation meetings and discussions were conducted with key officials in </w:t>
      </w:r>
      <w:proofErr w:type="spellStart"/>
      <w:r w:rsidRPr="00ED6D8E">
        <w:t>DoFHW</w:t>
      </w:r>
      <w:proofErr w:type="spellEnd"/>
      <w:r w:rsidRPr="00ED6D8E">
        <w:t xml:space="preserve"> and with other stakeholders including M</w:t>
      </w:r>
      <w:r w:rsidR="00D44784" w:rsidRPr="00ED6D8E">
        <w:t xml:space="preserve">izoram </w:t>
      </w:r>
      <w:r w:rsidRPr="00ED6D8E">
        <w:t>State pollution control board, Social Welfare and Tribal Development Department, Women and Child Development Department, all three Autonomous development Councils (</w:t>
      </w:r>
      <w:r w:rsidR="00ED6D8E" w:rsidRPr="00ED6D8E">
        <w:t>Lai Autonomous District Council</w:t>
      </w:r>
      <w:r w:rsidR="00ED6D8E">
        <w:t xml:space="preserve">, Mara </w:t>
      </w:r>
      <w:r w:rsidR="00ED6D8E" w:rsidRPr="00ED6D8E">
        <w:t>Autonomous District Council</w:t>
      </w:r>
      <w:r w:rsidR="00ED6D8E">
        <w:t xml:space="preserve">, </w:t>
      </w:r>
      <w:proofErr w:type="spellStart"/>
      <w:r w:rsidR="00ED6D8E">
        <w:t>Chakma</w:t>
      </w:r>
      <w:proofErr w:type="spellEnd"/>
      <w:r w:rsidR="00ED6D8E">
        <w:t xml:space="preserve"> </w:t>
      </w:r>
      <w:r w:rsidR="00ED6D8E" w:rsidRPr="00ED6D8E">
        <w:t>Autonomous District Council</w:t>
      </w:r>
      <w:r w:rsidRPr="00ED6D8E">
        <w:t>)</w:t>
      </w:r>
      <w:r w:rsidR="0034420B" w:rsidRPr="00ED6D8E">
        <w:t xml:space="preserve"> </w:t>
      </w:r>
      <w:r w:rsidRPr="00ED6D8E">
        <w:t xml:space="preserve">in a virtual manner. In addition, </w:t>
      </w:r>
      <w:r w:rsidR="0034420B" w:rsidRPr="00ED6D8E">
        <w:t xml:space="preserve">consultation happened with a sample of doctors at District hospitals, CHCs and PHCs; </w:t>
      </w:r>
      <w:r w:rsidR="00752C06" w:rsidRPr="00ED6D8E">
        <w:t>NG</w:t>
      </w:r>
      <w:r w:rsidR="009674CA" w:rsidRPr="00ED6D8E">
        <w:t>O</w:t>
      </w:r>
      <w:r w:rsidR="00752C06" w:rsidRPr="00ED6D8E">
        <w:t>s</w:t>
      </w:r>
      <w:r w:rsidR="0065245A">
        <w:t>/CBOs</w:t>
      </w:r>
      <w:r w:rsidR="00752C06" w:rsidRPr="00ED6D8E">
        <w:t xml:space="preserve"> and community representatives such as village headman.</w:t>
      </w:r>
      <w:r w:rsidR="002318B6" w:rsidRPr="00ED6D8E">
        <w:t xml:space="preserve"> </w:t>
      </w:r>
      <w:r w:rsidR="00752C06" w:rsidRPr="00ED6D8E">
        <w:t>The key issues and concerns</w:t>
      </w:r>
      <w:r w:rsidR="002318B6" w:rsidRPr="00ED6D8E">
        <w:t xml:space="preserve">, and suggestions </w:t>
      </w:r>
      <w:r w:rsidR="00752C06" w:rsidRPr="00ED6D8E">
        <w:t xml:space="preserve">voiced during the consultation </w:t>
      </w:r>
      <w:proofErr w:type="gramStart"/>
      <w:r w:rsidR="00752C06" w:rsidRPr="00ED6D8E">
        <w:t>is</w:t>
      </w:r>
      <w:proofErr w:type="gramEnd"/>
      <w:r w:rsidR="00752C06" w:rsidRPr="00ED6D8E">
        <w:t xml:space="preserve"> as below</w:t>
      </w:r>
      <w:r w:rsidR="002318B6" w:rsidRPr="00ED6D8E">
        <w:t>.</w:t>
      </w:r>
      <w:r w:rsidR="002318B6">
        <w:t xml:space="preserve"> </w:t>
      </w:r>
    </w:p>
    <w:p w14:paraId="79171616" w14:textId="77777777" w:rsidR="0034059D" w:rsidRDefault="0034059D" w:rsidP="005C6600">
      <w:pPr>
        <w:spacing w:before="120"/>
      </w:pPr>
    </w:p>
    <w:p w14:paraId="68460E48" w14:textId="43B24511" w:rsidR="002318B6" w:rsidRDefault="0034059D" w:rsidP="0034059D">
      <w:pPr>
        <w:spacing w:before="120"/>
        <w:jc w:val="center"/>
      </w:pPr>
      <w:r w:rsidRPr="00806E9D">
        <w:rPr>
          <w:rFonts w:cs="Times New Roman"/>
          <w:b/>
          <w:bCs/>
        </w:rPr>
        <w:t>Table (</w:t>
      </w:r>
      <w:r>
        <w:rPr>
          <w:rFonts w:cs="Times New Roman"/>
          <w:b/>
          <w:bCs/>
        </w:rPr>
        <w:t>20</w:t>
      </w:r>
      <w:r w:rsidRPr="00806E9D">
        <w:rPr>
          <w:rFonts w:cs="Times New Roman"/>
          <w:b/>
          <w:bCs/>
        </w:rPr>
        <w:t>): Key Issues and Concerns, and Suggestions voiced during consultation</w:t>
      </w:r>
    </w:p>
    <w:tbl>
      <w:tblPr>
        <w:tblStyle w:val="TableGrid"/>
        <w:tblW w:w="13860" w:type="dxa"/>
        <w:tblLook w:val="04A0" w:firstRow="1" w:lastRow="0" w:firstColumn="1" w:lastColumn="0" w:noHBand="0" w:noVBand="1"/>
      </w:tblPr>
      <w:tblGrid>
        <w:gridCol w:w="2785"/>
        <w:gridCol w:w="5850"/>
        <w:gridCol w:w="5225"/>
      </w:tblGrid>
      <w:tr w:rsidR="0034059D" w:rsidRPr="00806E9D" w14:paraId="307E9F92" w14:textId="77777777" w:rsidTr="244F2EF8">
        <w:trPr>
          <w:tblHeader/>
        </w:trPr>
        <w:tc>
          <w:tcPr>
            <w:tcW w:w="2785" w:type="dxa"/>
            <w:tcBorders>
              <w:top w:val="single" w:sz="4" w:space="0" w:color="auto"/>
              <w:left w:val="single" w:sz="4" w:space="0" w:color="auto"/>
              <w:bottom w:val="single" w:sz="4" w:space="0" w:color="auto"/>
              <w:right w:val="single" w:sz="4" w:space="0" w:color="auto"/>
            </w:tcBorders>
            <w:hideMark/>
          </w:tcPr>
          <w:p w14:paraId="6AFEABF2" w14:textId="77777777" w:rsidR="0034059D" w:rsidRPr="00806E9D" w:rsidRDefault="0034059D" w:rsidP="00EA46CA">
            <w:pPr>
              <w:spacing w:line="21" w:lineRule="atLeast"/>
              <w:jc w:val="center"/>
              <w:rPr>
                <w:rFonts w:cs="Times New Roman"/>
                <w:b/>
                <w:bCs/>
              </w:rPr>
            </w:pPr>
            <w:bookmarkStart w:id="72" w:name="_Hlk49599699"/>
            <w:r w:rsidRPr="00806E9D">
              <w:rPr>
                <w:rFonts w:cs="Times New Roman"/>
                <w:b/>
                <w:bCs/>
              </w:rPr>
              <w:t>Stakeholder Group</w:t>
            </w:r>
          </w:p>
        </w:tc>
        <w:tc>
          <w:tcPr>
            <w:tcW w:w="5850" w:type="dxa"/>
            <w:tcBorders>
              <w:top w:val="single" w:sz="4" w:space="0" w:color="auto"/>
              <w:left w:val="single" w:sz="4" w:space="0" w:color="auto"/>
              <w:bottom w:val="single" w:sz="4" w:space="0" w:color="auto"/>
              <w:right w:val="single" w:sz="4" w:space="0" w:color="auto"/>
            </w:tcBorders>
            <w:hideMark/>
          </w:tcPr>
          <w:p w14:paraId="471748E4" w14:textId="77777777" w:rsidR="0034059D" w:rsidRPr="00806E9D" w:rsidRDefault="0034059D" w:rsidP="00EA46CA">
            <w:pPr>
              <w:spacing w:line="21" w:lineRule="atLeast"/>
              <w:jc w:val="center"/>
              <w:rPr>
                <w:rFonts w:cs="Times New Roman"/>
                <w:b/>
                <w:bCs/>
              </w:rPr>
            </w:pPr>
            <w:r w:rsidRPr="00806E9D">
              <w:rPr>
                <w:rFonts w:cs="Times New Roman"/>
                <w:b/>
                <w:bCs/>
              </w:rPr>
              <w:t>Key Issues and Concern</w:t>
            </w:r>
          </w:p>
        </w:tc>
        <w:tc>
          <w:tcPr>
            <w:tcW w:w="5225" w:type="dxa"/>
            <w:tcBorders>
              <w:top w:val="single" w:sz="4" w:space="0" w:color="auto"/>
              <w:left w:val="single" w:sz="4" w:space="0" w:color="auto"/>
              <w:bottom w:val="single" w:sz="4" w:space="0" w:color="auto"/>
              <w:right w:val="single" w:sz="4" w:space="0" w:color="auto"/>
            </w:tcBorders>
            <w:hideMark/>
          </w:tcPr>
          <w:p w14:paraId="635434E8" w14:textId="77777777" w:rsidR="0034059D" w:rsidRPr="00806E9D" w:rsidRDefault="0034059D" w:rsidP="00EA46CA">
            <w:pPr>
              <w:spacing w:line="21" w:lineRule="atLeast"/>
              <w:jc w:val="center"/>
              <w:rPr>
                <w:rFonts w:cs="Times New Roman"/>
                <w:b/>
                <w:bCs/>
              </w:rPr>
            </w:pPr>
            <w:r w:rsidRPr="00806E9D">
              <w:rPr>
                <w:rFonts w:cs="Times New Roman"/>
                <w:b/>
                <w:bCs/>
              </w:rPr>
              <w:t>Key Suggestions Received</w:t>
            </w:r>
          </w:p>
        </w:tc>
      </w:tr>
      <w:tr w:rsidR="0034059D" w:rsidRPr="00806E9D" w14:paraId="5C289EF7" w14:textId="77777777" w:rsidTr="244F2EF8">
        <w:tc>
          <w:tcPr>
            <w:tcW w:w="2785" w:type="dxa"/>
            <w:tcBorders>
              <w:top w:val="single" w:sz="4" w:space="0" w:color="auto"/>
              <w:left w:val="single" w:sz="4" w:space="0" w:color="auto"/>
              <w:bottom w:val="single" w:sz="4" w:space="0" w:color="auto"/>
              <w:right w:val="single" w:sz="4" w:space="0" w:color="auto"/>
            </w:tcBorders>
          </w:tcPr>
          <w:p w14:paraId="04BC5E1D" w14:textId="77777777" w:rsidR="0034059D" w:rsidRPr="00806E9D" w:rsidRDefault="0034059D" w:rsidP="00EA46CA">
            <w:pPr>
              <w:spacing w:line="21" w:lineRule="atLeast"/>
              <w:jc w:val="left"/>
              <w:rPr>
                <w:rFonts w:cs="Times New Roman"/>
              </w:rPr>
            </w:pPr>
            <w:r w:rsidRPr="00806E9D">
              <w:rPr>
                <w:rFonts w:cs="Times New Roman"/>
              </w:rPr>
              <w:t>Mizoram State Pollution Control Board</w:t>
            </w:r>
          </w:p>
        </w:tc>
        <w:tc>
          <w:tcPr>
            <w:tcW w:w="5850" w:type="dxa"/>
            <w:tcBorders>
              <w:top w:val="single" w:sz="4" w:space="0" w:color="auto"/>
              <w:left w:val="single" w:sz="4" w:space="0" w:color="auto"/>
              <w:bottom w:val="single" w:sz="4" w:space="0" w:color="auto"/>
              <w:right w:val="single" w:sz="4" w:space="0" w:color="auto"/>
            </w:tcBorders>
          </w:tcPr>
          <w:p w14:paraId="4973293E" w14:textId="77777777" w:rsidR="0034059D" w:rsidRPr="00806E9D" w:rsidRDefault="0034059D" w:rsidP="00EA46CA">
            <w:pPr>
              <w:spacing w:line="21" w:lineRule="atLeast"/>
              <w:rPr>
                <w:rFonts w:cs="Times New Roman"/>
                <w:u w:val="single"/>
              </w:rPr>
            </w:pPr>
            <w:r w:rsidRPr="00806E9D">
              <w:rPr>
                <w:rFonts w:cs="Times New Roman"/>
                <w:u w:val="single"/>
              </w:rPr>
              <w:t>Biomedical Medical Waste Management in HCFs</w:t>
            </w:r>
          </w:p>
          <w:p w14:paraId="62021DE4" w14:textId="77777777" w:rsidR="0034059D" w:rsidRPr="00806E9D" w:rsidRDefault="0034059D" w:rsidP="00EA46CA">
            <w:pPr>
              <w:spacing w:line="21" w:lineRule="atLeast"/>
              <w:rPr>
                <w:rFonts w:cs="Times New Roman"/>
                <w:u w:val="single"/>
              </w:rPr>
            </w:pPr>
            <w:r w:rsidRPr="00806E9D">
              <w:rPr>
                <w:rFonts w:cs="Times New Roman"/>
                <w:u w:val="single"/>
              </w:rPr>
              <w:t>Key issues and factors for an effective BMWM include</w:t>
            </w:r>
          </w:p>
          <w:p w14:paraId="0641A307" w14:textId="77777777" w:rsidR="0034059D" w:rsidRPr="00806E9D" w:rsidRDefault="0034059D" w:rsidP="0034059D">
            <w:pPr>
              <w:pStyle w:val="ListParagraph"/>
              <w:numPr>
                <w:ilvl w:val="0"/>
                <w:numId w:val="80"/>
              </w:numPr>
              <w:spacing w:line="21" w:lineRule="atLeast"/>
              <w:ind w:left="380"/>
              <w:contextualSpacing w:val="0"/>
              <w:rPr>
                <w:rFonts w:cs="Times New Roman"/>
              </w:rPr>
            </w:pPr>
            <w:r w:rsidRPr="00806E9D">
              <w:rPr>
                <w:rFonts w:cs="Times New Roman"/>
              </w:rPr>
              <w:t>The workers involved in the management of bio-medical wastes must be properly trained and made aware of the importance of BMW.</w:t>
            </w:r>
          </w:p>
          <w:p w14:paraId="1F17E5F0" w14:textId="77777777" w:rsidR="0034059D" w:rsidRPr="00806E9D" w:rsidRDefault="0034059D" w:rsidP="0034059D">
            <w:pPr>
              <w:pStyle w:val="ListParagraph"/>
              <w:numPr>
                <w:ilvl w:val="0"/>
                <w:numId w:val="80"/>
              </w:numPr>
              <w:spacing w:line="21" w:lineRule="atLeast"/>
              <w:ind w:left="380"/>
              <w:contextualSpacing w:val="0"/>
              <w:rPr>
                <w:rFonts w:cs="Times New Roman"/>
              </w:rPr>
            </w:pPr>
            <w:r w:rsidRPr="00806E9D">
              <w:rPr>
                <w:rFonts w:cs="Times New Roman"/>
              </w:rPr>
              <w:t xml:space="preserve">Provision of Sufficient supply and procurement of </w:t>
            </w:r>
            <w:r>
              <w:t xml:space="preserve">consumables/ </w:t>
            </w:r>
            <w:r w:rsidRPr="00806E9D">
              <w:rPr>
                <w:rFonts w:cs="Times New Roman"/>
              </w:rPr>
              <w:t>materials for segregation, treatment and disposal of BMW with installation of full-fledged ETP for liquid waste.</w:t>
            </w:r>
          </w:p>
          <w:p w14:paraId="72DCE9F9" w14:textId="77777777" w:rsidR="0034059D" w:rsidRPr="00806E9D" w:rsidRDefault="0034059D" w:rsidP="0034059D">
            <w:pPr>
              <w:pStyle w:val="ListParagraph"/>
              <w:numPr>
                <w:ilvl w:val="0"/>
                <w:numId w:val="80"/>
              </w:numPr>
              <w:spacing w:line="21" w:lineRule="atLeast"/>
              <w:ind w:left="380"/>
              <w:contextualSpacing w:val="0"/>
              <w:rPr>
                <w:rFonts w:cs="Times New Roman"/>
              </w:rPr>
            </w:pPr>
            <w:r w:rsidRPr="00806E9D">
              <w:rPr>
                <w:rFonts w:cs="Times New Roman"/>
              </w:rPr>
              <w:t xml:space="preserve">Establishment of public grievance helpline or centre in which the public can submit their grievance on BMW in </w:t>
            </w:r>
            <w:r w:rsidRPr="00806E9D">
              <w:rPr>
                <w:rFonts w:cs="Times New Roman"/>
              </w:rPr>
              <w:lastRenderedPageBreak/>
              <w:t xml:space="preserve">hospitals thereby also creating awareness about BMW Management among the public. </w:t>
            </w:r>
          </w:p>
          <w:p w14:paraId="2008E1BB" w14:textId="77777777" w:rsidR="0034059D" w:rsidRPr="00806E9D" w:rsidRDefault="0034059D" w:rsidP="00EA46CA">
            <w:pPr>
              <w:spacing w:line="21" w:lineRule="atLeast"/>
              <w:rPr>
                <w:rFonts w:cs="Times New Roman"/>
                <w:u w:val="single"/>
              </w:rPr>
            </w:pPr>
            <w:r w:rsidRPr="00806E9D">
              <w:rPr>
                <w:rFonts w:cs="Times New Roman"/>
                <w:u w:val="single"/>
              </w:rPr>
              <w:t>Key concerns of the board:</w:t>
            </w:r>
          </w:p>
          <w:p w14:paraId="0FC8888C" w14:textId="77777777" w:rsidR="0034059D" w:rsidRPr="00806E9D" w:rsidRDefault="0034059D" w:rsidP="0034059D">
            <w:pPr>
              <w:pStyle w:val="ListParagraph"/>
              <w:numPr>
                <w:ilvl w:val="0"/>
                <w:numId w:val="22"/>
              </w:numPr>
              <w:spacing w:line="21" w:lineRule="atLeast"/>
              <w:ind w:left="380"/>
              <w:contextualSpacing w:val="0"/>
              <w:rPr>
                <w:rFonts w:cs="Times New Roman"/>
              </w:rPr>
            </w:pPr>
            <w:r w:rsidRPr="00806E9D">
              <w:rPr>
                <w:rFonts w:cs="Times New Roman"/>
              </w:rPr>
              <w:t>Lack of awareness and training among the employees in health care facilities pose problem in management of BMW.</w:t>
            </w:r>
          </w:p>
          <w:p w14:paraId="1B2B0C86" w14:textId="77777777" w:rsidR="0034059D" w:rsidRPr="00806E9D" w:rsidRDefault="0034059D" w:rsidP="0034059D">
            <w:pPr>
              <w:pStyle w:val="ListParagraph"/>
              <w:numPr>
                <w:ilvl w:val="0"/>
                <w:numId w:val="22"/>
              </w:numPr>
              <w:spacing w:line="21" w:lineRule="atLeast"/>
              <w:ind w:left="380"/>
            </w:pPr>
            <w:r w:rsidRPr="00806E9D">
              <w:t xml:space="preserve">The written reports from Departments of Health are lacking. Some individual hospitals have mentioned in the Annual Reports of training within their own establishments. The MPCB has organized two state level training in the past year and participated in certain training programs hosted by the hospitals and in workshops under </w:t>
            </w:r>
            <w:proofErr w:type="spellStart"/>
            <w:r w:rsidRPr="00806E9D">
              <w:t>Kalyakalp</w:t>
            </w:r>
            <w:proofErr w:type="spellEnd"/>
            <w:r w:rsidRPr="00806E9D">
              <w:t xml:space="preserve"> Scheme as resource. During the pandemic the Department has also been providing training programmes for management of COVID-19. </w:t>
            </w:r>
          </w:p>
          <w:p w14:paraId="5D8C23DB" w14:textId="77777777" w:rsidR="0034059D" w:rsidRPr="00806E9D" w:rsidRDefault="0034059D" w:rsidP="0034059D">
            <w:pPr>
              <w:pStyle w:val="ListParagraph"/>
              <w:numPr>
                <w:ilvl w:val="0"/>
                <w:numId w:val="22"/>
              </w:numPr>
              <w:spacing w:line="21" w:lineRule="atLeast"/>
              <w:ind w:left="380"/>
              <w:contextualSpacing w:val="0"/>
              <w:rPr>
                <w:rFonts w:cs="Times New Roman"/>
              </w:rPr>
            </w:pPr>
            <w:r w:rsidRPr="00806E9D">
              <w:rPr>
                <w:rFonts w:cs="Times New Roman"/>
              </w:rPr>
              <w:t xml:space="preserve">Provision of adequate funds for procurement of equipment for treatment and disposal of BMW. The existing amount of INR 10000/ in the allocated budget is grossly insufficient. </w:t>
            </w:r>
          </w:p>
          <w:p w14:paraId="644864B8" w14:textId="77777777" w:rsidR="0034059D" w:rsidRPr="00806E9D" w:rsidRDefault="0034059D" w:rsidP="0034059D">
            <w:pPr>
              <w:pStyle w:val="ListParagraph"/>
              <w:numPr>
                <w:ilvl w:val="0"/>
                <w:numId w:val="22"/>
              </w:numPr>
              <w:spacing w:line="21" w:lineRule="atLeast"/>
              <w:ind w:left="380"/>
              <w:contextualSpacing w:val="0"/>
              <w:rPr>
                <w:rFonts w:cs="Times New Roman"/>
              </w:rPr>
            </w:pPr>
            <w:r w:rsidRPr="00806E9D">
              <w:rPr>
                <w:rFonts w:cs="Times New Roman"/>
              </w:rPr>
              <w:t>Improper segregation and collection of wastes in facilities.</w:t>
            </w:r>
          </w:p>
          <w:p w14:paraId="484CD0B8" w14:textId="77777777" w:rsidR="0034059D" w:rsidRPr="00806E9D" w:rsidRDefault="0034059D" w:rsidP="00EA46CA">
            <w:pPr>
              <w:pStyle w:val="ListParagraph"/>
              <w:spacing w:line="21" w:lineRule="atLeast"/>
              <w:ind w:left="380"/>
              <w:contextualSpacing w:val="0"/>
              <w:rPr>
                <w:rFonts w:cs="Times New Roman"/>
              </w:rPr>
            </w:pPr>
            <w:r w:rsidRPr="00806E9D">
              <w:rPr>
                <w:rFonts w:cs="Times New Roman"/>
              </w:rPr>
              <w:t xml:space="preserve">Though equipment for collection and storage are available, but the colour coded bags are often not available, weighing machines for wastes weighing purpose and autoclave for wastes are lacking, leading to poor waste management practices. </w:t>
            </w:r>
          </w:p>
          <w:p w14:paraId="45EFEF92" w14:textId="77777777" w:rsidR="0034059D" w:rsidRPr="00606418" w:rsidRDefault="0034059D" w:rsidP="00EA46CA">
            <w:pPr>
              <w:spacing w:line="21" w:lineRule="atLeast"/>
              <w:rPr>
                <w:u w:val="single"/>
              </w:rPr>
            </w:pPr>
            <w:r w:rsidRPr="00606418">
              <w:rPr>
                <w:u w:val="single"/>
              </w:rPr>
              <w:t xml:space="preserve">Covid-19 wastes </w:t>
            </w:r>
          </w:p>
          <w:p w14:paraId="20C68DE1" w14:textId="77777777" w:rsidR="0034059D" w:rsidRPr="00806E9D" w:rsidRDefault="0034059D" w:rsidP="0034059D">
            <w:pPr>
              <w:pStyle w:val="ListParagraph"/>
              <w:numPr>
                <w:ilvl w:val="0"/>
                <w:numId w:val="22"/>
              </w:numPr>
              <w:spacing w:line="21" w:lineRule="atLeast"/>
              <w:ind w:left="380"/>
              <w:contextualSpacing w:val="0"/>
              <w:rPr>
                <w:rFonts w:cs="Times New Roman"/>
              </w:rPr>
            </w:pPr>
            <w:r w:rsidRPr="00806E9D">
              <w:rPr>
                <w:rFonts w:cs="Times New Roman"/>
              </w:rPr>
              <w:t>Poor registration in the COVID19 apps and make daily entries of BMW Management. Only 5 facilities have registered in the COVID-19 apps so far.</w:t>
            </w:r>
          </w:p>
          <w:p w14:paraId="7C3DC268" w14:textId="77777777" w:rsidR="0034059D" w:rsidRPr="00806E9D" w:rsidRDefault="0034059D" w:rsidP="0034059D">
            <w:pPr>
              <w:pStyle w:val="ListParagraph"/>
              <w:numPr>
                <w:ilvl w:val="0"/>
                <w:numId w:val="22"/>
              </w:numPr>
              <w:spacing w:line="21" w:lineRule="atLeast"/>
              <w:ind w:left="380"/>
              <w:contextualSpacing w:val="0"/>
              <w:rPr>
                <w:rFonts w:cs="Times New Roman"/>
              </w:rPr>
            </w:pPr>
            <w:r w:rsidRPr="00806E9D">
              <w:rPr>
                <w:rFonts w:cs="Times New Roman"/>
              </w:rPr>
              <w:t xml:space="preserve">The health facilities need to ensure proper segregation and disposal of COVID-19 waste in quarantine facilities and </w:t>
            </w:r>
            <w:r w:rsidRPr="00806E9D">
              <w:rPr>
                <w:rFonts w:cs="Times New Roman"/>
              </w:rPr>
              <w:lastRenderedPageBreak/>
              <w:t xml:space="preserve">provide yellow coloured bags. However, no report received by the Board in this regard. </w:t>
            </w:r>
          </w:p>
          <w:p w14:paraId="68580F88" w14:textId="77777777" w:rsidR="0034059D" w:rsidRPr="00806E9D" w:rsidRDefault="0034059D" w:rsidP="00EA46CA">
            <w:pPr>
              <w:spacing w:line="21" w:lineRule="atLeast"/>
              <w:rPr>
                <w:rFonts w:cs="Times New Roman"/>
                <w:u w:val="single"/>
              </w:rPr>
            </w:pPr>
            <w:r w:rsidRPr="00806E9D">
              <w:rPr>
                <w:rFonts w:cs="Times New Roman"/>
                <w:u w:val="single"/>
              </w:rPr>
              <w:t>e-waste and other hazardous wastes management in HCFs</w:t>
            </w:r>
          </w:p>
          <w:p w14:paraId="1558C913" w14:textId="77777777" w:rsidR="0034059D" w:rsidRPr="00806E9D" w:rsidRDefault="0034059D" w:rsidP="0034059D">
            <w:pPr>
              <w:pStyle w:val="ListParagraph"/>
              <w:numPr>
                <w:ilvl w:val="0"/>
                <w:numId w:val="22"/>
              </w:numPr>
              <w:spacing w:line="21" w:lineRule="atLeast"/>
              <w:ind w:left="380"/>
              <w:contextualSpacing w:val="0"/>
              <w:rPr>
                <w:rFonts w:cs="Times New Roman"/>
              </w:rPr>
            </w:pPr>
            <w:r w:rsidRPr="00806E9D">
              <w:rPr>
                <w:rFonts w:cs="Times New Roman"/>
              </w:rPr>
              <w:t>Lack of awareness among consumers, bulk consumers &amp; stakeholders.</w:t>
            </w:r>
          </w:p>
          <w:p w14:paraId="0A268A43" w14:textId="77777777" w:rsidR="0034059D" w:rsidRPr="00806E9D" w:rsidRDefault="0034059D" w:rsidP="0034059D">
            <w:pPr>
              <w:pStyle w:val="ListParagraph"/>
              <w:numPr>
                <w:ilvl w:val="0"/>
                <w:numId w:val="22"/>
              </w:numPr>
              <w:spacing w:line="21" w:lineRule="atLeast"/>
              <w:ind w:left="380"/>
              <w:contextualSpacing w:val="0"/>
              <w:rPr>
                <w:rFonts w:cs="Times New Roman"/>
              </w:rPr>
            </w:pPr>
            <w:r w:rsidRPr="00806E9D">
              <w:rPr>
                <w:rFonts w:cs="Times New Roman"/>
              </w:rPr>
              <w:t>Lack of technical knowhow in the management of e- waste.</w:t>
            </w:r>
          </w:p>
          <w:p w14:paraId="0392F433" w14:textId="77777777" w:rsidR="0034059D" w:rsidRPr="00806E9D" w:rsidRDefault="0034059D" w:rsidP="0034059D">
            <w:pPr>
              <w:pStyle w:val="ListParagraph"/>
              <w:numPr>
                <w:ilvl w:val="0"/>
                <w:numId w:val="22"/>
              </w:numPr>
              <w:spacing w:line="21" w:lineRule="atLeast"/>
              <w:ind w:left="380"/>
              <w:contextualSpacing w:val="0"/>
              <w:rPr>
                <w:rFonts w:cs="Times New Roman"/>
              </w:rPr>
            </w:pPr>
            <w:r w:rsidRPr="00806E9D">
              <w:rPr>
                <w:rFonts w:cs="Times New Roman"/>
              </w:rPr>
              <w:t>Improper segregation and collection of wastes.</w:t>
            </w:r>
          </w:p>
          <w:p w14:paraId="37AF036C" w14:textId="77777777" w:rsidR="0034059D" w:rsidRPr="00806E9D" w:rsidRDefault="0034059D" w:rsidP="0034059D">
            <w:pPr>
              <w:pStyle w:val="ListParagraph"/>
              <w:numPr>
                <w:ilvl w:val="0"/>
                <w:numId w:val="22"/>
              </w:numPr>
              <w:spacing w:line="21" w:lineRule="atLeast"/>
              <w:ind w:left="380"/>
              <w:contextualSpacing w:val="0"/>
            </w:pPr>
            <w:r w:rsidRPr="00806E9D">
              <w:rPr>
                <w:rFonts w:cs="Times New Roman"/>
              </w:rPr>
              <w:t xml:space="preserve">No collection, dismantling or recycling facility in the state. </w:t>
            </w:r>
            <w:proofErr w:type="spellStart"/>
            <w:r w:rsidRPr="00806E9D">
              <w:rPr>
                <w:rFonts w:cs="Times New Roman"/>
              </w:rPr>
              <w:t>Aizawl</w:t>
            </w:r>
            <w:proofErr w:type="spellEnd"/>
            <w:r w:rsidRPr="00806E9D">
              <w:rPr>
                <w:rFonts w:cs="Times New Roman"/>
              </w:rPr>
              <w:t xml:space="preserve"> Municipal Corporation is reported to have initiated setting up of collection centre for </w:t>
            </w:r>
            <w:proofErr w:type="spellStart"/>
            <w:r w:rsidRPr="00806E9D">
              <w:rPr>
                <w:rFonts w:cs="Times New Roman"/>
              </w:rPr>
              <w:t>Aizawl</w:t>
            </w:r>
            <w:proofErr w:type="spellEnd"/>
            <w:r w:rsidRPr="00806E9D">
              <w:rPr>
                <w:rFonts w:cs="Times New Roman"/>
              </w:rPr>
              <w:t xml:space="preserve"> city. As there is no collection centre in the state, the Mizoram Pollution Control Board has been encouraging two CPCB approved Producer Responsibility Organizations (PRO) to set up centres for management of e-waste.</w:t>
            </w:r>
          </w:p>
        </w:tc>
        <w:tc>
          <w:tcPr>
            <w:tcW w:w="5225" w:type="dxa"/>
            <w:tcBorders>
              <w:top w:val="single" w:sz="4" w:space="0" w:color="auto"/>
              <w:left w:val="single" w:sz="4" w:space="0" w:color="auto"/>
              <w:bottom w:val="single" w:sz="4" w:space="0" w:color="auto"/>
              <w:right w:val="single" w:sz="4" w:space="0" w:color="auto"/>
            </w:tcBorders>
          </w:tcPr>
          <w:p w14:paraId="5023173B" w14:textId="77777777" w:rsidR="0034059D" w:rsidRPr="00806E9D" w:rsidRDefault="0034059D" w:rsidP="00EA46CA">
            <w:pPr>
              <w:spacing w:line="21" w:lineRule="atLeast"/>
              <w:rPr>
                <w:rFonts w:cs="Times New Roman"/>
              </w:rPr>
            </w:pPr>
            <w:r w:rsidRPr="00806E9D">
              <w:rPr>
                <w:rFonts w:cs="Times New Roman"/>
              </w:rPr>
              <w:lastRenderedPageBreak/>
              <w:t>BMW Management</w:t>
            </w:r>
          </w:p>
          <w:p w14:paraId="6D3F19D5" w14:textId="77777777" w:rsidR="0034059D" w:rsidRPr="00806E9D" w:rsidRDefault="0034059D" w:rsidP="00EA46CA">
            <w:pPr>
              <w:spacing w:line="21" w:lineRule="atLeast"/>
              <w:rPr>
                <w:rFonts w:cs="Times New Roman"/>
              </w:rPr>
            </w:pPr>
            <w:r w:rsidRPr="00806E9D">
              <w:rPr>
                <w:rFonts w:cs="Times New Roman"/>
              </w:rPr>
              <w:t>For improving the BMW Management first and foremost step is by conducting physical verification or inspection of each facilities or conducting complete inventory in order to quantify and chalk out a policy or plan for developing an environmentally sound and economically feasible waste management practices.</w:t>
            </w:r>
          </w:p>
          <w:p w14:paraId="28CEF3B2" w14:textId="77777777" w:rsidR="0034059D" w:rsidRPr="00606418" w:rsidRDefault="0034059D" w:rsidP="00EA46CA">
            <w:pPr>
              <w:spacing w:line="21" w:lineRule="atLeast"/>
              <w:rPr>
                <w:rFonts w:cs="Times New Roman"/>
              </w:rPr>
            </w:pPr>
            <w:r w:rsidRPr="00606418">
              <w:rPr>
                <w:rFonts w:cs="Times New Roman"/>
              </w:rPr>
              <w:t>In order to improve the Bio- Medical waste management the following plan is proposed by the Board:</w:t>
            </w:r>
          </w:p>
          <w:p w14:paraId="2667BC1F" w14:textId="77777777" w:rsidR="0034059D" w:rsidRPr="00806E9D" w:rsidRDefault="0034059D" w:rsidP="0034059D">
            <w:pPr>
              <w:pStyle w:val="ListParagraph"/>
              <w:numPr>
                <w:ilvl w:val="0"/>
                <w:numId w:val="79"/>
              </w:numPr>
              <w:spacing w:line="21" w:lineRule="atLeast"/>
              <w:ind w:left="470" w:hanging="360"/>
              <w:contextualSpacing w:val="0"/>
              <w:rPr>
                <w:rFonts w:cs="Times New Roman"/>
              </w:rPr>
            </w:pPr>
            <w:r w:rsidRPr="00806E9D">
              <w:rPr>
                <w:rFonts w:cs="Times New Roman"/>
              </w:rPr>
              <w:t>A separate cell in the Health Department for Bio- Medical Waste Management.</w:t>
            </w:r>
          </w:p>
          <w:p w14:paraId="74A8BD89" w14:textId="77777777" w:rsidR="0034059D" w:rsidRPr="00806E9D" w:rsidRDefault="0034059D" w:rsidP="0034059D">
            <w:pPr>
              <w:pStyle w:val="ListParagraph"/>
              <w:numPr>
                <w:ilvl w:val="0"/>
                <w:numId w:val="79"/>
              </w:numPr>
              <w:spacing w:line="21" w:lineRule="atLeast"/>
              <w:ind w:left="470" w:hanging="360"/>
              <w:contextualSpacing w:val="0"/>
              <w:rPr>
                <w:rFonts w:cs="Times New Roman"/>
              </w:rPr>
            </w:pPr>
            <w:r w:rsidRPr="00806E9D">
              <w:rPr>
                <w:rFonts w:cs="Times New Roman"/>
              </w:rPr>
              <w:lastRenderedPageBreak/>
              <w:t>Dedicated staff and committee for waste management in all health care facilities.</w:t>
            </w:r>
          </w:p>
          <w:p w14:paraId="087C2D87" w14:textId="77777777" w:rsidR="0034059D" w:rsidRPr="00806E9D" w:rsidRDefault="0034059D" w:rsidP="0034059D">
            <w:pPr>
              <w:pStyle w:val="ListParagraph"/>
              <w:numPr>
                <w:ilvl w:val="0"/>
                <w:numId w:val="79"/>
              </w:numPr>
              <w:spacing w:line="21" w:lineRule="atLeast"/>
              <w:ind w:left="470" w:hanging="360"/>
              <w:contextualSpacing w:val="0"/>
              <w:rPr>
                <w:rFonts w:cs="Times New Roman"/>
              </w:rPr>
            </w:pPr>
            <w:r w:rsidRPr="00806E9D">
              <w:rPr>
                <w:rFonts w:cs="Times New Roman"/>
              </w:rPr>
              <w:t>Strengthening of staff for checking or verifying the status of waste management in all facilities.</w:t>
            </w:r>
          </w:p>
          <w:p w14:paraId="1EEB5828" w14:textId="77777777" w:rsidR="0034059D" w:rsidRPr="00806E9D" w:rsidRDefault="0034059D" w:rsidP="0034059D">
            <w:pPr>
              <w:pStyle w:val="ListParagraph"/>
              <w:numPr>
                <w:ilvl w:val="0"/>
                <w:numId w:val="79"/>
              </w:numPr>
              <w:spacing w:line="21" w:lineRule="atLeast"/>
              <w:ind w:left="470" w:hanging="360"/>
              <w:contextualSpacing w:val="0"/>
              <w:rPr>
                <w:rFonts w:cs="Times New Roman"/>
              </w:rPr>
            </w:pPr>
            <w:r w:rsidRPr="00806E9D">
              <w:rPr>
                <w:rFonts w:cs="Times New Roman"/>
              </w:rPr>
              <w:t>Proposal of funds either from the Central or State Government for management of Bio- Medical wastes.</w:t>
            </w:r>
          </w:p>
          <w:p w14:paraId="45A1AE47" w14:textId="77777777" w:rsidR="0034059D" w:rsidRPr="00806E9D" w:rsidRDefault="0034059D" w:rsidP="0034059D">
            <w:pPr>
              <w:pStyle w:val="ListParagraph"/>
              <w:numPr>
                <w:ilvl w:val="0"/>
                <w:numId w:val="79"/>
              </w:numPr>
              <w:spacing w:line="21" w:lineRule="atLeast"/>
              <w:ind w:left="470" w:hanging="360"/>
              <w:contextualSpacing w:val="0"/>
              <w:rPr>
                <w:rFonts w:cs="Times New Roman"/>
              </w:rPr>
            </w:pPr>
            <w:r w:rsidRPr="00806E9D">
              <w:rPr>
                <w:rFonts w:cs="Times New Roman"/>
              </w:rPr>
              <w:t>Routine employee training, continuing education, and hospital management evaluation processes for systems and personnel involved in bio-medical waste management.</w:t>
            </w:r>
          </w:p>
          <w:p w14:paraId="66A7B906" w14:textId="77777777" w:rsidR="0034059D" w:rsidRPr="00806E9D" w:rsidRDefault="0034059D" w:rsidP="0034059D">
            <w:pPr>
              <w:pStyle w:val="ListParagraph"/>
              <w:numPr>
                <w:ilvl w:val="0"/>
                <w:numId w:val="79"/>
              </w:numPr>
              <w:spacing w:line="21" w:lineRule="atLeast"/>
              <w:ind w:left="470" w:hanging="360"/>
              <w:contextualSpacing w:val="0"/>
              <w:rPr>
                <w:rFonts w:cs="Times New Roman"/>
              </w:rPr>
            </w:pPr>
            <w:r w:rsidRPr="00806E9D">
              <w:rPr>
                <w:rFonts w:cs="Times New Roman"/>
              </w:rPr>
              <w:t>Physical inspection of health care facilities in the whole state for the purpose of inventory and chalking out the plan/ policies for proper management of BMW.</w:t>
            </w:r>
          </w:p>
          <w:p w14:paraId="4B721636" w14:textId="77777777" w:rsidR="0034059D" w:rsidRPr="00806E9D" w:rsidRDefault="0034059D" w:rsidP="0034059D">
            <w:pPr>
              <w:pStyle w:val="ListParagraph"/>
              <w:numPr>
                <w:ilvl w:val="0"/>
                <w:numId w:val="79"/>
              </w:numPr>
              <w:spacing w:line="21" w:lineRule="atLeast"/>
              <w:ind w:left="470" w:hanging="360"/>
              <w:contextualSpacing w:val="0"/>
              <w:rPr>
                <w:rFonts w:cs="Times New Roman"/>
              </w:rPr>
            </w:pPr>
            <w:r w:rsidRPr="00806E9D">
              <w:rPr>
                <w:rFonts w:cs="Times New Roman"/>
              </w:rPr>
              <w:t>Providing all necessary aid in setting up of CBMWTF.</w:t>
            </w:r>
          </w:p>
          <w:p w14:paraId="72CAF932" w14:textId="5AB02CDD" w:rsidR="0034059D" w:rsidRPr="00806E9D" w:rsidRDefault="0034059D" w:rsidP="0034059D">
            <w:pPr>
              <w:pStyle w:val="ListParagraph"/>
              <w:numPr>
                <w:ilvl w:val="0"/>
                <w:numId w:val="79"/>
              </w:numPr>
              <w:spacing w:line="21" w:lineRule="atLeast"/>
              <w:ind w:left="470" w:hanging="360"/>
              <w:contextualSpacing w:val="0"/>
              <w:rPr>
                <w:rFonts w:cs="Times New Roman"/>
              </w:rPr>
            </w:pPr>
            <w:r w:rsidRPr="244F2EF8">
              <w:rPr>
                <w:rFonts w:cs="Times New Roman"/>
              </w:rPr>
              <w:t xml:space="preserve">Co-ordinate with Government department for development of an environmentally sound and </w:t>
            </w:r>
            <w:r w:rsidR="406EFCEE" w:rsidRPr="244F2EF8">
              <w:rPr>
                <w:rFonts w:cs="Times New Roman"/>
              </w:rPr>
              <w:t>cost-effective</w:t>
            </w:r>
            <w:r w:rsidRPr="244F2EF8">
              <w:rPr>
                <w:rFonts w:cs="Times New Roman"/>
              </w:rPr>
              <w:t xml:space="preserve"> infrastructure for BMW / Solid Waste &amp; hazardous treatment, disposal and recycling facilities.</w:t>
            </w:r>
          </w:p>
          <w:p w14:paraId="6FC6DC5C" w14:textId="77777777" w:rsidR="0034059D" w:rsidRPr="00806E9D" w:rsidRDefault="0034059D" w:rsidP="0034059D">
            <w:pPr>
              <w:pStyle w:val="ListParagraph"/>
              <w:numPr>
                <w:ilvl w:val="0"/>
                <w:numId w:val="79"/>
              </w:numPr>
              <w:spacing w:line="21" w:lineRule="atLeast"/>
              <w:ind w:left="470" w:hanging="360"/>
              <w:contextualSpacing w:val="0"/>
              <w:rPr>
                <w:rFonts w:cs="Times New Roman"/>
              </w:rPr>
            </w:pPr>
            <w:r w:rsidRPr="00806E9D">
              <w:rPr>
                <w:rFonts w:cs="Times New Roman"/>
              </w:rPr>
              <w:t xml:space="preserve">Develop a web system where all Health care Facilities make daily entries of BMW generated and treated per day. </w:t>
            </w:r>
          </w:p>
          <w:p w14:paraId="3B00B686" w14:textId="77777777" w:rsidR="0034059D" w:rsidRPr="00806E9D" w:rsidRDefault="0034059D" w:rsidP="0034059D">
            <w:pPr>
              <w:pStyle w:val="ListParagraph"/>
              <w:numPr>
                <w:ilvl w:val="0"/>
                <w:numId w:val="79"/>
              </w:numPr>
              <w:spacing w:line="21" w:lineRule="atLeast"/>
              <w:ind w:left="470" w:hanging="360"/>
              <w:contextualSpacing w:val="0"/>
              <w:rPr>
                <w:rFonts w:cs="Times New Roman"/>
              </w:rPr>
            </w:pPr>
            <w:r w:rsidRPr="00806E9D">
              <w:rPr>
                <w:rFonts w:cs="Times New Roman"/>
              </w:rPr>
              <w:t>Conducting waste audits in Health Care facilities.</w:t>
            </w:r>
          </w:p>
          <w:p w14:paraId="25670B52" w14:textId="77777777" w:rsidR="0034059D" w:rsidRPr="00806E9D" w:rsidRDefault="0034059D" w:rsidP="00EA46CA">
            <w:pPr>
              <w:spacing w:line="21" w:lineRule="atLeast"/>
              <w:rPr>
                <w:rFonts w:cs="Times New Roman"/>
                <w:u w:val="single"/>
              </w:rPr>
            </w:pPr>
            <w:r w:rsidRPr="00806E9D">
              <w:rPr>
                <w:rFonts w:cs="Times New Roman"/>
                <w:u w:val="single"/>
              </w:rPr>
              <w:t>e-waste and other hazardous wastes management</w:t>
            </w:r>
          </w:p>
          <w:p w14:paraId="7D2A1E0E" w14:textId="77777777" w:rsidR="0034059D" w:rsidRPr="00806E9D" w:rsidRDefault="0034059D" w:rsidP="0034059D">
            <w:pPr>
              <w:pStyle w:val="ListParagraph"/>
              <w:numPr>
                <w:ilvl w:val="0"/>
                <w:numId w:val="22"/>
              </w:numPr>
              <w:spacing w:line="21" w:lineRule="atLeast"/>
              <w:ind w:left="470"/>
              <w:contextualSpacing w:val="0"/>
              <w:rPr>
                <w:rFonts w:cs="Times New Roman"/>
              </w:rPr>
            </w:pPr>
            <w:r w:rsidRPr="00806E9D">
              <w:rPr>
                <w:rFonts w:cs="Times New Roman"/>
              </w:rPr>
              <w:t xml:space="preserve">Creating awareness at consumer, village and </w:t>
            </w:r>
            <w:r w:rsidRPr="00806E9D">
              <w:rPr>
                <w:rFonts w:cs="Times New Roman"/>
              </w:rPr>
              <w:lastRenderedPageBreak/>
              <w:t>government levels.</w:t>
            </w:r>
          </w:p>
          <w:p w14:paraId="53CFF40C" w14:textId="77777777" w:rsidR="0034059D" w:rsidRPr="00806E9D" w:rsidRDefault="0034059D" w:rsidP="0034059D">
            <w:pPr>
              <w:pStyle w:val="ListParagraph"/>
              <w:numPr>
                <w:ilvl w:val="0"/>
                <w:numId w:val="22"/>
              </w:numPr>
              <w:spacing w:line="21" w:lineRule="atLeast"/>
              <w:ind w:left="470"/>
              <w:contextualSpacing w:val="0"/>
              <w:rPr>
                <w:rFonts w:cs="Times New Roman"/>
              </w:rPr>
            </w:pPr>
            <w:r>
              <w:t xml:space="preserve">To make a system of inventory </w:t>
            </w:r>
            <w:r w:rsidRPr="00806E9D">
              <w:rPr>
                <w:rFonts w:cs="Times New Roman"/>
              </w:rPr>
              <w:t>of e-waste</w:t>
            </w:r>
            <w:r>
              <w:t>s</w:t>
            </w:r>
            <w:r w:rsidRPr="00806E9D">
              <w:rPr>
                <w:rFonts w:cs="Times New Roman"/>
              </w:rPr>
              <w:t xml:space="preserve"> in the state</w:t>
            </w:r>
          </w:p>
          <w:p w14:paraId="6BD25F07" w14:textId="77777777" w:rsidR="0034059D" w:rsidRPr="00806E9D" w:rsidRDefault="0034059D" w:rsidP="0034059D">
            <w:pPr>
              <w:pStyle w:val="ListParagraph"/>
              <w:numPr>
                <w:ilvl w:val="0"/>
                <w:numId w:val="22"/>
              </w:numPr>
              <w:spacing w:line="21" w:lineRule="atLeast"/>
              <w:ind w:left="470"/>
              <w:contextualSpacing w:val="0"/>
              <w:rPr>
                <w:rFonts w:cs="Times New Roman"/>
              </w:rPr>
            </w:pPr>
            <w:r w:rsidRPr="00806E9D">
              <w:rPr>
                <w:rFonts w:cs="Times New Roman"/>
              </w:rPr>
              <w:t>Setting up of proper Collection centre</w:t>
            </w:r>
          </w:p>
          <w:p w14:paraId="00947440" w14:textId="77777777" w:rsidR="0034059D" w:rsidRPr="00806E9D" w:rsidRDefault="0034059D" w:rsidP="0034059D">
            <w:pPr>
              <w:pStyle w:val="ListParagraph"/>
              <w:numPr>
                <w:ilvl w:val="0"/>
                <w:numId w:val="22"/>
              </w:numPr>
              <w:spacing w:line="21" w:lineRule="atLeast"/>
              <w:ind w:left="470"/>
              <w:contextualSpacing w:val="0"/>
              <w:rPr>
                <w:rFonts w:cs="Times New Roman"/>
              </w:rPr>
            </w:pPr>
            <w:r w:rsidRPr="00806E9D">
              <w:rPr>
                <w:rFonts w:cs="Times New Roman"/>
              </w:rPr>
              <w:t>Proper segregation of e-waste</w:t>
            </w:r>
          </w:p>
          <w:p w14:paraId="5A3C7385" w14:textId="77777777" w:rsidR="0034059D" w:rsidRPr="00806E9D" w:rsidRDefault="0034059D" w:rsidP="0034059D">
            <w:pPr>
              <w:pStyle w:val="ListParagraph"/>
              <w:numPr>
                <w:ilvl w:val="0"/>
                <w:numId w:val="22"/>
              </w:numPr>
              <w:spacing w:line="21" w:lineRule="atLeast"/>
              <w:ind w:left="470"/>
              <w:contextualSpacing w:val="0"/>
            </w:pPr>
            <w:r w:rsidRPr="00806E9D">
              <w:rPr>
                <w:rFonts w:cs="Times New Roman"/>
              </w:rPr>
              <w:t>Strict implementation of buy-back system and channelization of e-waste by the dealer.</w:t>
            </w:r>
          </w:p>
        </w:tc>
      </w:tr>
      <w:bookmarkEnd w:id="72"/>
      <w:tr w:rsidR="0034059D" w:rsidRPr="00806E9D" w14:paraId="4D52DA96" w14:textId="77777777" w:rsidTr="244F2EF8">
        <w:tc>
          <w:tcPr>
            <w:tcW w:w="2785" w:type="dxa"/>
            <w:tcBorders>
              <w:top w:val="single" w:sz="4" w:space="0" w:color="auto"/>
              <w:left w:val="single" w:sz="4" w:space="0" w:color="auto"/>
              <w:bottom w:val="single" w:sz="4" w:space="0" w:color="auto"/>
              <w:right w:val="single" w:sz="4" w:space="0" w:color="auto"/>
            </w:tcBorders>
          </w:tcPr>
          <w:p w14:paraId="1D675362" w14:textId="77777777" w:rsidR="0034059D" w:rsidRPr="00806E9D" w:rsidRDefault="0034059D" w:rsidP="00EA46CA">
            <w:pPr>
              <w:spacing w:line="21" w:lineRule="atLeast"/>
              <w:rPr>
                <w:rFonts w:cs="Times New Roman"/>
              </w:rPr>
            </w:pPr>
            <w:r>
              <w:lastRenderedPageBreak/>
              <w:t xml:space="preserve">Indian Medical </w:t>
            </w:r>
            <w:r w:rsidRPr="00601B1C">
              <w:t>Association</w:t>
            </w:r>
            <w:r>
              <w:t xml:space="preserve"> (IMA), Mizoram</w:t>
            </w:r>
          </w:p>
        </w:tc>
        <w:tc>
          <w:tcPr>
            <w:tcW w:w="5850" w:type="dxa"/>
            <w:tcBorders>
              <w:top w:val="single" w:sz="4" w:space="0" w:color="auto"/>
              <w:left w:val="single" w:sz="4" w:space="0" w:color="auto"/>
              <w:bottom w:val="single" w:sz="4" w:space="0" w:color="auto"/>
              <w:right w:val="single" w:sz="4" w:space="0" w:color="auto"/>
            </w:tcBorders>
          </w:tcPr>
          <w:p w14:paraId="1FF68E6D" w14:textId="77777777" w:rsidR="0034059D" w:rsidRDefault="0034059D" w:rsidP="0034059D">
            <w:pPr>
              <w:pStyle w:val="ListParagraph"/>
              <w:numPr>
                <w:ilvl w:val="0"/>
                <w:numId w:val="23"/>
              </w:numPr>
              <w:ind w:left="380"/>
              <w:contextualSpacing w:val="0"/>
            </w:pPr>
            <w:r>
              <w:t>Both communicable diseases and non-communicable diseases are increasing at alarming rate.</w:t>
            </w:r>
          </w:p>
          <w:p w14:paraId="50C2AB70" w14:textId="77777777" w:rsidR="0034059D" w:rsidRDefault="0034059D" w:rsidP="0034059D">
            <w:pPr>
              <w:pStyle w:val="ListParagraph"/>
              <w:numPr>
                <w:ilvl w:val="0"/>
                <w:numId w:val="23"/>
              </w:numPr>
              <w:ind w:left="380"/>
              <w:contextualSpacing w:val="0"/>
            </w:pPr>
            <w:r>
              <w:t>The health care delivery especially in rural and remote and areas have poor accessibility. Also, HCF staffs deployment and vacant posts in these areas need to be reviewed properly.</w:t>
            </w:r>
          </w:p>
          <w:p w14:paraId="5737B83C" w14:textId="77777777" w:rsidR="0034059D" w:rsidRDefault="0034059D" w:rsidP="0034059D">
            <w:pPr>
              <w:pStyle w:val="ListParagraph"/>
              <w:numPr>
                <w:ilvl w:val="0"/>
                <w:numId w:val="23"/>
              </w:numPr>
              <w:ind w:left="380"/>
              <w:contextualSpacing w:val="0"/>
            </w:pPr>
            <w:r>
              <w:t>While there is good improvement in private sector in providing health care in urban areas, the public health care services need to improve in providing affordable quality health care. In rural areas and even district hospitals excluding those in bigger towns need substantial improvement especially with placement of key specialists.</w:t>
            </w:r>
          </w:p>
          <w:p w14:paraId="0FA3B9C1" w14:textId="77777777" w:rsidR="0034059D" w:rsidRPr="00806E9D" w:rsidRDefault="0034059D" w:rsidP="0034059D">
            <w:pPr>
              <w:pStyle w:val="ListParagraph"/>
              <w:numPr>
                <w:ilvl w:val="0"/>
                <w:numId w:val="23"/>
              </w:numPr>
              <w:ind w:left="380"/>
              <w:contextualSpacing w:val="0"/>
            </w:pPr>
            <w:r>
              <w:t xml:space="preserve">CHC, PHC, and UHCs need to be improved both in terms of staffing and basic diagnostic services. Also, referral </w:t>
            </w:r>
            <w:r>
              <w:lastRenderedPageBreak/>
              <w:t>system needs to be strengthened.</w:t>
            </w:r>
          </w:p>
        </w:tc>
        <w:tc>
          <w:tcPr>
            <w:tcW w:w="5225" w:type="dxa"/>
            <w:tcBorders>
              <w:top w:val="single" w:sz="4" w:space="0" w:color="auto"/>
              <w:left w:val="single" w:sz="4" w:space="0" w:color="auto"/>
              <w:bottom w:val="single" w:sz="4" w:space="0" w:color="auto"/>
              <w:right w:val="single" w:sz="4" w:space="0" w:color="auto"/>
            </w:tcBorders>
          </w:tcPr>
          <w:p w14:paraId="1719E06E" w14:textId="77777777" w:rsidR="0034059D" w:rsidRDefault="0034059D" w:rsidP="0034059D">
            <w:pPr>
              <w:pStyle w:val="ListParagraph"/>
              <w:numPr>
                <w:ilvl w:val="0"/>
                <w:numId w:val="23"/>
              </w:numPr>
              <w:spacing w:line="21" w:lineRule="atLeast"/>
              <w:ind w:left="380"/>
              <w:contextualSpacing w:val="0"/>
            </w:pPr>
            <w:r>
              <w:lastRenderedPageBreak/>
              <w:t>Partnership with other agencies like NGOs and CBOs can help in strengthening the system.</w:t>
            </w:r>
          </w:p>
          <w:p w14:paraId="56C3A218" w14:textId="77777777" w:rsidR="0034059D" w:rsidRDefault="0034059D" w:rsidP="0034059D">
            <w:pPr>
              <w:pStyle w:val="ListParagraph"/>
              <w:numPr>
                <w:ilvl w:val="0"/>
                <w:numId w:val="23"/>
              </w:numPr>
              <w:spacing w:line="21" w:lineRule="atLeast"/>
              <w:ind w:left="380"/>
              <w:contextualSpacing w:val="0"/>
            </w:pPr>
            <w:r>
              <w:t xml:space="preserve">Continued medical </w:t>
            </w:r>
            <w:proofErr w:type="gramStart"/>
            <w:r>
              <w:t>education of the staffs are</w:t>
            </w:r>
            <w:proofErr w:type="gramEnd"/>
            <w:r>
              <w:t xml:space="preserve"> important and need to be strengthened.</w:t>
            </w:r>
          </w:p>
          <w:p w14:paraId="2A2E4D29" w14:textId="77777777" w:rsidR="0034059D" w:rsidRPr="00806E9D" w:rsidRDefault="0034059D" w:rsidP="0034059D">
            <w:pPr>
              <w:pStyle w:val="ListParagraph"/>
              <w:numPr>
                <w:ilvl w:val="0"/>
                <w:numId w:val="23"/>
              </w:numPr>
              <w:spacing w:line="21" w:lineRule="atLeast"/>
              <w:ind w:left="380"/>
              <w:contextualSpacing w:val="0"/>
              <w:rPr>
                <w:rFonts w:cs="Times New Roman"/>
              </w:rPr>
            </w:pPr>
            <w:r>
              <w:t>Capacity building of health care providers through specialized training is very much needed to improve quality of services.</w:t>
            </w:r>
          </w:p>
        </w:tc>
      </w:tr>
      <w:tr w:rsidR="0034059D" w:rsidRPr="00806E9D" w14:paraId="7A1D9A1C" w14:textId="77777777" w:rsidTr="244F2EF8">
        <w:tc>
          <w:tcPr>
            <w:tcW w:w="2785" w:type="dxa"/>
            <w:tcBorders>
              <w:top w:val="single" w:sz="4" w:space="0" w:color="auto"/>
              <w:left w:val="single" w:sz="4" w:space="0" w:color="auto"/>
              <w:bottom w:val="single" w:sz="4" w:space="0" w:color="auto"/>
              <w:right w:val="single" w:sz="4" w:space="0" w:color="auto"/>
            </w:tcBorders>
          </w:tcPr>
          <w:p w14:paraId="7E988B46" w14:textId="77777777" w:rsidR="0034059D" w:rsidRPr="00806E9D" w:rsidRDefault="0034059D" w:rsidP="00EA46CA">
            <w:pPr>
              <w:spacing w:line="21" w:lineRule="atLeast"/>
              <w:rPr>
                <w:rFonts w:cs="Times New Roman"/>
              </w:rPr>
            </w:pPr>
            <w:r>
              <w:lastRenderedPageBreak/>
              <w:t>Health Care Facilities - District Hospitals, CHCs, PHCs and UHCs.</w:t>
            </w:r>
          </w:p>
        </w:tc>
        <w:tc>
          <w:tcPr>
            <w:tcW w:w="5850" w:type="dxa"/>
            <w:tcBorders>
              <w:top w:val="single" w:sz="4" w:space="0" w:color="auto"/>
              <w:left w:val="single" w:sz="4" w:space="0" w:color="auto"/>
              <w:bottom w:val="single" w:sz="4" w:space="0" w:color="auto"/>
              <w:right w:val="single" w:sz="4" w:space="0" w:color="auto"/>
            </w:tcBorders>
          </w:tcPr>
          <w:p w14:paraId="3D23F404" w14:textId="77777777" w:rsidR="0034059D" w:rsidRPr="00B108FB" w:rsidRDefault="0034059D" w:rsidP="0034059D">
            <w:pPr>
              <w:pStyle w:val="ListParagraph"/>
              <w:numPr>
                <w:ilvl w:val="0"/>
                <w:numId w:val="24"/>
              </w:numPr>
              <w:ind w:left="380"/>
              <w:contextualSpacing w:val="0"/>
            </w:pPr>
            <w:r w:rsidRPr="00B108FB">
              <w:rPr>
                <w:lang w:val="en-US"/>
              </w:rPr>
              <w:t xml:space="preserve">The ley challenges include - follow up with patients, registration system, IT management, staff constraints, and infrastructure related issues. It includes, </w:t>
            </w:r>
            <w:r w:rsidRPr="00B108FB">
              <w:rPr>
                <w:rFonts w:cs="Times New Roman"/>
                <w:lang w:val="en-US"/>
              </w:rPr>
              <w:t xml:space="preserve">space constraint, overcrowding. </w:t>
            </w:r>
            <w:proofErr w:type="gramStart"/>
            <w:r w:rsidRPr="00B108FB">
              <w:rPr>
                <w:rFonts w:cs="Times New Roman"/>
                <w:lang w:val="en-US"/>
              </w:rPr>
              <w:t>lack</w:t>
            </w:r>
            <w:proofErr w:type="gramEnd"/>
            <w:r w:rsidRPr="00B108FB">
              <w:rPr>
                <w:rFonts w:cs="Times New Roman"/>
                <w:lang w:val="en-US"/>
              </w:rPr>
              <w:t xml:space="preserve"> of group-D staff, lack of technical man</w:t>
            </w:r>
            <w:r>
              <w:rPr>
                <w:lang w:val="en-US"/>
              </w:rPr>
              <w:t>-</w:t>
            </w:r>
            <w:r w:rsidRPr="00B108FB">
              <w:rPr>
                <w:rFonts w:cs="Times New Roman"/>
                <w:lang w:val="en-US"/>
              </w:rPr>
              <w:t xml:space="preserve">power (Lab Tech, X-ray tech </w:t>
            </w:r>
            <w:proofErr w:type="spellStart"/>
            <w:r w:rsidRPr="00B108FB">
              <w:rPr>
                <w:rFonts w:cs="Times New Roman"/>
                <w:lang w:val="en-US"/>
              </w:rPr>
              <w:t>etc</w:t>
            </w:r>
            <w:proofErr w:type="spellEnd"/>
            <w:r w:rsidRPr="00B108FB">
              <w:rPr>
                <w:rFonts w:cs="Times New Roman"/>
                <w:lang w:val="en-US"/>
              </w:rPr>
              <w:t>), weak centralized hospital information management system</w:t>
            </w:r>
            <w:r>
              <w:rPr>
                <w:lang w:val="en-US"/>
              </w:rPr>
              <w:t>.</w:t>
            </w:r>
          </w:p>
          <w:p w14:paraId="27551366" w14:textId="77777777" w:rsidR="0034059D" w:rsidRPr="00EF70D6" w:rsidRDefault="0034059D" w:rsidP="0034059D">
            <w:pPr>
              <w:pStyle w:val="ListParagraph"/>
              <w:numPr>
                <w:ilvl w:val="0"/>
                <w:numId w:val="24"/>
              </w:numPr>
              <w:ind w:left="380"/>
              <w:contextualSpacing w:val="0"/>
            </w:pPr>
            <w:r w:rsidRPr="00A33093">
              <w:rPr>
                <w:rFonts w:cs="Times New Roman"/>
                <w:lang w:val="en-US"/>
              </w:rPr>
              <w:t>RKS is in place</w:t>
            </w:r>
            <w:r>
              <w:rPr>
                <w:rFonts w:cs="Times New Roman"/>
                <w:lang w:val="en-US"/>
              </w:rPr>
              <w:t xml:space="preserve"> and involved in decision making, management of HCF, monitoring performance, resource mobilization, cleanliness drive and other such matters.</w:t>
            </w:r>
            <w:r>
              <w:rPr>
                <w:lang w:val="en-US"/>
              </w:rPr>
              <w:t xml:space="preserve"> Though, many HCFs report minimal involvement.</w:t>
            </w:r>
          </w:p>
          <w:p w14:paraId="05D5F0A6" w14:textId="77777777" w:rsidR="0034059D" w:rsidRPr="009E5372" w:rsidRDefault="0034059D" w:rsidP="0034059D">
            <w:pPr>
              <w:pStyle w:val="ListParagraph"/>
              <w:numPr>
                <w:ilvl w:val="0"/>
                <w:numId w:val="24"/>
              </w:numPr>
              <w:ind w:left="380"/>
              <w:contextualSpacing w:val="0"/>
            </w:pPr>
            <w:r>
              <w:rPr>
                <w:lang w:val="en-US"/>
              </w:rPr>
              <w:t xml:space="preserve">Hospitals do have </w:t>
            </w:r>
            <w:r w:rsidRPr="00A33093">
              <w:rPr>
                <w:rFonts w:cs="Times New Roman"/>
                <w:lang w:val="en-US"/>
              </w:rPr>
              <w:t xml:space="preserve">Grievance </w:t>
            </w:r>
            <w:proofErr w:type="spellStart"/>
            <w:r w:rsidRPr="00A33093">
              <w:rPr>
                <w:rFonts w:cs="Times New Roman"/>
                <w:lang w:val="en-US"/>
              </w:rPr>
              <w:t>redressal</w:t>
            </w:r>
            <w:proofErr w:type="spellEnd"/>
            <w:r w:rsidRPr="00A33093">
              <w:rPr>
                <w:rFonts w:cs="Times New Roman"/>
                <w:lang w:val="en-US"/>
              </w:rPr>
              <w:t xml:space="preserve"> Committee, Suggestion/ Complaint Box </w:t>
            </w:r>
            <w:r>
              <w:rPr>
                <w:lang w:val="en-US"/>
              </w:rPr>
              <w:t>including for H</w:t>
            </w:r>
            <w:r w:rsidRPr="00A33093">
              <w:rPr>
                <w:rFonts w:cs="Times New Roman"/>
                <w:lang w:val="en-US"/>
              </w:rPr>
              <w:t>C</w:t>
            </w:r>
            <w:r>
              <w:rPr>
                <w:lang w:val="en-US"/>
              </w:rPr>
              <w:t xml:space="preserve">F staffs </w:t>
            </w:r>
            <w:r w:rsidRPr="00A33093">
              <w:rPr>
                <w:rFonts w:cs="Times New Roman"/>
                <w:lang w:val="en-US"/>
              </w:rPr>
              <w:t xml:space="preserve">and </w:t>
            </w:r>
            <w:r>
              <w:rPr>
                <w:lang w:val="en-US"/>
              </w:rPr>
              <w:t>p</w:t>
            </w:r>
            <w:r w:rsidRPr="00A33093">
              <w:rPr>
                <w:rFonts w:cs="Times New Roman"/>
                <w:lang w:val="en-US"/>
              </w:rPr>
              <w:t xml:space="preserve">ublic/ </w:t>
            </w:r>
            <w:r>
              <w:rPr>
                <w:lang w:val="en-US"/>
              </w:rPr>
              <w:t>p</w:t>
            </w:r>
            <w:r w:rsidRPr="00A33093">
              <w:rPr>
                <w:rFonts w:cs="Times New Roman"/>
                <w:lang w:val="en-US"/>
              </w:rPr>
              <w:t xml:space="preserve">atients, </w:t>
            </w:r>
            <w:r>
              <w:rPr>
                <w:lang w:val="en-US"/>
              </w:rPr>
              <w:t>and p</w:t>
            </w:r>
            <w:r w:rsidRPr="00A33093">
              <w:rPr>
                <w:rFonts w:cs="Times New Roman"/>
                <w:lang w:val="en-US"/>
              </w:rPr>
              <w:t xml:space="preserve">atient satisfactory survey </w:t>
            </w:r>
            <w:r>
              <w:rPr>
                <w:lang w:val="en-US"/>
              </w:rPr>
              <w:t xml:space="preserve">for both </w:t>
            </w:r>
            <w:r w:rsidRPr="00A33093">
              <w:rPr>
                <w:rFonts w:cs="Times New Roman"/>
                <w:lang w:val="en-US"/>
              </w:rPr>
              <w:t>OPD</w:t>
            </w:r>
            <w:r>
              <w:rPr>
                <w:lang w:val="en-US"/>
              </w:rPr>
              <w:t>s</w:t>
            </w:r>
            <w:r w:rsidRPr="00A33093">
              <w:rPr>
                <w:rFonts w:cs="Times New Roman"/>
                <w:lang w:val="en-US"/>
              </w:rPr>
              <w:t xml:space="preserve"> and IPD</w:t>
            </w:r>
            <w:r>
              <w:rPr>
                <w:lang w:val="en-US"/>
              </w:rPr>
              <w:t>s.</w:t>
            </w:r>
            <w:r w:rsidRPr="00A33093">
              <w:rPr>
                <w:rFonts w:cs="Times New Roman"/>
                <w:lang w:val="en-US"/>
              </w:rPr>
              <w:t xml:space="preserve"> </w:t>
            </w:r>
          </w:p>
          <w:p w14:paraId="7B7DB371" w14:textId="77777777" w:rsidR="0034059D" w:rsidRPr="00B108FB" w:rsidRDefault="0034059D" w:rsidP="0034059D">
            <w:pPr>
              <w:pStyle w:val="ListParagraph"/>
              <w:numPr>
                <w:ilvl w:val="0"/>
                <w:numId w:val="24"/>
              </w:numPr>
              <w:ind w:left="380"/>
              <w:contextualSpacing w:val="0"/>
            </w:pPr>
            <w:r>
              <w:t>IPHS norm not being followed for staffs in Sub-district hospitals and CHCs with limited or no specialists.</w:t>
            </w:r>
          </w:p>
          <w:p w14:paraId="2059FD86" w14:textId="77777777" w:rsidR="0034059D" w:rsidRPr="00C277FE" w:rsidRDefault="0034059D" w:rsidP="0034059D">
            <w:pPr>
              <w:pStyle w:val="ListParagraph"/>
              <w:numPr>
                <w:ilvl w:val="0"/>
                <w:numId w:val="24"/>
              </w:numPr>
              <w:ind w:left="380"/>
              <w:contextualSpacing w:val="0"/>
            </w:pPr>
            <w:r>
              <w:rPr>
                <w:rFonts w:cs="Times New Roman"/>
                <w:lang w:val="en-US"/>
              </w:rPr>
              <w:t xml:space="preserve">Lack of awareness </w:t>
            </w:r>
            <w:r>
              <w:rPr>
                <w:lang w:val="en-US"/>
              </w:rPr>
              <w:t xml:space="preserve">about </w:t>
            </w:r>
            <w:r>
              <w:rPr>
                <w:rFonts w:cs="Times New Roman"/>
                <w:lang w:val="en-US"/>
              </w:rPr>
              <w:t xml:space="preserve">utilization of healthcare services - poor health seeking </w:t>
            </w:r>
            <w:r>
              <w:rPr>
                <w:lang w:val="en-US"/>
              </w:rPr>
              <w:t>behavior among community.</w:t>
            </w:r>
          </w:p>
          <w:p w14:paraId="375FC0BE" w14:textId="77777777" w:rsidR="0034059D" w:rsidRPr="007F56F0" w:rsidRDefault="0034059D" w:rsidP="0034059D">
            <w:pPr>
              <w:pStyle w:val="ListParagraph"/>
              <w:numPr>
                <w:ilvl w:val="0"/>
                <w:numId w:val="24"/>
              </w:numPr>
              <w:ind w:left="380"/>
              <w:contextualSpacing w:val="0"/>
            </w:pPr>
            <w:r>
              <w:t xml:space="preserve">Inadequate provision of </w:t>
            </w:r>
            <w:r>
              <w:rPr>
                <w:rFonts w:cs="Times New Roman"/>
                <w:lang w:val="en-US"/>
              </w:rPr>
              <w:t>healthcare workers, hospital equipment and laboratories</w:t>
            </w:r>
            <w:r>
              <w:rPr>
                <w:lang w:val="en-US"/>
              </w:rPr>
              <w:t xml:space="preserve"> in other than district hospitals.</w:t>
            </w:r>
          </w:p>
          <w:p w14:paraId="6F72024D" w14:textId="77777777" w:rsidR="0034059D" w:rsidRDefault="0034059D" w:rsidP="0034059D">
            <w:pPr>
              <w:pStyle w:val="ListParagraph"/>
              <w:numPr>
                <w:ilvl w:val="0"/>
                <w:numId w:val="24"/>
              </w:numPr>
              <w:ind w:left="380"/>
              <w:contextualSpacing w:val="0"/>
            </w:pPr>
            <w:r>
              <w:rPr>
                <w:lang w:val="en-US"/>
              </w:rPr>
              <w:t>Inadequate infrastructure for infection management as with crowding the risk factor increases.</w:t>
            </w:r>
          </w:p>
          <w:p w14:paraId="03CF368B" w14:textId="77777777" w:rsidR="0034059D" w:rsidRPr="00222156" w:rsidRDefault="0034059D" w:rsidP="0034059D">
            <w:pPr>
              <w:pStyle w:val="ListParagraph"/>
              <w:numPr>
                <w:ilvl w:val="0"/>
                <w:numId w:val="24"/>
              </w:numPr>
              <w:ind w:left="380"/>
              <w:contextualSpacing w:val="0"/>
            </w:pPr>
            <w:r>
              <w:rPr>
                <w:rFonts w:cs="Times New Roman"/>
                <w:lang w:val="en-US"/>
              </w:rPr>
              <w:t>Village council and community is very supportive</w:t>
            </w:r>
            <w:r>
              <w:rPr>
                <w:lang w:val="en-US"/>
              </w:rPr>
              <w:t>, however, there is no mechanism for sustained collaboration.</w:t>
            </w:r>
          </w:p>
          <w:p w14:paraId="3F6C1BA2" w14:textId="77777777" w:rsidR="0034059D" w:rsidRDefault="0034059D" w:rsidP="0034059D">
            <w:pPr>
              <w:pStyle w:val="ListParagraph"/>
              <w:numPr>
                <w:ilvl w:val="0"/>
                <w:numId w:val="24"/>
              </w:numPr>
              <w:ind w:left="380"/>
              <w:contextualSpacing w:val="0"/>
            </w:pPr>
            <w:r>
              <w:t xml:space="preserve">Power supply is an issue and need proper backup system to </w:t>
            </w:r>
            <w:r>
              <w:lastRenderedPageBreak/>
              <w:t>function smoothly.</w:t>
            </w:r>
          </w:p>
          <w:p w14:paraId="316CE4FA" w14:textId="77777777" w:rsidR="0034059D" w:rsidRPr="000010F8" w:rsidRDefault="0034059D" w:rsidP="0034059D">
            <w:pPr>
              <w:pStyle w:val="ListParagraph"/>
              <w:numPr>
                <w:ilvl w:val="0"/>
                <w:numId w:val="24"/>
              </w:numPr>
              <w:ind w:left="380"/>
              <w:contextualSpacing w:val="0"/>
            </w:pPr>
            <w:r>
              <w:rPr>
                <w:rFonts w:cs="Times New Roman"/>
                <w:lang w:val="en-US"/>
              </w:rPr>
              <w:t xml:space="preserve">Most of the </w:t>
            </w:r>
            <w:r>
              <w:rPr>
                <w:lang w:val="en-US"/>
              </w:rPr>
              <w:t xml:space="preserve">HCFs lack </w:t>
            </w:r>
            <w:r>
              <w:rPr>
                <w:rFonts w:cs="Times New Roman"/>
                <w:lang w:val="en-US"/>
              </w:rPr>
              <w:t xml:space="preserve">labor room and operation theatre </w:t>
            </w:r>
            <w:r>
              <w:rPr>
                <w:lang w:val="en-US"/>
              </w:rPr>
              <w:t xml:space="preserve">as prescribed under </w:t>
            </w:r>
            <w:r>
              <w:rPr>
                <w:rFonts w:cs="Times New Roman"/>
                <w:lang w:val="en-US"/>
              </w:rPr>
              <w:t>IPHS norms</w:t>
            </w:r>
            <w:r>
              <w:rPr>
                <w:lang w:val="en-US"/>
              </w:rPr>
              <w:t>,</w:t>
            </w:r>
            <w:r>
              <w:rPr>
                <w:rFonts w:cs="Times New Roman"/>
                <w:lang w:val="en-US"/>
              </w:rPr>
              <w:t xml:space="preserve"> where </w:t>
            </w:r>
            <w:r>
              <w:rPr>
                <w:lang w:val="en-US"/>
              </w:rPr>
              <w:t xml:space="preserve">it has to </w:t>
            </w:r>
            <w:r>
              <w:rPr>
                <w:rFonts w:cs="Times New Roman"/>
                <w:lang w:val="en-US"/>
              </w:rPr>
              <w:t xml:space="preserve">maintain clean </w:t>
            </w:r>
            <w:r>
              <w:rPr>
                <w:lang w:val="en-US"/>
              </w:rPr>
              <w:t xml:space="preserve">and </w:t>
            </w:r>
            <w:r>
              <w:rPr>
                <w:rFonts w:cs="Times New Roman"/>
                <w:lang w:val="en-US"/>
              </w:rPr>
              <w:t>sterile zone with bathroom and changing room</w:t>
            </w:r>
            <w:r>
              <w:rPr>
                <w:lang w:val="en-US"/>
              </w:rPr>
              <w:t xml:space="preserve"> </w:t>
            </w:r>
            <w:r>
              <w:rPr>
                <w:rFonts w:cs="Times New Roman"/>
                <w:lang w:val="en-US"/>
              </w:rPr>
              <w:t>attached</w:t>
            </w:r>
            <w:r>
              <w:rPr>
                <w:lang w:val="en-US"/>
              </w:rPr>
              <w:t>.</w:t>
            </w:r>
          </w:p>
          <w:p w14:paraId="39991D78" w14:textId="77777777" w:rsidR="0034059D" w:rsidRDefault="0034059D" w:rsidP="0034059D">
            <w:pPr>
              <w:pStyle w:val="ListParagraph"/>
              <w:numPr>
                <w:ilvl w:val="0"/>
                <w:numId w:val="24"/>
              </w:numPr>
              <w:ind w:left="380"/>
              <w:contextualSpacing w:val="0"/>
            </w:pPr>
            <w:r>
              <w:t xml:space="preserve">Shortage of basic </w:t>
            </w:r>
            <w:proofErr w:type="spellStart"/>
            <w:r>
              <w:t>equipments</w:t>
            </w:r>
            <w:proofErr w:type="spellEnd"/>
            <w:r>
              <w:t xml:space="preserve"> and medicines are there in most of the HCFs</w:t>
            </w:r>
          </w:p>
          <w:p w14:paraId="420C457B" w14:textId="77777777" w:rsidR="0034059D" w:rsidRPr="00806E9D" w:rsidRDefault="0034059D" w:rsidP="0034059D">
            <w:pPr>
              <w:pStyle w:val="ListParagraph"/>
              <w:numPr>
                <w:ilvl w:val="0"/>
                <w:numId w:val="24"/>
              </w:numPr>
              <w:ind w:left="380"/>
              <w:contextualSpacing w:val="0"/>
            </w:pPr>
            <w:r>
              <w:t xml:space="preserve">Many HCF lack proper biomedical waste </w:t>
            </w:r>
            <w:r w:rsidRPr="00794668">
              <w:rPr>
                <w:lang w:val="en-US"/>
              </w:rPr>
              <w:t xml:space="preserve">management system </w:t>
            </w:r>
            <w:r>
              <w:rPr>
                <w:lang w:val="en-US"/>
              </w:rPr>
              <w:t xml:space="preserve">as well as </w:t>
            </w:r>
            <w:r w:rsidRPr="00794668">
              <w:rPr>
                <w:lang w:val="en-US"/>
              </w:rPr>
              <w:t>and general wastes as there is no proper waste collection system</w:t>
            </w:r>
            <w:r>
              <w:rPr>
                <w:lang w:val="en-US"/>
              </w:rPr>
              <w:t xml:space="preserve"> in place. Also, there is n</w:t>
            </w:r>
            <w:r>
              <w:rPr>
                <w:rFonts w:cs="Times New Roman"/>
                <w:lang w:val="en-US"/>
              </w:rPr>
              <w:t>o proper drainage for liquid waste</w:t>
            </w:r>
            <w:r>
              <w:rPr>
                <w:lang w:val="en-US"/>
              </w:rPr>
              <w:t xml:space="preserve">. </w:t>
            </w:r>
          </w:p>
        </w:tc>
        <w:tc>
          <w:tcPr>
            <w:tcW w:w="5225" w:type="dxa"/>
            <w:tcBorders>
              <w:top w:val="single" w:sz="4" w:space="0" w:color="auto"/>
              <w:left w:val="single" w:sz="4" w:space="0" w:color="auto"/>
              <w:bottom w:val="single" w:sz="4" w:space="0" w:color="auto"/>
              <w:right w:val="single" w:sz="4" w:space="0" w:color="auto"/>
            </w:tcBorders>
          </w:tcPr>
          <w:p w14:paraId="6BD2650F" w14:textId="77777777" w:rsidR="0034059D" w:rsidRPr="00EF70D6" w:rsidRDefault="0034059D" w:rsidP="0034059D">
            <w:pPr>
              <w:pStyle w:val="ListParagraph"/>
              <w:numPr>
                <w:ilvl w:val="0"/>
                <w:numId w:val="24"/>
              </w:numPr>
              <w:ind w:left="380"/>
              <w:contextualSpacing w:val="0"/>
            </w:pPr>
            <w:r w:rsidRPr="009E5372">
              <w:rPr>
                <w:lang w:val="en-US"/>
              </w:rPr>
              <w:lastRenderedPageBreak/>
              <w:t>The project could focus on improving upon Emergency Medical Services (EMS); Infrastructure, Equipment, Technical Manpower</w:t>
            </w:r>
            <w:r>
              <w:rPr>
                <w:lang w:val="en-US"/>
              </w:rPr>
              <w:t>.</w:t>
            </w:r>
          </w:p>
          <w:p w14:paraId="017BE771" w14:textId="77777777" w:rsidR="0034059D" w:rsidRDefault="0034059D" w:rsidP="0034059D">
            <w:pPr>
              <w:pStyle w:val="ListParagraph"/>
              <w:numPr>
                <w:ilvl w:val="0"/>
                <w:numId w:val="24"/>
              </w:numPr>
              <w:ind w:left="380"/>
              <w:contextualSpacing w:val="0"/>
            </w:pPr>
            <w:r>
              <w:t>Infrastructure at HCF needs to be improved including sanitation facilities, waiting areas, diagnostic services etc.</w:t>
            </w:r>
          </w:p>
          <w:p w14:paraId="096A7840" w14:textId="77777777" w:rsidR="0034059D" w:rsidRDefault="0034059D" w:rsidP="0034059D">
            <w:pPr>
              <w:pStyle w:val="ListParagraph"/>
              <w:numPr>
                <w:ilvl w:val="0"/>
                <w:numId w:val="24"/>
              </w:numPr>
              <w:ind w:left="380"/>
              <w:contextualSpacing w:val="0"/>
            </w:pPr>
            <w:r>
              <w:t>At least a minimum set of specialists (e.g. medicine, gynaecologist, paediatrician, and a surgeon) should be posted in SDHs and CHCs.</w:t>
            </w:r>
          </w:p>
          <w:p w14:paraId="5493EA72" w14:textId="77777777" w:rsidR="0034059D" w:rsidRPr="00222156" w:rsidRDefault="0034059D" w:rsidP="0034059D">
            <w:pPr>
              <w:pStyle w:val="ListParagraph"/>
              <w:numPr>
                <w:ilvl w:val="0"/>
                <w:numId w:val="24"/>
              </w:numPr>
              <w:ind w:left="380"/>
              <w:contextualSpacing w:val="0"/>
            </w:pPr>
            <w:r>
              <w:t>Expand RKS with more community members and i</w:t>
            </w:r>
            <w:r w:rsidRPr="00531E1F">
              <w:rPr>
                <w:rFonts w:cs="Times New Roman"/>
              </w:rPr>
              <w:t>nclude RKS members in planning, review/ update and project implementation meetings</w:t>
            </w:r>
            <w:r>
              <w:t>.</w:t>
            </w:r>
          </w:p>
          <w:p w14:paraId="4995E96C" w14:textId="77777777" w:rsidR="0034059D" w:rsidRDefault="0034059D" w:rsidP="0034059D">
            <w:pPr>
              <w:pStyle w:val="ListParagraph"/>
              <w:numPr>
                <w:ilvl w:val="0"/>
                <w:numId w:val="24"/>
              </w:numPr>
              <w:ind w:left="380"/>
              <w:contextualSpacing w:val="0"/>
            </w:pPr>
            <w:r>
              <w:t>Role and responsibility of RKS need to be reviewed and members need to be made aware of the same.</w:t>
            </w:r>
          </w:p>
          <w:p w14:paraId="1728B9D7" w14:textId="77777777" w:rsidR="0034059D" w:rsidRPr="00071975" w:rsidRDefault="0034059D" w:rsidP="0034059D">
            <w:pPr>
              <w:pStyle w:val="ListParagraph"/>
              <w:numPr>
                <w:ilvl w:val="0"/>
                <w:numId w:val="24"/>
              </w:numPr>
              <w:ind w:left="380"/>
              <w:contextualSpacing w:val="0"/>
            </w:pPr>
            <w:r>
              <w:rPr>
                <w:rFonts w:cs="Times New Roman"/>
                <w:lang w:val="en-US"/>
              </w:rPr>
              <w:t>Setting up of diagnostic and investigatory facilities in close proximity with the OPD for easy access for the patient</w:t>
            </w:r>
            <w:r>
              <w:rPr>
                <w:lang w:val="en-US"/>
              </w:rPr>
              <w:t>.</w:t>
            </w:r>
          </w:p>
          <w:p w14:paraId="106E2C46" w14:textId="77777777" w:rsidR="0034059D" w:rsidRPr="00071975" w:rsidRDefault="0034059D" w:rsidP="0034059D">
            <w:pPr>
              <w:pStyle w:val="ListParagraph"/>
              <w:numPr>
                <w:ilvl w:val="0"/>
                <w:numId w:val="24"/>
              </w:numPr>
              <w:ind w:left="380"/>
              <w:contextualSpacing w:val="0"/>
            </w:pPr>
            <w:r>
              <w:rPr>
                <w:rFonts w:cs="Times New Roman"/>
                <w:lang w:val="en-US"/>
              </w:rPr>
              <w:t>Changing and rest rooms for doctors and other staff at the vicinity of the OPD</w:t>
            </w:r>
            <w:r>
              <w:rPr>
                <w:lang w:val="en-US"/>
              </w:rPr>
              <w:t xml:space="preserve"> to serve better.</w:t>
            </w:r>
          </w:p>
          <w:p w14:paraId="6DA531A0" w14:textId="77777777" w:rsidR="0034059D" w:rsidRDefault="0034059D" w:rsidP="0034059D">
            <w:pPr>
              <w:pStyle w:val="ListParagraph"/>
              <w:numPr>
                <w:ilvl w:val="0"/>
                <w:numId w:val="24"/>
              </w:numPr>
              <w:ind w:left="380"/>
              <w:contextualSpacing w:val="0"/>
            </w:pPr>
            <w:r>
              <w:t>Infrastructure improvement required looking at the serviced provision mechanism and proximity to the place they are needed.</w:t>
            </w:r>
          </w:p>
          <w:p w14:paraId="756DA9CD" w14:textId="7072E9D2" w:rsidR="0034059D" w:rsidRDefault="0034059D" w:rsidP="0034059D">
            <w:pPr>
              <w:pStyle w:val="ListParagraph"/>
              <w:numPr>
                <w:ilvl w:val="0"/>
                <w:numId w:val="24"/>
              </w:numPr>
              <w:ind w:left="380"/>
              <w:contextualSpacing w:val="0"/>
            </w:pPr>
            <w:r>
              <w:t xml:space="preserve">Services and </w:t>
            </w:r>
            <w:r w:rsidR="04294697">
              <w:t>equipment</w:t>
            </w:r>
            <w:r>
              <w:t xml:space="preserve"> needs to be provided such as Ultrasound, ECG, ICU beds etc.</w:t>
            </w:r>
          </w:p>
          <w:p w14:paraId="0B182638" w14:textId="77777777" w:rsidR="0034059D" w:rsidRPr="009E5372" w:rsidRDefault="0034059D" w:rsidP="0034059D">
            <w:pPr>
              <w:pStyle w:val="ListParagraph"/>
              <w:numPr>
                <w:ilvl w:val="0"/>
                <w:numId w:val="24"/>
              </w:numPr>
              <w:ind w:left="380"/>
              <w:contextualSpacing w:val="0"/>
            </w:pPr>
            <w:r>
              <w:t>BMWM to be improved in all HCFs</w:t>
            </w:r>
          </w:p>
          <w:p w14:paraId="387EF8DA" w14:textId="77777777" w:rsidR="0034059D" w:rsidRPr="00806E9D" w:rsidRDefault="0034059D" w:rsidP="00EA46CA">
            <w:pPr>
              <w:ind w:left="20"/>
              <w:rPr>
                <w:rFonts w:cs="Times New Roman"/>
              </w:rPr>
            </w:pPr>
            <w:r>
              <w:lastRenderedPageBreak/>
              <w:t xml:space="preserve"> </w:t>
            </w:r>
          </w:p>
        </w:tc>
      </w:tr>
      <w:tr w:rsidR="0034059D" w:rsidRPr="00806E9D" w14:paraId="42F649C1" w14:textId="77777777" w:rsidTr="244F2EF8">
        <w:tc>
          <w:tcPr>
            <w:tcW w:w="2785" w:type="dxa"/>
            <w:tcBorders>
              <w:top w:val="single" w:sz="4" w:space="0" w:color="auto"/>
              <w:left w:val="single" w:sz="4" w:space="0" w:color="auto"/>
              <w:bottom w:val="single" w:sz="4" w:space="0" w:color="auto"/>
              <w:right w:val="single" w:sz="4" w:space="0" w:color="auto"/>
            </w:tcBorders>
          </w:tcPr>
          <w:p w14:paraId="5CAE18FC" w14:textId="77777777" w:rsidR="0034059D" w:rsidRDefault="0034059D" w:rsidP="00EA46CA">
            <w:r>
              <w:lastRenderedPageBreak/>
              <w:t xml:space="preserve">CBOs/ NGOs </w:t>
            </w:r>
          </w:p>
          <w:p w14:paraId="1E015C48" w14:textId="62146F47" w:rsidR="0034059D" w:rsidRPr="00806E9D" w:rsidRDefault="0034059D" w:rsidP="00EA46CA">
            <w:pPr>
              <w:spacing w:line="21" w:lineRule="atLeast"/>
              <w:jc w:val="left"/>
              <w:rPr>
                <w:rFonts w:cs="Times New Roman"/>
              </w:rPr>
            </w:pPr>
            <w:r>
              <w:t>(</w:t>
            </w:r>
            <w:proofErr w:type="spellStart"/>
            <w:r w:rsidRPr="00275DA8">
              <w:t>Mizo</w:t>
            </w:r>
            <w:proofErr w:type="spellEnd"/>
            <w:r w:rsidRPr="00275DA8">
              <w:t xml:space="preserve"> </w:t>
            </w:r>
            <w:proofErr w:type="spellStart"/>
            <w:r w:rsidRPr="00275DA8">
              <w:t>Hmeichhe</w:t>
            </w:r>
            <w:proofErr w:type="spellEnd"/>
            <w:r w:rsidRPr="00275DA8">
              <w:t xml:space="preserve"> </w:t>
            </w:r>
            <w:proofErr w:type="spellStart"/>
            <w:r w:rsidRPr="00275DA8">
              <w:t>Insuihkhawm</w:t>
            </w:r>
            <w:proofErr w:type="spellEnd"/>
            <w:r w:rsidRPr="00275DA8">
              <w:t xml:space="preserve"> Pawl (MHIP) - Women’s group</w:t>
            </w:r>
            <w:r>
              <w:t xml:space="preserve">; </w:t>
            </w:r>
            <w:proofErr w:type="spellStart"/>
            <w:r w:rsidRPr="00275DA8">
              <w:t>Mizo</w:t>
            </w:r>
            <w:proofErr w:type="spellEnd"/>
            <w:r w:rsidRPr="00275DA8">
              <w:t xml:space="preserve"> </w:t>
            </w:r>
            <w:proofErr w:type="spellStart"/>
            <w:r w:rsidRPr="00275DA8">
              <w:t>Upa</w:t>
            </w:r>
            <w:proofErr w:type="spellEnd"/>
            <w:r w:rsidRPr="00275DA8">
              <w:t xml:space="preserve"> Pawl (Elderly group)</w:t>
            </w:r>
            <w:r w:rsidR="00F935FE">
              <w:t xml:space="preserve">, Young </w:t>
            </w:r>
            <w:proofErr w:type="spellStart"/>
            <w:r w:rsidR="00F935FE">
              <w:t>Mizo</w:t>
            </w:r>
            <w:proofErr w:type="spellEnd"/>
            <w:r w:rsidR="00F935FE">
              <w:t xml:space="preserve"> Association (YMA)</w:t>
            </w:r>
          </w:p>
        </w:tc>
        <w:tc>
          <w:tcPr>
            <w:tcW w:w="5850" w:type="dxa"/>
            <w:tcBorders>
              <w:top w:val="single" w:sz="4" w:space="0" w:color="auto"/>
              <w:left w:val="single" w:sz="4" w:space="0" w:color="auto"/>
              <w:bottom w:val="single" w:sz="4" w:space="0" w:color="auto"/>
              <w:right w:val="single" w:sz="4" w:space="0" w:color="auto"/>
            </w:tcBorders>
          </w:tcPr>
          <w:p w14:paraId="353DFCBD" w14:textId="77777777" w:rsidR="0034059D" w:rsidRDefault="0034059D" w:rsidP="0034059D">
            <w:pPr>
              <w:pStyle w:val="ListParagraph"/>
              <w:numPr>
                <w:ilvl w:val="0"/>
                <w:numId w:val="25"/>
              </w:numPr>
              <w:ind w:left="380"/>
              <w:contextualSpacing w:val="0"/>
            </w:pPr>
            <w:r>
              <w:t xml:space="preserve">There is </w:t>
            </w:r>
            <w:r>
              <w:rPr>
                <w:rFonts w:cs="Times New Roman"/>
              </w:rPr>
              <w:t>lack of awareness regarding the risk factors for diseases</w:t>
            </w:r>
            <w:r>
              <w:t xml:space="preserve"> among women.</w:t>
            </w:r>
          </w:p>
          <w:p w14:paraId="2615BC8C" w14:textId="77777777" w:rsidR="0034059D" w:rsidRDefault="0034059D" w:rsidP="0034059D">
            <w:pPr>
              <w:pStyle w:val="ListParagraph"/>
              <w:numPr>
                <w:ilvl w:val="0"/>
                <w:numId w:val="25"/>
              </w:numPr>
              <w:ind w:left="380"/>
              <w:contextualSpacing w:val="0"/>
            </w:pPr>
            <w:r>
              <w:t>Cleanliness and hygiene management are a big concern in HCFs</w:t>
            </w:r>
          </w:p>
          <w:p w14:paraId="2AEF1131" w14:textId="77777777" w:rsidR="0034059D" w:rsidRDefault="0034059D" w:rsidP="0034059D">
            <w:pPr>
              <w:pStyle w:val="ListParagraph"/>
              <w:numPr>
                <w:ilvl w:val="0"/>
                <w:numId w:val="25"/>
              </w:numPr>
              <w:ind w:left="380"/>
              <w:contextualSpacing w:val="0"/>
            </w:pPr>
            <w:r>
              <w:rPr>
                <w:rFonts w:cs="Times New Roman"/>
              </w:rPr>
              <w:t>Many people find it difficult to communicate adequately with healthcare staff</w:t>
            </w:r>
            <w:r>
              <w:t>s, and even feel intimidated sometimes.</w:t>
            </w:r>
          </w:p>
          <w:p w14:paraId="30733F79" w14:textId="77777777" w:rsidR="0034059D" w:rsidRPr="00806E9D" w:rsidRDefault="0034059D" w:rsidP="0034059D">
            <w:pPr>
              <w:pStyle w:val="ListParagraph"/>
              <w:numPr>
                <w:ilvl w:val="0"/>
                <w:numId w:val="25"/>
              </w:numPr>
              <w:ind w:left="380"/>
              <w:contextualSpacing w:val="0"/>
            </w:pPr>
            <w:r>
              <w:t xml:space="preserve">There is a lot of difference in how poor and rich are treated in the HCFs </w:t>
            </w:r>
          </w:p>
        </w:tc>
        <w:tc>
          <w:tcPr>
            <w:tcW w:w="5225" w:type="dxa"/>
            <w:tcBorders>
              <w:top w:val="single" w:sz="4" w:space="0" w:color="auto"/>
              <w:left w:val="single" w:sz="4" w:space="0" w:color="auto"/>
              <w:bottom w:val="single" w:sz="4" w:space="0" w:color="auto"/>
              <w:right w:val="single" w:sz="4" w:space="0" w:color="auto"/>
            </w:tcBorders>
          </w:tcPr>
          <w:p w14:paraId="5056C10D" w14:textId="77777777" w:rsidR="0034059D" w:rsidRDefault="0034059D" w:rsidP="0034059D">
            <w:pPr>
              <w:pStyle w:val="ListParagraph"/>
              <w:numPr>
                <w:ilvl w:val="0"/>
                <w:numId w:val="24"/>
              </w:numPr>
              <w:spacing w:line="21" w:lineRule="atLeast"/>
              <w:ind w:left="380"/>
              <w:contextualSpacing w:val="0"/>
            </w:pPr>
            <w:r>
              <w:t>There is need to conduct awareness program about risk factors and diseases to make behaviour change.</w:t>
            </w:r>
          </w:p>
          <w:p w14:paraId="2B38DD20" w14:textId="77777777" w:rsidR="0034059D" w:rsidRDefault="0034059D" w:rsidP="0034059D">
            <w:pPr>
              <w:pStyle w:val="ListParagraph"/>
              <w:numPr>
                <w:ilvl w:val="0"/>
                <w:numId w:val="24"/>
              </w:numPr>
              <w:spacing w:line="21" w:lineRule="atLeast"/>
              <w:ind w:left="380"/>
              <w:contextualSpacing w:val="0"/>
            </w:pPr>
            <w:r>
              <w:t>Department can take help of NGOs in awareness generation.</w:t>
            </w:r>
          </w:p>
          <w:p w14:paraId="3F87E074" w14:textId="77777777" w:rsidR="0034059D" w:rsidRDefault="0034059D" w:rsidP="0034059D">
            <w:pPr>
              <w:pStyle w:val="ListParagraph"/>
              <w:numPr>
                <w:ilvl w:val="0"/>
                <w:numId w:val="24"/>
              </w:numPr>
              <w:spacing w:line="21" w:lineRule="atLeast"/>
              <w:ind w:left="380"/>
              <w:contextualSpacing w:val="0"/>
            </w:pPr>
            <w:r>
              <w:t>Cleanliness and hygiene management need to improve in HCFs</w:t>
            </w:r>
          </w:p>
          <w:p w14:paraId="5ABA9516" w14:textId="77777777" w:rsidR="0034059D" w:rsidRPr="00806E9D" w:rsidRDefault="0034059D" w:rsidP="0034059D">
            <w:pPr>
              <w:pStyle w:val="ListParagraph"/>
              <w:numPr>
                <w:ilvl w:val="0"/>
                <w:numId w:val="24"/>
              </w:numPr>
              <w:spacing w:line="21" w:lineRule="atLeast"/>
              <w:ind w:left="380"/>
              <w:contextualSpacing w:val="0"/>
            </w:pPr>
            <w:r>
              <w:t>HCF staffs needs to be oriented to be inclusive and sensitive towards patients.</w:t>
            </w:r>
          </w:p>
        </w:tc>
      </w:tr>
      <w:tr w:rsidR="0034059D" w:rsidRPr="00806E9D" w14:paraId="1730D7D6" w14:textId="77777777" w:rsidTr="244F2EF8">
        <w:tc>
          <w:tcPr>
            <w:tcW w:w="2785" w:type="dxa"/>
            <w:tcBorders>
              <w:top w:val="single" w:sz="4" w:space="0" w:color="auto"/>
              <w:left w:val="single" w:sz="4" w:space="0" w:color="auto"/>
              <w:bottom w:val="single" w:sz="4" w:space="0" w:color="auto"/>
              <w:right w:val="single" w:sz="4" w:space="0" w:color="auto"/>
            </w:tcBorders>
          </w:tcPr>
          <w:p w14:paraId="7D784601" w14:textId="77777777" w:rsidR="0034059D" w:rsidRPr="00806E9D" w:rsidRDefault="0034059D" w:rsidP="00EA46CA">
            <w:pPr>
              <w:spacing w:line="21" w:lineRule="atLeast"/>
              <w:jc w:val="left"/>
              <w:rPr>
                <w:rFonts w:cs="Times New Roman"/>
              </w:rPr>
            </w:pPr>
            <w:r>
              <w:t>Village Council members</w:t>
            </w:r>
          </w:p>
        </w:tc>
        <w:tc>
          <w:tcPr>
            <w:tcW w:w="5850" w:type="dxa"/>
            <w:tcBorders>
              <w:top w:val="single" w:sz="4" w:space="0" w:color="auto"/>
              <w:left w:val="single" w:sz="4" w:space="0" w:color="auto"/>
              <w:bottom w:val="single" w:sz="4" w:space="0" w:color="auto"/>
              <w:right w:val="single" w:sz="4" w:space="0" w:color="auto"/>
            </w:tcBorders>
          </w:tcPr>
          <w:p w14:paraId="0A228CDA" w14:textId="77777777" w:rsidR="0034059D" w:rsidRDefault="0034059D" w:rsidP="0034059D">
            <w:pPr>
              <w:pStyle w:val="ListParagraph"/>
              <w:numPr>
                <w:ilvl w:val="0"/>
                <w:numId w:val="26"/>
              </w:numPr>
              <w:ind w:left="380"/>
              <w:contextualSpacing w:val="0"/>
            </w:pPr>
            <w:r>
              <w:t>Level of awareness among Village council members and people in general is quite low about RKS or any other health committee associated with HCF.</w:t>
            </w:r>
          </w:p>
          <w:p w14:paraId="6A823DAA" w14:textId="77777777" w:rsidR="0034059D" w:rsidRDefault="0034059D" w:rsidP="0034059D">
            <w:pPr>
              <w:pStyle w:val="ListParagraph"/>
              <w:numPr>
                <w:ilvl w:val="0"/>
                <w:numId w:val="26"/>
              </w:numPr>
              <w:ind w:left="380"/>
              <w:contextualSpacing w:val="0"/>
            </w:pPr>
            <w:r>
              <w:t xml:space="preserve">Diagnostic services are inadequate in PHCs. Also, there is lack of medicine at PHCs. And hence, </w:t>
            </w:r>
            <w:r w:rsidRPr="00D8139F">
              <w:t>many people have to go to district headquarters to access care.</w:t>
            </w:r>
          </w:p>
          <w:p w14:paraId="2184A4FC" w14:textId="77777777" w:rsidR="0034059D" w:rsidRDefault="0034059D" w:rsidP="0034059D">
            <w:pPr>
              <w:pStyle w:val="ListParagraph"/>
              <w:numPr>
                <w:ilvl w:val="0"/>
                <w:numId w:val="26"/>
              </w:numPr>
              <w:ind w:left="380"/>
              <w:contextualSpacing w:val="0"/>
            </w:pPr>
            <w:r>
              <w:t xml:space="preserve">Given Sub-centres work only for mother and childcare, for </w:t>
            </w:r>
            <w:r>
              <w:lastRenderedPageBreak/>
              <w:t>all other health needs people go to private clinics.</w:t>
            </w:r>
          </w:p>
          <w:p w14:paraId="78BA258B" w14:textId="77777777" w:rsidR="0034059D" w:rsidRDefault="0034059D" w:rsidP="0034059D">
            <w:pPr>
              <w:pStyle w:val="ListParagraph"/>
              <w:numPr>
                <w:ilvl w:val="0"/>
                <w:numId w:val="26"/>
              </w:numPr>
              <w:ind w:left="380"/>
              <w:contextualSpacing w:val="0"/>
            </w:pPr>
            <w:r>
              <w:t>Shortage of health care staffs at PHCs and CHCs are a major concern.</w:t>
            </w:r>
          </w:p>
          <w:p w14:paraId="183F4913" w14:textId="77777777" w:rsidR="0034059D" w:rsidRDefault="0034059D" w:rsidP="0034059D">
            <w:pPr>
              <w:pStyle w:val="ListParagraph"/>
              <w:numPr>
                <w:ilvl w:val="0"/>
                <w:numId w:val="26"/>
              </w:numPr>
              <w:ind w:left="380"/>
              <w:contextualSpacing w:val="0"/>
            </w:pPr>
            <w:r>
              <w:t>The diagnostic and ambulatory services also need improvement at CHCs and PHCs.</w:t>
            </w:r>
          </w:p>
          <w:p w14:paraId="4EE30FE1" w14:textId="77777777" w:rsidR="0034059D" w:rsidRDefault="0034059D" w:rsidP="0034059D">
            <w:pPr>
              <w:pStyle w:val="ListParagraph"/>
              <w:numPr>
                <w:ilvl w:val="0"/>
                <w:numId w:val="26"/>
              </w:numPr>
              <w:ind w:left="380"/>
              <w:contextualSpacing w:val="0"/>
            </w:pPr>
            <w:r>
              <w:t xml:space="preserve">Infrastructure of HCFs mainly CHCs, PHCs, and SCs are quite in poor condition and need urgent repair, and renovation. </w:t>
            </w:r>
          </w:p>
          <w:p w14:paraId="77E50A7E" w14:textId="77777777" w:rsidR="0034059D" w:rsidRPr="00EF2DD4" w:rsidRDefault="0034059D" w:rsidP="0034059D">
            <w:pPr>
              <w:pStyle w:val="ListParagraph"/>
              <w:numPr>
                <w:ilvl w:val="0"/>
                <w:numId w:val="26"/>
              </w:numPr>
              <w:ind w:left="380"/>
              <w:contextualSpacing w:val="0"/>
              <w:rPr>
                <w:rFonts w:cs="Times New Roman"/>
              </w:rPr>
            </w:pPr>
            <w:r>
              <w:t xml:space="preserve"> Vacancy/ Absenteeism of health staffs in the HCFs in remote areas are another big concern.</w:t>
            </w:r>
          </w:p>
        </w:tc>
        <w:tc>
          <w:tcPr>
            <w:tcW w:w="5225" w:type="dxa"/>
            <w:tcBorders>
              <w:top w:val="single" w:sz="4" w:space="0" w:color="auto"/>
              <w:left w:val="single" w:sz="4" w:space="0" w:color="auto"/>
              <w:bottom w:val="single" w:sz="4" w:space="0" w:color="auto"/>
              <w:right w:val="single" w:sz="4" w:space="0" w:color="auto"/>
            </w:tcBorders>
          </w:tcPr>
          <w:p w14:paraId="28D08939" w14:textId="77777777" w:rsidR="0034059D" w:rsidRDefault="0034059D" w:rsidP="0034059D">
            <w:pPr>
              <w:pStyle w:val="ListParagraph"/>
              <w:numPr>
                <w:ilvl w:val="0"/>
                <w:numId w:val="25"/>
              </w:numPr>
              <w:ind w:left="380"/>
              <w:contextualSpacing w:val="0"/>
            </w:pPr>
            <w:r w:rsidRPr="005E4A86">
              <w:rPr>
                <w:rFonts w:cs="Times New Roman"/>
              </w:rPr>
              <w:lastRenderedPageBreak/>
              <w:t>Infrastructure and human resource in all HCFs require immediate attention.</w:t>
            </w:r>
          </w:p>
          <w:p w14:paraId="632D1683" w14:textId="77777777" w:rsidR="0034059D" w:rsidRPr="005E4A86" w:rsidRDefault="0034059D" w:rsidP="0034059D">
            <w:pPr>
              <w:pStyle w:val="ListParagraph"/>
              <w:numPr>
                <w:ilvl w:val="0"/>
                <w:numId w:val="25"/>
              </w:numPr>
              <w:ind w:left="380"/>
              <w:contextualSpacing w:val="0"/>
              <w:rPr>
                <w:rFonts w:cs="Times New Roman"/>
              </w:rPr>
            </w:pPr>
            <w:r>
              <w:t>Placement of staffs to be reviewed and ensured their availability at the HCF.</w:t>
            </w:r>
          </w:p>
          <w:p w14:paraId="53C59261" w14:textId="77777777" w:rsidR="0034059D" w:rsidRPr="005E4A86" w:rsidRDefault="0034059D" w:rsidP="0034059D">
            <w:pPr>
              <w:pStyle w:val="ListParagraph"/>
              <w:numPr>
                <w:ilvl w:val="0"/>
                <w:numId w:val="25"/>
              </w:numPr>
              <w:ind w:left="380"/>
              <w:contextualSpacing w:val="0"/>
              <w:rPr>
                <w:rFonts w:cs="Times New Roman"/>
              </w:rPr>
            </w:pPr>
            <w:r w:rsidRPr="005E4A86">
              <w:rPr>
                <w:rFonts w:cs="Times New Roman"/>
              </w:rPr>
              <w:t>Review of essential list of medicines from time to time.</w:t>
            </w:r>
          </w:p>
          <w:p w14:paraId="5D8D7791" w14:textId="77777777" w:rsidR="0034059D" w:rsidRPr="00806E9D" w:rsidRDefault="0034059D" w:rsidP="0034059D">
            <w:pPr>
              <w:pStyle w:val="ListParagraph"/>
              <w:numPr>
                <w:ilvl w:val="0"/>
                <w:numId w:val="25"/>
              </w:numPr>
              <w:spacing w:line="21" w:lineRule="atLeast"/>
              <w:ind w:left="380"/>
              <w:contextualSpacing w:val="0"/>
              <w:rPr>
                <w:rFonts w:cs="Times New Roman"/>
              </w:rPr>
            </w:pPr>
          </w:p>
        </w:tc>
      </w:tr>
      <w:tr w:rsidR="0034059D" w:rsidRPr="00806E9D" w14:paraId="75C5DD47" w14:textId="77777777" w:rsidTr="244F2EF8">
        <w:tc>
          <w:tcPr>
            <w:tcW w:w="2785" w:type="dxa"/>
            <w:tcBorders>
              <w:top w:val="single" w:sz="4" w:space="0" w:color="auto"/>
              <w:left w:val="single" w:sz="4" w:space="0" w:color="auto"/>
              <w:bottom w:val="single" w:sz="4" w:space="0" w:color="auto"/>
              <w:right w:val="single" w:sz="4" w:space="0" w:color="auto"/>
            </w:tcBorders>
          </w:tcPr>
          <w:p w14:paraId="47D4DE45" w14:textId="77777777" w:rsidR="0034059D" w:rsidRPr="00806E9D" w:rsidRDefault="0034059D" w:rsidP="00EA46CA">
            <w:pPr>
              <w:spacing w:line="21" w:lineRule="atLeast"/>
              <w:jc w:val="left"/>
              <w:rPr>
                <w:rFonts w:cs="Times New Roman"/>
              </w:rPr>
            </w:pPr>
            <w:r>
              <w:lastRenderedPageBreak/>
              <w:t>Autonomous District Councils – (1)</w:t>
            </w:r>
            <w:r>
              <w:tab/>
              <w:t xml:space="preserve">Lai ADC; (2) Mara ADC; (3) </w:t>
            </w:r>
            <w:proofErr w:type="spellStart"/>
            <w:r>
              <w:t>Chakma</w:t>
            </w:r>
            <w:proofErr w:type="spellEnd"/>
            <w:r>
              <w:t xml:space="preserve"> ADC</w:t>
            </w:r>
          </w:p>
        </w:tc>
        <w:tc>
          <w:tcPr>
            <w:tcW w:w="5850" w:type="dxa"/>
            <w:tcBorders>
              <w:top w:val="single" w:sz="4" w:space="0" w:color="auto"/>
              <w:left w:val="single" w:sz="4" w:space="0" w:color="auto"/>
              <w:bottom w:val="single" w:sz="4" w:space="0" w:color="auto"/>
              <w:right w:val="single" w:sz="4" w:space="0" w:color="auto"/>
            </w:tcBorders>
          </w:tcPr>
          <w:p w14:paraId="4C5FD961" w14:textId="77777777" w:rsidR="0034059D" w:rsidRPr="008751C2" w:rsidRDefault="0034059D" w:rsidP="0034059D">
            <w:pPr>
              <w:pStyle w:val="ListParagraph"/>
              <w:numPr>
                <w:ilvl w:val="0"/>
                <w:numId w:val="27"/>
              </w:numPr>
              <w:ind w:left="380"/>
              <w:contextualSpacing w:val="0"/>
              <w:rPr>
                <w:rFonts w:cs="Times New Roman"/>
              </w:rPr>
            </w:pPr>
            <w:r>
              <w:rPr>
                <w:lang w:val="en-US"/>
              </w:rPr>
              <w:t>Though h</w:t>
            </w:r>
            <w:r>
              <w:rPr>
                <w:rFonts w:cs="Times New Roman"/>
                <w:lang w:val="en-US"/>
              </w:rPr>
              <w:t xml:space="preserve">ealth &amp; </w:t>
            </w:r>
            <w:r>
              <w:rPr>
                <w:lang w:val="en-US"/>
              </w:rPr>
              <w:t>n</w:t>
            </w:r>
            <w:r>
              <w:rPr>
                <w:rFonts w:cs="Times New Roman"/>
                <w:lang w:val="en-US"/>
              </w:rPr>
              <w:t>utrition as a subject is not within the purview of Autonomous District Councils (ADCs)</w:t>
            </w:r>
            <w:r>
              <w:rPr>
                <w:lang w:val="en-US"/>
              </w:rPr>
              <w:t xml:space="preserve">, </w:t>
            </w:r>
            <w:r>
              <w:rPr>
                <w:rFonts w:cs="Times New Roman"/>
                <w:lang w:val="en-US"/>
              </w:rPr>
              <w:t>there are many needs</w:t>
            </w:r>
            <w:r>
              <w:rPr>
                <w:lang w:val="en-US"/>
              </w:rPr>
              <w:t xml:space="preserve"> such as repair and renovation of HCFs and living quarters as being in bad shape; hygiene management is a priority area for improvement; </w:t>
            </w:r>
            <w:r>
              <w:rPr>
                <w:rFonts w:cs="Times New Roman"/>
                <w:lang w:val="en-US"/>
              </w:rPr>
              <w:t xml:space="preserve">better cold chain </w:t>
            </w:r>
            <w:proofErr w:type="spellStart"/>
            <w:r>
              <w:rPr>
                <w:rFonts w:cs="Times New Roman"/>
                <w:lang w:val="en-US"/>
              </w:rPr>
              <w:t>equipment</w:t>
            </w:r>
            <w:r>
              <w:rPr>
                <w:lang w:val="en-US"/>
              </w:rPr>
              <w:t>s</w:t>
            </w:r>
            <w:proofErr w:type="spellEnd"/>
            <w:r>
              <w:rPr>
                <w:rFonts w:cs="Times New Roman"/>
                <w:lang w:val="en-US"/>
              </w:rPr>
              <w:t xml:space="preserve"> to ensure quality vaccination</w:t>
            </w:r>
            <w:r>
              <w:rPr>
                <w:lang w:val="en-US"/>
              </w:rPr>
              <w:t xml:space="preserve">; good transport arrangement for vaccination drive; awareness campaign on behavior change required to deal with many diseases; and health staffs </w:t>
            </w:r>
            <w:r w:rsidRPr="00513C36">
              <w:rPr>
                <w:lang w:val="en-US"/>
              </w:rPr>
              <w:t>absenteeism is cited as a major concern</w:t>
            </w:r>
            <w:r>
              <w:rPr>
                <w:lang w:val="en-US"/>
              </w:rPr>
              <w:t xml:space="preserve"> in some of the remote area.  </w:t>
            </w:r>
          </w:p>
          <w:p w14:paraId="14232FB0" w14:textId="77777777" w:rsidR="0034059D" w:rsidRDefault="0034059D" w:rsidP="0034059D">
            <w:pPr>
              <w:pStyle w:val="ListParagraph"/>
              <w:numPr>
                <w:ilvl w:val="0"/>
                <w:numId w:val="27"/>
              </w:numPr>
              <w:ind w:left="380"/>
              <w:contextualSpacing w:val="0"/>
            </w:pPr>
            <w:r>
              <w:t>Some ADCs have also provided financial support for running of HCFs and are concerned about the overall resource provisioning to HCF for proper health care.</w:t>
            </w:r>
          </w:p>
          <w:p w14:paraId="24E9376D" w14:textId="4A4192ED" w:rsidR="0034059D" w:rsidRPr="00806E9D" w:rsidRDefault="0034059D" w:rsidP="0034059D">
            <w:pPr>
              <w:pStyle w:val="ListParagraph"/>
              <w:numPr>
                <w:ilvl w:val="0"/>
                <w:numId w:val="27"/>
              </w:numPr>
              <w:ind w:left="380"/>
              <w:contextualSpacing w:val="0"/>
            </w:pPr>
            <w:r>
              <w:t xml:space="preserve">Most HCFs need to improve on diagnostic services, also, the diagnostic equipment such as X-ray machine </w:t>
            </w:r>
            <w:proofErr w:type="spellStart"/>
            <w:r>
              <w:t>etc</w:t>
            </w:r>
            <w:proofErr w:type="spellEnd"/>
            <w:r>
              <w:t xml:space="preserve"> are quite old and non-functional in some cases.</w:t>
            </w:r>
          </w:p>
        </w:tc>
        <w:tc>
          <w:tcPr>
            <w:tcW w:w="5225" w:type="dxa"/>
            <w:tcBorders>
              <w:top w:val="single" w:sz="4" w:space="0" w:color="auto"/>
              <w:left w:val="single" w:sz="4" w:space="0" w:color="auto"/>
              <w:bottom w:val="single" w:sz="4" w:space="0" w:color="auto"/>
              <w:right w:val="single" w:sz="4" w:space="0" w:color="auto"/>
            </w:tcBorders>
          </w:tcPr>
          <w:p w14:paraId="220004D3" w14:textId="5ADA70E8" w:rsidR="0034059D" w:rsidRPr="00806E9D" w:rsidRDefault="0034059D" w:rsidP="0034059D">
            <w:pPr>
              <w:pStyle w:val="ListParagraph"/>
              <w:numPr>
                <w:ilvl w:val="0"/>
                <w:numId w:val="25"/>
              </w:numPr>
              <w:spacing w:line="21" w:lineRule="atLeast"/>
              <w:ind w:left="380"/>
              <w:contextualSpacing w:val="0"/>
              <w:rPr>
                <w:rFonts w:cs="Times New Roman"/>
              </w:rPr>
            </w:pPr>
            <w:r>
              <w:t xml:space="preserve">The key </w:t>
            </w:r>
            <w:proofErr w:type="gramStart"/>
            <w:r>
              <w:t>suggestions includes</w:t>
            </w:r>
            <w:proofErr w:type="gramEnd"/>
            <w:r>
              <w:t xml:space="preserve"> improvement in infrastructure condition, proper placement of health staffs in all areas, and improvement in diagnostic care along with necessary equipment</w:t>
            </w:r>
            <w:r w:rsidR="14005F3F">
              <w:t>.</w:t>
            </w:r>
          </w:p>
        </w:tc>
      </w:tr>
      <w:tr w:rsidR="0034059D" w:rsidRPr="00806E9D" w14:paraId="35660326" w14:textId="77777777" w:rsidTr="244F2EF8">
        <w:tc>
          <w:tcPr>
            <w:tcW w:w="2785" w:type="dxa"/>
            <w:tcBorders>
              <w:top w:val="single" w:sz="4" w:space="0" w:color="auto"/>
              <w:left w:val="single" w:sz="4" w:space="0" w:color="auto"/>
              <w:bottom w:val="single" w:sz="4" w:space="0" w:color="auto"/>
              <w:right w:val="single" w:sz="4" w:space="0" w:color="auto"/>
            </w:tcBorders>
          </w:tcPr>
          <w:p w14:paraId="42C6E9B3" w14:textId="77777777" w:rsidR="0034059D" w:rsidRPr="0014328F" w:rsidRDefault="0034059D" w:rsidP="00EA46CA">
            <w:pPr>
              <w:pStyle w:val="NormalWeb"/>
              <w:shd w:val="clear" w:color="auto" w:fill="FFFFFF"/>
              <w:spacing w:before="0" w:beforeAutospacing="0" w:after="120" w:afterAutospacing="0" w:line="21" w:lineRule="atLeast"/>
              <w:ind w:right="57"/>
              <w:textAlignment w:val="top"/>
              <w:rPr>
                <w:sz w:val="22"/>
                <w:szCs w:val="22"/>
                <w:lang w:eastAsia="en-US"/>
              </w:rPr>
            </w:pPr>
            <w:r w:rsidRPr="0014328F">
              <w:rPr>
                <w:sz w:val="22"/>
                <w:szCs w:val="22"/>
              </w:rPr>
              <w:t xml:space="preserve">Department of Social </w:t>
            </w:r>
            <w:r w:rsidRPr="0014328F">
              <w:rPr>
                <w:sz w:val="22"/>
                <w:szCs w:val="22"/>
              </w:rPr>
              <w:lastRenderedPageBreak/>
              <w:t>Welfare (Women and Child Development, Social Justice and Empowerment, Tribal Affairs and Minority Affairs)</w:t>
            </w:r>
          </w:p>
        </w:tc>
        <w:tc>
          <w:tcPr>
            <w:tcW w:w="5850" w:type="dxa"/>
            <w:tcBorders>
              <w:top w:val="single" w:sz="4" w:space="0" w:color="auto"/>
              <w:left w:val="single" w:sz="4" w:space="0" w:color="auto"/>
              <w:bottom w:val="single" w:sz="4" w:space="0" w:color="auto"/>
              <w:right w:val="single" w:sz="4" w:space="0" w:color="auto"/>
            </w:tcBorders>
          </w:tcPr>
          <w:p w14:paraId="64004A12" w14:textId="77777777" w:rsidR="0034059D" w:rsidRDefault="0034059D" w:rsidP="0034059D">
            <w:pPr>
              <w:pStyle w:val="ListParagraph"/>
              <w:numPr>
                <w:ilvl w:val="0"/>
                <w:numId w:val="78"/>
              </w:numPr>
              <w:ind w:left="380"/>
              <w:contextualSpacing w:val="0"/>
            </w:pPr>
            <w:proofErr w:type="gramStart"/>
            <w:r>
              <w:lastRenderedPageBreak/>
              <w:t>Training/ Workshops and awareness programmes is</w:t>
            </w:r>
            <w:proofErr w:type="gramEnd"/>
            <w:r>
              <w:t xml:space="preserve"> found </w:t>
            </w:r>
            <w:r>
              <w:lastRenderedPageBreak/>
              <w:t xml:space="preserve">to be inadequate for sensitizing on gender and GBV and has not reached to some areas and the target population. </w:t>
            </w:r>
          </w:p>
          <w:p w14:paraId="7A2690C4" w14:textId="77777777" w:rsidR="0034059D" w:rsidRPr="00806E9D" w:rsidRDefault="0034059D" w:rsidP="0034059D">
            <w:pPr>
              <w:pStyle w:val="ListParagraph"/>
              <w:numPr>
                <w:ilvl w:val="0"/>
                <w:numId w:val="78"/>
              </w:numPr>
              <w:ind w:left="380"/>
              <w:contextualSpacing w:val="0"/>
            </w:pPr>
          </w:p>
        </w:tc>
        <w:tc>
          <w:tcPr>
            <w:tcW w:w="5225" w:type="dxa"/>
            <w:tcBorders>
              <w:top w:val="single" w:sz="4" w:space="0" w:color="auto"/>
              <w:left w:val="single" w:sz="4" w:space="0" w:color="auto"/>
              <w:bottom w:val="single" w:sz="4" w:space="0" w:color="auto"/>
              <w:right w:val="single" w:sz="4" w:space="0" w:color="auto"/>
            </w:tcBorders>
          </w:tcPr>
          <w:p w14:paraId="348CB58D" w14:textId="77777777" w:rsidR="0034059D" w:rsidRDefault="0034059D" w:rsidP="0034059D">
            <w:pPr>
              <w:pStyle w:val="ListParagraph"/>
              <w:numPr>
                <w:ilvl w:val="0"/>
                <w:numId w:val="78"/>
              </w:numPr>
              <w:ind w:left="380"/>
              <w:contextualSpacing w:val="0"/>
            </w:pPr>
            <w:r>
              <w:lastRenderedPageBreak/>
              <w:t xml:space="preserve">Training/ sensitizing HCF Staff on gender and </w:t>
            </w:r>
            <w:r>
              <w:lastRenderedPageBreak/>
              <w:t>gender-based violence needed.</w:t>
            </w:r>
          </w:p>
          <w:p w14:paraId="151DAFED" w14:textId="77777777" w:rsidR="0034059D" w:rsidRDefault="0034059D" w:rsidP="0034059D">
            <w:pPr>
              <w:pStyle w:val="ListParagraph"/>
              <w:numPr>
                <w:ilvl w:val="0"/>
                <w:numId w:val="78"/>
              </w:numPr>
              <w:ind w:left="380"/>
              <w:contextualSpacing w:val="0"/>
            </w:pPr>
            <w:r>
              <w:t>Large scale awareness program to be initiated for gender sensitization and GBV for awareness among target population.</w:t>
            </w:r>
          </w:p>
          <w:p w14:paraId="2EF2D870" w14:textId="77777777" w:rsidR="0034059D" w:rsidRPr="00806E9D" w:rsidRDefault="0034059D" w:rsidP="0034059D">
            <w:pPr>
              <w:pStyle w:val="ListParagraph"/>
              <w:numPr>
                <w:ilvl w:val="0"/>
                <w:numId w:val="78"/>
              </w:numPr>
              <w:ind w:left="380"/>
              <w:contextualSpacing w:val="0"/>
            </w:pPr>
            <w:r>
              <w:t>Additional guidance to be provided to department along with directives for formation of ICC under sexual harassment at workplace act.</w:t>
            </w:r>
          </w:p>
        </w:tc>
      </w:tr>
    </w:tbl>
    <w:p w14:paraId="39B47067" w14:textId="5A48EC38" w:rsidR="00752C06" w:rsidRDefault="00752C06" w:rsidP="005C6600">
      <w:pPr>
        <w:spacing w:before="120"/>
      </w:pPr>
    </w:p>
    <w:p w14:paraId="3A9B0127" w14:textId="0AAE6F8D" w:rsidR="00752C06" w:rsidRDefault="00752C06" w:rsidP="005C6600">
      <w:pPr>
        <w:spacing w:before="120"/>
      </w:pPr>
    </w:p>
    <w:p w14:paraId="60FA38DB" w14:textId="7A641215" w:rsidR="002318B6" w:rsidRDefault="002318B6" w:rsidP="005C6600">
      <w:pPr>
        <w:spacing w:before="120"/>
      </w:pPr>
    </w:p>
    <w:p w14:paraId="784E2426" w14:textId="77777777" w:rsidR="002318B6" w:rsidRDefault="002318B6" w:rsidP="005C6600">
      <w:pPr>
        <w:spacing w:before="120"/>
        <w:sectPr w:rsidR="002318B6" w:rsidSect="003A0BEA">
          <w:pgSz w:w="16838" w:h="11906" w:orient="landscape" w:code="9"/>
          <w:pgMar w:top="1440" w:right="1440" w:bottom="1440" w:left="1440" w:header="706" w:footer="706" w:gutter="0"/>
          <w:cols w:space="708"/>
          <w:titlePg/>
          <w:docGrid w:linePitch="360"/>
        </w:sectPr>
      </w:pPr>
    </w:p>
    <w:p w14:paraId="656FDBC0" w14:textId="0FD10569" w:rsidR="001A01D6" w:rsidRDefault="001A01D6" w:rsidP="001A01D6">
      <w:pPr>
        <w:pStyle w:val="Heading2"/>
      </w:pPr>
      <w:bookmarkStart w:id="73" w:name="_Toc55770027"/>
      <w:r>
        <w:lastRenderedPageBreak/>
        <w:t>Stakeholder Engagement Plan (SEP)</w:t>
      </w:r>
      <w:bookmarkEnd w:id="73"/>
    </w:p>
    <w:p w14:paraId="291DC5DA" w14:textId="3567A340" w:rsidR="00541024" w:rsidRDefault="0004153E" w:rsidP="00FD5960">
      <w:pPr>
        <w:spacing w:before="120"/>
      </w:pPr>
      <w:r w:rsidRPr="0004153E">
        <w:t>The Stakeholder Engagement Plan (SEP) prepared for the project is to ensure consultations under the project to be carried out with stakeholders throughout the project cycle to inform them about the project, including their concerns, feedback and complaints about the project and any activities related to the project</w:t>
      </w:r>
      <w:r w:rsidR="008918CC">
        <w:t xml:space="preserve">. </w:t>
      </w:r>
      <w:r w:rsidR="00E47BD7">
        <w:t xml:space="preserve"> </w:t>
      </w:r>
    </w:p>
    <w:p w14:paraId="7F29C5CD" w14:textId="50AE69CF" w:rsidR="0034331F" w:rsidRDefault="001D5A12" w:rsidP="008B7893">
      <w:pPr>
        <w:spacing w:before="120" w:after="240"/>
      </w:pPr>
      <w:r>
        <w:t xml:space="preserve">The Social specialist responsible for social </w:t>
      </w:r>
      <w:r w:rsidR="00F816DE">
        <w:rPr>
          <w:rFonts w:cs="Times New Roman"/>
          <w:lang w:val="en-US"/>
        </w:rPr>
        <w:t>standards due diligence</w:t>
      </w:r>
      <w:r>
        <w:t xml:space="preserve"> in the PMU at </w:t>
      </w:r>
      <w:proofErr w:type="spellStart"/>
      <w:r>
        <w:t>DoHFW</w:t>
      </w:r>
      <w:proofErr w:type="spellEnd"/>
      <w:r>
        <w:t xml:space="preserve"> will be the nodal person </w:t>
      </w:r>
      <w:r w:rsidRPr="001D5A12">
        <w:t xml:space="preserve">to anchor the </w:t>
      </w:r>
      <w:r>
        <w:t>SEP implementation</w:t>
      </w:r>
      <w:r w:rsidRPr="001D5A12">
        <w:t xml:space="preserve">. This will involve engaging with </w:t>
      </w:r>
      <w:r>
        <w:t xml:space="preserve">health care providers, </w:t>
      </w:r>
      <w:r w:rsidRPr="001D5A12">
        <w:t xml:space="preserve">existing health and community-based networks, media, local NGOs, </w:t>
      </w:r>
      <w:r>
        <w:t xml:space="preserve">community </w:t>
      </w:r>
      <w:r w:rsidRPr="001D5A12">
        <w:t>groups, local government</w:t>
      </w:r>
      <w:r>
        <w:t xml:space="preserve"> institutions </w:t>
      </w:r>
      <w:r w:rsidRPr="001D5A12">
        <w:t xml:space="preserve">using a consistent mechanism of communication. </w:t>
      </w:r>
      <w:r w:rsidR="00AA1BF7">
        <w:t>A</w:t>
      </w:r>
      <w:r w:rsidR="00AA1BF7" w:rsidRPr="00AA1BF7">
        <w:t xml:space="preserve"> large-scale community engagement strategy for social and </w:t>
      </w:r>
      <w:r w:rsidR="0034331F" w:rsidRPr="00AA1BF7">
        <w:t>behaviour</w:t>
      </w:r>
      <w:r w:rsidR="00AA1BF7" w:rsidRPr="00AA1BF7">
        <w:t xml:space="preserve"> change approaches will be undertaken as defined in the SBCC.</w:t>
      </w:r>
    </w:p>
    <w:p w14:paraId="75EC6739" w14:textId="7E230ECB" w:rsidR="00AA1BF7" w:rsidRDefault="0034331F" w:rsidP="008B7893">
      <w:pPr>
        <w:spacing w:before="120" w:after="240"/>
      </w:pPr>
      <w:r w:rsidRPr="0034331F">
        <w:t xml:space="preserve">For stakeholder engagement relating to the specifics of the project and project activities, different modes of communication will be utilized. Policymakers and influencers will be reached through </w:t>
      </w:r>
      <w:r>
        <w:t>formal o</w:t>
      </w:r>
      <w:r w:rsidRPr="0034331F">
        <w:t>fficial communication, meetings/ workshops</w:t>
      </w:r>
      <w:r>
        <w:t xml:space="preserve">; with health care providers it will also use social media (such as </w:t>
      </w:r>
      <w:proofErr w:type="spellStart"/>
      <w:r>
        <w:t>WhatsApp</w:t>
      </w:r>
      <w:proofErr w:type="spellEnd"/>
      <w:r>
        <w:t xml:space="preserve">, Facebook, Twitter </w:t>
      </w:r>
      <w:proofErr w:type="spellStart"/>
      <w:r>
        <w:t>etc</w:t>
      </w:r>
      <w:proofErr w:type="spellEnd"/>
      <w:r>
        <w:t xml:space="preserve">) in addition to formal communication and meetings/ workshops; and for larger community and other stakeholders it will use mass media communication methods along with </w:t>
      </w:r>
      <w:r w:rsidRPr="0034331F">
        <w:t xml:space="preserve">Text messages for mobile phones, hand-outs and brochures in community and health </w:t>
      </w:r>
      <w:r w:rsidR="00345E57" w:rsidRPr="0034331F">
        <w:t>centres</w:t>
      </w:r>
      <w:r w:rsidRPr="0034331F">
        <w:t xml:space="preserve">, community health boards, billboards </w:t>
      </w:r>
      <w:r>
        <w:t>etc</w:t>
      </w:r>
      <w:r w:rsidRPr="0034331F">
        <w:t>.</w:t>
      </w:r>
    </w:p>
    <w:p w14:paraId="75E9DF26" w14:textId="1DBC2D7C" w:rsidR="006143A0" w:rsidRDefault="001320F8" w:rsidP="001320F8">
      <w:pPr>
        <w:pStyle w:val="Heading2"/>
      </w:pPr>
      <w:bookmarkStart w:id="74" w:name="_Toc55770028"/>
      <w:r>
        <w:t>Grievance Redress Mechanism</w:t>
      </w:r>
      <w:bookmarkEnd w:id="74"/>
    </w:p>
    <w:p w14:paraId="351FEB33" w14:textId="6AD6F3D2" w:rsidR="00B22484" w:rsidRDefault="00E332E7" w:rsidP="00B22484">
      <w:pPr>
        <w:shd w:val="clear" w:color="auto" w:fill="FFFFFF"/>
        <w:spacing w:after="0"/>
        <w:textAlignment w:val="baseline"/>
        <w:rPr>
          <w:rFonts w:eastAsia="Times New Roman" w:cs="Times New Roman"/>
          <w:color w:val="000000"/>
          <w:lang w:eastAsia="en-IN"/>
        </w:rPr>
      </w:pPr>
      <w:bookmarkStart w:id="75" w:name="_Hlk52038131"/>
      <w:r>
        <w:rPr>
          <w:rFonts w:eastAsia="Times New Roman" w:cs="Times New Roman"/>
          <w:color w:val="000000"/>
          <w:lang w:eastAsia="en-IN"/>
        </w:rPr>
        <w:t xml:space="preserve">The existing grievance redress mechanism (GRM) in Mizoram is using the complaint registration to district CMO and/or to the Health Directorate. The details </w:t>
      </w:r>
      <w:proofErr w:type="gramStart"/>
      <w:r>
        <w:rPr>
          <w:rFonts w:eastAsia="Times New Roman" w:cs="Times New Roman"/>
          <w:color w:val="000000"/>
          <w:lang w:eastAsia="en-IN"/>
        </w:rPr>
        <w:t xml:space="preserve">of </w:t>
      </w:r>
      <w:r w:rsidRPr="008C22FE">
        <w:rPr>
          <w:rFonts w:eastAsia="Times New Roman" w:cs="Times New Roman"/>
          <w:color w:val="000000"/>
          <w:lang w:eastAsia="en-IN"/>
        </w:rPr>
        <w:t xml:space="preserve"> </w:t>
      </w:r>
      <w:r>
        <w:rPr>
          <w:rFonts w:eastAsia="Times New Roman" w:cs="Times New Roman"/>
          <w:color w:val="000000"/>
          <w:lang w:eastAsia="en-IN"/>
        </w:rPr>
        <w:t>the</w:t>
      </w:r>
      <w:proofErr w:type="gramEnd"/>
      <w:r>
        <w:rPr>
          <w:rFonts w:eastAsia="Times New Roman" w:cs="Times New Roman"/>
          <w:color w:val="000000"/>
          <w:lang w:eastAsia="en-IN"/>
        </w:rPr>
        <w:t xml:space="preserve"> </w:t>
      </w:r>
      <w:r w:rsidRPr="008C22FE">
        <w:rPr>
          <w:rFonts w:eastAsia="Times New Roman" w:cs="Times New Roman"/>
          <w:color w:val="000000"/>
          <w:lang w:eastAsia="en-IN"/>
        </w:rPr>
        <w:t xml:space="preserve">grievance </w:t>
      </w:r>
      <w:proofErr w:type="spellStart"/>
      <w:r w:rsidRPr="008C22FE">
        <w:rPr>
          <w:rFonts w:eastAsia="Times New Roman" w:cs="Times New Roman"/>
          <w:color w:val="000000"/>
          <w:lang w:eastAsia="en-IN"/>
        </w:rPr>
        <w:t>redressal</w:t>
      </w:r>
      <w:proofErr w:type="spellEnd"/>
      <w:r w:rsidRPr="008C22FE">
        <w:rPr>
          <w:rFonts w:eastAsia="Times New Roman" w:cs="Times New Roman"/>
          <w:color w:val="000000"/>
          <w:lang w:eastAsia="en-IN"/>
        </w:rPr>
        <w:t xml:space="preserve"> centre </w:t>
      </w:r>
      <w:r>
        <w:rPr>
          <w:rFonts w:eastAsia="Times New Roman" w:cs="Times New Roman"/>
          <w:color w:val="000000"/>
          <w:lang w:eastAsia="en-IN"/>
        </w:rPr>
        <w:t xml:space="preserve">including the district wise phone numbers and emails of the concerned officials </w:t>
      </w:r>
      <w:r w:rsidRPr="008C22FE">
        <w:rPr>
          <w:rFonts w:eastAsia="Times New Roman" w:cs="Times New Roman"/>
          <w:color w:val="000000"/>
          <w:lang w:eastAsia="en-IN"/>
        </w:rPr>
        <w:t>is also available at</w:t>
      </w:r>
      <w:r>
        <w:rPr>
          <w:rFonts w:eastAsia="Times New Roman" w:cs="Times New Roman"/>
          <w:color w:val="000000"/>
          <w:lang w:eastAsia="en-IN"/>
        </w:rPr>
        <w:t xml:space="preserve"> </w:t>
      </w:r>
      <w:hyperlink r:id="rId60" w:history="1">
        <w:r w:rsidRPr="002C6CC8">
          <w:rPr>
            <w:rStyle w:val="Hyperlink"/>
            <w:rFonts w:eastAsia="Times New Roman" w:cs="Times New Roman"/>
            <w:lang w:eastAsia="en-IN"/>
          </w:rPr>
          <w:t>www.health.mizoram.gov.in</w:t>
        </w:r>
      </w:hyperlink>
      <w:r>
        <w:rPr>
          <w:rStyle w:val="Hyperlink"/>
          <w:rFonts w:eastAsia="Times New Roman" w:cs="Times New Roman"/>
          <w:lang w:eastAsia="en-IN"/>
        </w:rPr>
        <w:t>.</w:t>
      </w:r>
      <w:r>
        <w:rPr>
          <w:rFonts w:eastAsia="Times New Roman" w:cs="Times New Roman"/>
          <w:color w:val="000000"/>
          <w:lang w:eastAsia="en-IN"/>
        </w:rPr>
        <w:t xml:space="preserve"> The complaints can be </w:t>
      </w:r>
      <w:r w:rsidRPr="008C22FE">
        <w:rPr>
          <w:rFonts w:eastAsia="Times New Roman" w:cs="Times New Roman"/>
          <w:color w:val="000000"/>
          <w:lang w:eastAsia="en-IN"/>
        </w:rPr>
        <w:t>lodge complaint</w:t>
      </w:r>
      <w:r>
        <w:rPr>
          <w:rFonts w:eastAsia="Times New Roman" w:cs="Times New Roman"/>
          <w:color w:val="000000"/>
          <w:lang w:eastAsia="en-IN"/>
        </w:rPr>
        <w:t xml:space="preserve">s using phone, email, and/or manually in person. The district CMO at district level and the designated nodal person at the Directorate level is responsible for screening, forwarding, tracking and addressing the grievances including responding to the complainant. However, it lacks in systematic mechanism of tracking the grievances, system of escalation, and monitoring and reporting system. In addition, </w:t>
      </w:r>
      <w:r w:rsidRPr="00405EFE">
        <w:rPr>
          <w:rFonts w:eastAsia="Times New Roman" w:cs="Times New Roman"/>
          <w:color w:val="000000"/>
          <w:lang w:eastAsia="en-IN"/>
        </w:rPr>
        <w:t xml:space="preserve">Department of Personnel and Administrative Reforms </w:t>
      </w:r>
      <w:r>
        <w:rPr>
          <w:rFonts w:eastAsia="Times New Roman" w:cs="Times New Roman"/>
          <w:color w:val="000000"/>
          <w:lang w:eastAsia="en-IN"/>
        </w:rPr>
        <w:t xml:space="preserve">(DP&amp;AR), government of Mizoram also have centralised public grievance redress mechanism whereby one can register their grievances online and track the same for its </w:t>
      </w:r>
      <w:proofErr w:type="spellStart"/>
      <w:r>
        <w:rPr>
          <w:rFonts w:eastAsia="Times New Roman" w:cs="Times New Roman"/>
          <w:color w:val="000000"/>
          <w:lang w:eastAsia="en-IN"/>
        </w:rPr>
        <w:t>redressal</w:t>
      </w:r>
      <w:proofErr w:type="spellEnd"/>
      <w:r>
        <w:rPr>
          <w:rFonts w:eastAsia="Times New Roman" w:cs="Times New Roman"/>
          <w:color w:val="000000"/>
          <w:lang w:eastAsia="en-IN"/>
        </w:rPr>
        <w:t xml:space="preserve"> at </w:t>
      </w:r>
      <w:hyperlink r:id="rId61" w:history="1">
        <w:r w:rsidRPr="009806D1">
          <w:rPr>
            <w:rStyle w:val="Hyperlink"/>
            <w:rFonts w:eastAsia="Times New Roman" w:cs="Times New Roman"/>
            <w:lang w:eastAsia="en-IN"/>
          </w:rPr>
          <w:t>https://pgportal.gov.in/Home/LodgeGrievance</w:t>
        </w:r>
      </w:hyperlink>
      <w:r>
        <w:rPr>
          <w:rFonts w:eastAsia="Times New Roman" w:cs="Times New Roman"/>
          <w:color w:val="000000"/>
          <w:lang w:eastAsia="en-IN"/>
        </w:rPr>
        <w:t>. Grievances received by this online system is then screened and forwarded to respective department/ directorate/ agencies for addressing.</w:t>
      </w:r>
      <w:r w:rsidR="002F154A">
        <w:rPr>
          <w:rFonts w:eastAsia="Times New Roman" w:cs="Times New Roman"/>
          <w:color w:val="000000"/>
          <w:lang w:eastAsia="en-IN"/>
        </w:rPr>
        <w:t xml:space="preserve"> </w:t>
      </w:r>
    </w:p>
    <w:p w14:paraId="248ED427" w14:textId="77777777" w:rsidR="00B22484" w:rsidRDefault="00B22484" w:rsidP="00B22484">
      <w:pPr>
        <w:shd w:val="clear" w:color="auto" w:fill="FFFFFF"/>
        <w:spacing w:after="0"/>
        <w:textAlignment w:val="baseline"/>
        <w:rPr>
          <w:rFonts w:eastAsia="Times New Roman" w:cs="Times New Roman"/>
          <w:color w:val="000000"/>
          <w:lang w:eastAsia="en-IN"/>
        </w:rPr>
      </w:pPr>
    </w:p>
    <w:p w14:paraId="166DA0BB" w14:textId="696669B6" w:rsidR="00B22484" w:rsidRDefault="00B22484" w:rsidP="00A81EE9">
      <w:pPr>
        <w:shd w:val="clear" w:color="auto" w:fill="FFFFFF"/>
        <w:spacing w:after="0"/>
        <w:textAlignment w:val="baseline"/>
        <w:rPr>
          <w:rFonts w:eastAsia="Times New Roman" w:cs="Times New Roman"/>
          <w:color w:val="000000"/>
          <w:lang w:eastAsia="en-IN"/>
        </w:rPr>
      </w:pPr>
      <w:r>
        <w:rPr>
          <w:rFonts w:eastAsia="Times New Roman" w:cs="Times New Roman"/>
          <w:lang w:eastAsia="en-IN"/>
        </w:rPr>
        <w:t>For health care staffs, a</w:t>
      </w:r>
      <w:r w:rsidRPr="004269BA">
        <w:rPr>
          <w:rFonts w:eastAsia="Times New Roman" w:cs="Times New Roman"/>
          <w:lang w:eastAsia="en-IN"/>
        </w:rPr>
        <w:t xml:space="preserve">s per the </w:t>
      </w:r>
      <w:proofErr w:type="spellStart"/>
      <w:r>
        <w:rPr>
          <w:rFonts w:eastAsia="Times New Roman" w:cs="Times New Roman"/>
          <w:lang w:eastAsia="en-IN"/>
        </w:rPr>
        <w:t>GoM</w:t>
      </w:r>
      <w:proofErr w:type="spellEnd"/>
      <w:r>
        <w:rPr>
          <w:rFonts w:eastAsia="Times New Roman" w:cs="Times New Roman"/>
          <w:lang w:eastAsia="en-IN"/>
        </w:rPr>
        <w:t xml:space="preserve"> </w:t>
      </w:r>
      <w:r w:rsidRPr="004269BA">
        <w:rPr>
          <w:rFonts w:eastAsia="Times New Roman" w:cs="Times New Roman"/>
          <w:lang w:eastAsia="en-IN"/>
        </w:rPr>
        <w:t xml:space="preserve">notification </w:t>
      </w:r>
      <w:r>
        <w:rPr>
          <w:rFonts w:eastAsia="Times New Roman" w:cs="Times New Roman"/>
          <w:lang w:eastAsia="en-IN"/>
        </w:rPr>
        <w:t xml:space="preserve">(vide </w:t>
      </w:r>
      <w:r w:rsidRPr="002D101B">
        <w:rPr>
          <w:rFonts w:eastAsia="Times New Roman" w:cs="Times New Roman"/>
          <w:lang w:eastAsia="en-IN"/>
        </w:rPr>
        <w:t>No.B.12011/20/2009-HFW/</w:t>
      </w:r>
      <w:r>
        <w:rPr>
          <w:rFonts w:eastAsia="Times New Roman" w:cs="Times New Roman"/>
          <w:lang w:eastAsia="en-IN"/>
        </w:rPr>
        <w:t xml:space="preserve"> dated 27</w:t>
      </w:r>
      <w:r w:rsidRPr="004269BA">
        <w:rPr>
          <w:rFonts w:eastAsia="Times New Roman" w:cs="Times New Roman"/>
          <w:vertAlign w:val="superscript"/>
          <w:lang w:eastAsia="en-IN"/>
        </w:rPr>
        <w:t>th</w:t>
      </w:r>
      <w:r>
        <w:rPr>
          <w:rFonts w:eastAsia="Times New Roman" w:cs="Times New Roman"/>
          <w:lang w:eastAsia="en-IN"/>
        </w:rPr>
        <w:t xml:space="preserve"> August 2015), </w:t>
      </w:r>
      <w:r w:rsidRPr="004269BA">
        <w:rPr>
          <w:rFonts w:eastAsia="Times New Roman" w:cs="Times New Roman"/>
          <w:lang w:eastAsia="en-IN"/>
        </w:rPr>
        <w:t>constitute</w:t>
      </w:r>
      <w:r>
        <w:rPr>
          <w:rFonts w:eastAsia="Times New Roman" w:cs="Times New Roman"/>
          <w:lang w:eastAsia="en-IN"/>
        </w:rPr>
        <w:t>d</w:t>
      </w:r>
      <w:r w:rsidRPr="004269BA">
        <w:rPr>
          <w:rFonts w:eastAsia="Times New Roman" w:cs="Times New Roman"/>
          <w:lang w:eastAsia="en-IN"/>
        </w:rPr>
        <w:t xml:space="preserve"> a Staff Grievance </w:t>
      </w:r>
      <w:proofErr w:type="spellStart"/>
      <w:r w:rsidRPr="004269BA">
        <w:rPr>
          <w:rFonts w:eastAsia="Times New Roman" w:cs="Times New Roman"/>
          <w:lang w:eastAsia="en-IN"/>
        </w:rPr>
        <w:t>Redressal</w:t>
      </w:r>
      <w:proofErr w:type="spellEnd"/>
      <w:r w:rsidRPr="004269BA">
        <w:rPr>
          <w:rFonts w:eastAsia="Times New Roman" w:cs="Times New Roman"/>
          <w:lang w:eastAsia="en-IN"/>
        </w:rPr>
        <w:t xml:space="preserve"> Committee under National Health Mission </w:t>
      </w:r>
      <w:r>
        <w:rPr>
          <w:rFonts w:eastAsia="Times New Roman" w:cs="Times New Roman"/>
          <w:lang w:eastAsia="en-IN"/>
        </w:rPr>
        <w:t xml:space="preserve">(NHM) </w:t>
      </w:r>
      <w:r w:rsidRPr="004269BA">
        <w:rPr>
          <w:rFonts w:eastAsia="Times New Roman" w:cs="Times New Roman"/>
          <w:lang w:eastAsia="en-IN"/>
        </w:rPr>
        <w:t xml:space="preserve">which </w:t>
      </w:r>
      <w:r w:rsidR="009674CA">
        <w:rPr>
          <w:rFonts w:eastAsia="Times New Roman" w:cs="Times New Roman"/>
          <w:lang w:eastAsia="en-IN"/>
        </w:rPr>
        <w:t xml:space="preserve">is </w:t>
      </w:r>
      <w:r w:rsidRPr="004269BA">
        <w:rPr>
          <w:rFonts w:eastAsia="Times New Roman" w:cs="Times New Roman"/>
          <w:lang w:eastAsia="en-IN"/>
        </w:rPr>
        <w:t>similar in nature</w:t>
      </w:r>
      <w:r>
        <w:rPr>
          <w:rFonts w:eastAsia="Times New Roman" w:cs="Times New Roman"/>
          <w:lang w:eastAsia="en-IN"/>
        </w:rPr>
        <w:t xml:space="preserve"> </w:t>
      </w:r>
      <w:r w:rsidRPr="004269BA">
        <w:rPr>
          <w:rFonts w:eastAsia="Times New Roman" w:cs="Times New Roman"/>
          <w:lang w:eastAsia="en-IN"/>
        </w:rPr>
        <w:t>with the Tribunal System of the Government</w:t>
      </w:r>
      <w:r w:rsidR="009674CA">
        <w:rPr>
          <w:rFonts w:eastAsia="Times New Roman" w:cs="Times New Roman"/>
          <w:lang w:eastAsia="en-IN"/>
        </w:rPr>
        <w:t>,</w:t>
      </w:r>
      <w:r w:rsidRPr="004269BA">
        <w:rPr>
          <w:rFonts w:eastAsia="Times New Roman" w:cs="Times New Roman"/>
          <w:lang w:eastAsia="en-IN"/>
        </w:rPr>
        <w:t xml:space="preserve"> and playing the role of help desk as well for all staff,</w:t>
      </w:r>
      <w:r>
        <w:rPr>
          <w:rFonts w:eastAsia="Times New Roman" w:cs="Times New Roman"/>
          <w:lang w:eastAsia="en-IN"/>
        </w:rPr>
        <w:t xml:space="preserve"> </w:t>
      </w:r>
      <w:r w:rsidRPr="004269BA">
        <w:rPr>
          <w:rFonts w:eastAsia="Times New Roman" w:cs="Times New Roman"/>
          <w:lang w:eastAsia="en-IN"/>
        </w:rPr>
        <w:t>partners and members of the State Health Society</w:t>
      </w:r>
      <w:r w:rsidR="009674CA">
        <w:rPr>
          <w:rFonts w:eastAsia="Times New Roman" w:cs="Times New Roman"/>
          <w:lang w:eastAsia="en-IN"/>
        </w:rPr>
        <w:t>,</w:t>
      </w:r>
      <w:r w:rsidRPr="004269BA">
        <w:rPr>
          <w:rFonts w:eastAsia="Times New Roman" w:cs="Times New Roman"/>
          <w:lang w:eastAsia="en-IN"/>
        </w:rPr>
        <w:t xml:space="preserve"> </w:t>
      </w:r>
      <w:r>
        <w:rPr>
          <w:rFonts w:eastAsia="Times New Roman" w:cs="Times New Roman"/>
          <w:lang w:eastAsia="en-IN"/>
        </w:rPr>
        <w:t xml:space="preserve">under the chairmanship of Principal Secretary, </w:t>
      </w:r>
      <w:proofErr w:type="spellStart"/>
      <w:r>
        <w:rPr>
          <w:rFonts w:eastAsia="Times New Roman" w:cs="Times New Roman"/>
          <w:lang w:eastAsia="en-IN"/>
        </w:rPr>
        <w:t>DoHFW</w:t>
      </w:r>
      <w:proofErr w:type="spellEnd"/>
      <w:r>
        <w:rPr>
          <w:rFonts w:eastAsia="Times New Roman" w:cs="Times New Roman"/>
          <w:lang w:eastAsia="en-IN"/>
        </w:rPr>
        <w:t xml:space="preserve"> along with Principal Director (DOHFW) as vice-chairman, Joint Mission Director NHM as the member secretary. The Committee </w:t>
      </w:r>
      <w:r w:rsidRPr="004269BA">
        <w:rPr>
          <w:rFonts w:eastAsia="Times New Roman" w:cs="Times New Roman"/>
          <w:lang w:eastAsia="en-IN"/>
        </w:rPr>
        <w:t>consisting of</w:t>
      </w:r>
      <w:r>
        <w:rPr>
          <w:rFonts w:eastAsia="Times New Roman" w:cs="Times New Roman"/>
          <w:lang w:eastAsia="en-IN"/>
        </w:rPr>
        <w:t xml:space="preserve"> members including (i) </w:t>
      </w:r>
      <w:r w:rsidRPr="00A04F5E">
        <w:rPr>
          <w:rFonts w:eastAsia="Times New Roman" w:cs="Times New Roman"/>
          <w:lang w:eastAsia="en-IN"/>
        </w:rPr>
        <w:t xml:space="preserve">High Power Committee of </w:t>
      </w:r>
      <w:r w:rsidR="00602C50" w:rsidRPr="00602C50">
        <w:rPr>
          <w:rFonts w:eastAsia="Times New Roman" w:cs="Times New Roman"/>
          <w:lang w:eastAsia="en-IN"/>
        </w:rPr>
        <w:t>State Pro</w:t>
      </w:r>
      <w:r w:rsidR="00602C50">
        <w:rPr>
          <w:rFonts w:eastAsia="Times New Roman" w:cs="Times New Roman"/>
          <w:lang w:eastAsia="en-IN"/>
        </w:rPr>
        <w:t xml:space="preserve">gram </w:t>
      </w:r>
      <w:r w:rsidR="00602C50" w:rsidRPr="00602C50">
        <w:rPr>
          <w:rFonts w:eastAsia="Times New Roman" w:cs="Times New Roman"/>
          <w:lang w:eastAsia="en-IN"/>
        </w:rPr>
        <w:t>Management</w:t>
      </w:r>
      <w:r w:rsidR="00602C50">
        <w:rPr>
          <w:rFonts w:eastAsia="Times New Roman" w:cs="Times New Roman"/>
          <w:lang w:eastAsia="en-IN"/>
        </w:rPr>
        <w:t xml:space="preserve"> </w:t>
      </w:r>
      <w:r w:rsidR="00602C50" w:rsidRPr="00602C50">
        <w:rPr>
          <w:rFonts w:eastAsia="Times New Roman" w:cs="Times New Roman"/>
          <w:lang w:eastAsia="en-IN"/>
        </w:rPr>
        <w:t xml:space="preserve">Unit </w:t>
      </w:r>
      <w:r w:rsidR="00602C50">
        <w:rPr>
          <w:rFonts w:eastAsia="Times New Roman" w:cs="Times New Roman"/>
          <w:lang w:eastAsia="en-IN"/>
        </w:rPr>
        <w:t>(</w:t>
      </w:r>
      <w:r w:rsidRPr="00A04F5E">
        <w:rPr>
          <w:rFonts w:eastAsia="Times New Roman" w:cs="Times New Roman"/>
          <w:lang w:eastAsia="en-IN"/>
        </w:rPr>
        <w:t>SPMU</w:t>
      </w:r>
      <w:r w:rsidR="00602C50">
        <w:rPr>
          <w:rFonts w:eastAsia="Times New Roman" w:cs="Times New Roman"/>
          <w:lang w:eastAsia="en-IN"/>
        </w:rPr>
        <w:t>) of NHM</w:t>
      </w:r>
      <w:r>
        <w:rPr>
          <w:rFonts w:eastAsia="Times New Roman" w:cs="Times New Roman"/>
          <w:lang w:eastAsia="en-IN"/>
        </w:rPr>
        <w:t xml:space="preserve">, (ii) </w:t>
      </w:r>
      <w:r w:rsidRPr="00A04F5E">
        <w:rPr>
          <w:rFonts w:eastAsia="Times New Roman" w:cs="Times New Roman"/>
          <w:lang w:eastAsia="en-IN"/>
        </w:rPr>
        <w:t>Joint Secretary, Health &amp; Family Welfare</w:t>
      </w:r>
      <w:r>
        <w:rPr>
          <w:rFonts w:eastAsia="Times New Roman" w:cs="Times New Roman"/>
          <w:lang w:eastAsia="en-IN"/>
        </w:rPr>
        <w:t xml:space="preserve">, (iii) </w:t>
      </w:r>
      <w:r w:rsidRPr="00A04F5E">
        <w:rPr>
          <w:rFonts w:eastAsia="Times New Roman" w:cs="Times New Roman"/>
          <w:lang w:eastAsia="en-IN"/>
        </w:rPr>
        <w:t xml:space="preserve">Representative from </w:t>
      </w:r>
      <w:r w:rsidR="00602C50" w:rsidRPr="00602C50">
        <w:rPr>
          <w:rFonts w:eastAsia="Times New Roman" w:cs="Times New Roman"/>
          <w:lang w:eastAsia="en-IN"/>
        </w:rPr>
        <w:t xml:space="preserve">Department of Personnel and Administrative Reforms </w:t>
      </w:r>
      <w:r w:rsidR="00602C50">
        <w:rPr>
          <w:rFonts w:eastAsia="Times New Roman" w:cs="Times New Roman"/>
          <w:lang w:eastAsia="en-IN"/>
        </w:rPr>
        <w:t>(</w:t>
      </w:r>
      <w:r w:rsidRPr="00A04F5E">
        <w:rPr>
          <w:rFonts w:eastAsia="Times New Roman" w:cs="Times New Roman"/>
          <w:lang w:eastAsia="en-IN"/>
        </w:rPr>
        <w:t>DP&amp;AR</w:t>
      </w:r>
      <w:r w:rsidR="00602C50">
        <w:rPr>
          <w:rFonts w:eastAsia="Times New Roman" w:cs="Times New Roman"/>
          <w:lang w:eastAsia="en-IN"/>
        </w:rPr>
        <w:t>)</w:t>
      </w:r>
      <w:r>
        <w:rPr>
          <w:rFonts w:eastAsia="Times New Roman" w:cs="Times New Roman"/>
          <w:lang w:eastAsia="en-IN"/>
        </w:rPr>
        <w:t xml:space="preserve">, (iv) </w:t>
      </w:r>
      <w:r w:rsidRPr="00A04F5E">
        <w:rPr>
          <w:rFonts w:eastAsia="Times New Roman" w:cs="Times New Roman"/>
          <w:lang w:eastAsia="en-IN"/>
        </w:rPr>
        <w:t>Member of Bar Association</w:t>
      </w:r>
      <w:r>
        <w:rPr>
          <w:rFonts w:eastAsia="Times New Roman" w:cs="Times New Roman"/>
          <w:lang w:eastAsia="en-IN"/>
        </w:rPr>
        <w:t xml:space="preserve">, and (v) </w:t>
      </w:r>
      <w:r w:rsidRPr="00A04F5E">
        <w:rPr>
          <w:rFonts w:eastAsia="Times New Roman" w:cs="Times New Roman"/>
          <w:lang w:eastAsia="en-IN"/>
        </w:rPr>
        <w:t>CSO representative</w:t>
      </w:r>
      <w:r>
        <w:rPr>
          <w:rFonts w:eastAsia="Times New Roman" w:cs="Times New Roman"/>
          <w:lang w:eastAsia="en-IN"/>
        </w:rPr>
        <w:t>. The terms of reference of the committee includes (a) t</w:t>
      </w:r>
      <w:r w:rsidRPr="002D101B">
        <w:rPr>
          <w:rFonts w:eastAsia="Times New Roman" w:cs="Times New Roman"/>
          <w:lang w:eastAsia="en-IN"/>
        </w:rPr>
        <w:t>o respond to any grievance of valid nature within 24 hours of receipt</w:t>
      </w:r>
      <w:r>
        <w:rPr>
          <w:rFonts w:eastAsia="Times New Roman" w:cs="Times New Roman"/>
          <w:lang w:eastAsia="en-IN"/>
        </w:rPr>
        <w:t>; (b) t</w:t>
      </w:r>
      <w:r w:rsidRPr="002D101B">
        <w:rPr>
          <w:rFonts w:eastAsia="Times New Roman" w:cs="Times New Roman"/>
          <w:lang w:eastAsia="en-IN"/>
        </w:rPr>
        <w:t xml:space="preserve">o settle dispute within the sphere of NHM functionaries and its partners, </w:t>
      </w:r>
      <w:proofErr w:type="spellStart"/>
      <w:r w:rsidRPr="002D101B">
        <w:rPr>
          <w:rFonts w:eastAsia="Times New Roman" w:cs="Times New Roman"/>
          <w:lang w:eastAsia="en-IN"/>
        </w:rPr>
        <w:t>etc</w:t>
      </w:r>
      <w:proofErr w:type="spellEnd"/>
      <w:r>
        <w:rPr>
          <w:rFonts w:eastAsia="Times New Roman" w:cs="Times New Roman"/>
          <w:lang w:eastAsia="en-IN"/>
        </w:rPr>
        <w:t>; (c) t</w:t>
      </w:r>
      <w:r w:rsidRPr="002D101B">
        <w:rPr>
          <w:rFonts w:eastAsia="Times New Roman" w:cs="Times New Roman"/>
          <w:lang w:eastAsia="en-IN"/>
        </w:rPr>
        <w:t>o resolve policies for prevention, care and reduction of staff and beneficiaries grievances</w:t>
      </w:r>
      <w:r>
        <w:rPr>
          <w:rFonts w:eastAsia="Times New Roman" w:cs="Times New Roman"/>
          <w:lang w:eastAsia="en-IN"/>
        </w:rPr>
        <w:t>; (d) t</w:t>
      </w:r>
      <w:r w:rsidRPr="002D101B">
        <w:rPr>
          <w:rFonts w:eastAsia="Times New Roman" w:cs="Times New Roman"/>
          <w:lang w:eastAsia="en-IN"/>
        </w:rPr>
        <w:t>o meet at least once in 3 months</w:t>
      </w:r>
      <w:r>
        <w:rPr>
          <w:rFonts w:eastAsia="Times New Roman" w:cs="Times New Roman"/>
          <w:lang w:eastAsia="en-IN"/>
        </w:rPr>
        <w:t>; (e) t</w:t>
      </w:r>
      <w:r w:rsidRPr="002D101B">
        <w:rPr>
          <w:rFonts w:eastAsia="Times New Roman" w:cs="Times New Roman"/>
          <w:lang w:eastAsia="en-IN"/>
        </w:rPr>
        <w:t>o submit its report on cases and resolution to the State Health Mission Committee</w:t>
      </w:r>
      <w:r>
        <w:rPr>
          <w:rFonts w:eastAsia="Times New Roman" w:cs="Times New Roman"/>
          <w:lang w:eastAsia="en-IN"/>
        </w:rPr>
        <w:t>.</w:t>
      </w:r>
      <w:r w:rsidR="004D52BA">
        <w:rPr>
          <w:rFonts w:eastAsia="Times New Roman" w:cs="Times New Roman"/>
          <w:lang w:eastAsia="en-IN"/>
        </w:rPr>
        <w:t xml:space="preserve"> Any grievance by the health staffs can be registered to the Joint Director- Health Services </w:t>
      </w:r>
      <w:r w:rsidR="004D52BA">
        <w:rPr>
          <w:rFonts w:eastAsia="Times New Roman" w:cs="Times New Roman"/>
          <w:lang w:eastAsia="en-IN"/>
        </w:rPr>
        <w:lastRenderedPageBreak/>
        <w:t>(JDHS) through phone (</w:t>
      </w:r>
      <w:r w:rsidR="004D52BA">
        <w:t>+91-389-2328045)</w:t>
      </w:r>
      <w:r w:rsidR="004D52BA">
        <w:rPr>
          <w:rFonts w:eastAsia="Times New Roman" w:cs="Times New Roman"/>
          <w:lang w:eastAsia="en-IN"/>
        </w:rPr>
        <w:t>, mail (</w:t>
      </w:r>
      <w:hyperlink r:id="rId62" w:history="1">
        <w:r w:rsidR="004D52BA" w:rsidRPr="004D52BA">
          <w:rPr>
            <w:rStyle w:val="Hyperlink"/>
            <w:rFonts w:eastAsia="Times New Roman" w:cs="Times New Roman"/>
            <w:color w:val="auto"/>
            <w:u w:val="none"/>
            <w:lang w:eastAsia="en-IN"/>
          </w:rPr>
          <w:t>dhsmizoram@gmail.com</w:t>
        </w:r>
      </w:hyperlink>
      <w:r w:rsidR="004D52BA" w:rsidRPr="004D52BA">
        <w:rPr>
          <w:rFonts w:eastAsia="Times New Roman" w:cs="Times New Roman"/>
          <w:lang w:eastAsia="en-IN"/>
        </w:rPr>
        <w:t xml:space="preserve">; </w:t>
      </w:r>
      <w:hyperlink r:id="rId63" w:history="1">
        <w:r w:rsidR="004D52BA" w:rsidRPr="004D52BA">
          <w:rPr>
            <w:rStyle w:val="Hyperlink"/>
            <w:rFonts w:eastAsia="Times New Roman" w:cs="Times New Roman"/>
            <w:color w:val="auto"/>
            <w:u w:val="none"/>
            <w:lang w:eastAsia="en-IN"/>
          </w:rPr>
          <w:t>drvanlalsoma@gmail.com</w:t>
        </w:r>
      </w:hyperlink>
      <w:r w:rsidR="004D52BA">
        <w:rPr>
          <w:rFonts w:eastAsia="Times New Roman" w:cs="Times New Roman"/>
          <w:lang w:eastAsia="en-IN"/>
        </w:rPr>
        <w:t xml:space="preserve">), and/or written complaint manually/ in-person to JDHS office in </w:t>
      </w:r>
      <w:proofErr w:type="spellStart"/>
      <w:r w:rsidR="004D52BA">
        <w:rPr>
          <w:rFonts w:eastAsia="Times New Roman" w:cs="Times New Roman"/>
          <w:lang w:eastAsia="en-IN"/>
        </w:rPr>
        <w:t>Aizawl</w:t>
      </w:r>
      <w:proofErr w:type="spellEnd"/>
      <w:r w:rsidR="004D52BA">
        <w:rPr>
          <w:rFonts w:eastAsia="Times New Roman" w:cs="Times New Roman"/>
          <w:lang w:eastAsia="en-IN"/>
        </w:rPr>
        <w:t>.</w:t>
      </w:r>
    </w:p>
    <w:p w14:paraId="06BBE121" w14:textId="77777777" w:rsidR="00B22484" w:rsidRPr="00BC56E2" w:rsidRDefault="00B22484" w:rsidP="00A81EE9">
      <w:pPr>
        <w:shd w:val="clear" w:color="auto" w:fill="FFFFFF"/>
        <w:spacing w:after="0"/>
        <w:textAlignment w:val="baseline"/>
        <w:rPr>
          <w:rFonts w:eastAsia="Times New Roman" w:cs="Times New Roman"/>
          <w:color w:val="000000"/>
          <w:lang w:eastAsia="en-IN"/>
        </w:rPr>
      </w:pPr>
    </w:p>
    <w:p w14:paraId="5EDE60CC" w14:textId="603DDBB6" w:rsidR="00D44784" w:rsidRDefault="00A81EE9" w:rsidP="009D6D06">
      <w:pPr>
        <w:spacing w:after="0"/>
        <w:rPr>
          <w:rFonts w:eastAsiaTheme="majorEastAsia" w:cstheme="majorBidi"/>
          <w:b/>
          <w:sz w:val="24"/>
          <w:szCs w:val="26"/>
        </w:rPr>
      </w:pPr>
      <w:r>
        <w:t xml:space="preserve">Under the project, the GRM system will be further strengthened and </w:t>
      </w:r>
      <w:r w:rsidRPr="00BE5A79">
        <w:t>will be supported both by a traditional and technology-based approach, for early resolution of complaints</w:t>
      </w:r>
      <w:r>
        <w:t xml:space="preserve"> and will be applicable for both </w:t>
      </w:r>
      <w:r w:rsidRPr="00F52A83">
        <w:t>internal as well as external stakeholders.</w:t>
      </w:r>
      <w:r>
        <w:t xml:space="preserve"> The SEP further details out the processes to be followed. </w:t>
      </w:r>
      <w:r w:rsidR="009D6D06">
        <w:t xml:space="preserve">Till such time, the existing system to be followed including for sub-projects. </w:t>
      </w:r>
      <w:r>
        <w:t xml:space="preserve">In addition, </w:t>
      </w:r>
      <w:r w:rsidRPr="00BE5A79">
        <w:t xml:space="preserve">social accountability measures such as </w:t>
      </w:r>
      <w:r>
        <w:t xml:space="preserve">patient satisfaction surveys, </w:t>
      </w:r>
      <w:r w:rsidRPr="00BE5A79">
        <w:t>citizen scorecard</w:t>
      </w:r>
      <w:r>
        <w:t xml:space="preserve">/ </w:t>
      </w:r>
      <w:r w:rsidRPr="00BE5A79">
        <w:t>report card</w:t>
      </w:r>
      <w:r>
        <w:t xml:space="preserve"> or health </w:t>
      </w:r>
      <w:proofErr w:type="gramStart"/>
      <w:r>
        <w:t>committees</w:t>
      </w:r>
      <w:proofErr w:type="gramEnd"/>
      <w:r>
        <w:t xml:space="preserve"> scorecard/ report card </w:t>
      </w:r>
      <w:r w:rsidRPr="00BE5A79">
        <w:t>will be used for acquiring feedback on performance and recording citizens’ recommendations.</w:t>
      </w:r>
      <w:r w:rsidR="009D6D06">
        <w:t xml:space="preserve"> </w:t>
      </w:r>
      <w:bookmarkEnd w:id="75"/>
    </w:p>
    <w:p w14:paraId="74948B91" w14:textId="2C3A97CD" w:rsidR="002C2505" w:rsidRDefault="002C2505" w:rsidP="002C2505">
      <w:pPr>
        <w:pStyle w:val="Heading2"/>
      </w:pPr>
      <w:bookmarkStart w:id="76" w:name="_Toc55770029"/>
      <w:r>
        <w:t>Process of Disclosure</w:t>
      </w:r>
      <w:bookmarkEnd w:id="76"/>
    </w:p>
    <w:p w14:paraId="7ED360E0" w14:textId="446FB16B" w:rsidR="002C2505" w:rsidRPr="002C2505" w:rsidRDefault="002C2505" w:rsidP="002C2505">
      <w:pPr>
        <w:spacing w:after="0"/>
        <w:rPr>
          <w:bCs/>
          <w:lang w:val="en-US"/>
        </w:rPr>
      </w:pPr>
      <w:r w:rsidRPr="002C2505">
        <w:rPr>
          <w:lang w:val="en-US"/>
        </w:rPr>
        <w:t xml:space="preserve">A preliminary strategy for information disclosure is given in Table </w:t>
      </w:r>
      <w:r w:rsidR="003F30B5">
        <w:rPr>
          <w:lang w:val="en-US"/>
        </w:rPr>
        <w:t>(</w:t>
      </w:r>
      <w:r w:rsidR="0091551E">
        <w:rPr>
          <w:lang w:val="en-US"/>
        </w:rPr>
        <w:t>21</w:t>
      </w:r>
      <w:r w:rsidR="003F30B5">
        <w:rPr>
          <w:lang w:val="en-US"/>
        </w:rPr>
        <w:t>)</w:t>
      </w:r>
      <w:r w:rsidRPr="002C2505">
        <w:rPr>
          <w:lang w:val="en-US"/>
        </w:rPr>
        <w:t xml:space="preserve"> below:</w:t>
      </w:r>
    </w:p>
    <w:p w14:paraId="25D4933D" w14:textId="1325FA79" w:rsidR="002C2505" w:rsidRPr="002C2505" w:rsidRDefault="002C2505" w:rsidP="002C2505">
      <w:pPr>
        <w:spacing w:after="0"/>
        <w:rPr>
          <w:b/>
          <w:lang w:val="en-US"/>
        </w:rPr>
      </w:pPr>
    </w:p>
    <w:tbl>
      <w:tblPr>
        <w:tblW w:w="8908" w:type="dxa"/>
        <w:tblInd w:w="6" w:type="dxa"/>
        <w:tblCellMar>
          <w:top w:w="46" w:type="dxa"/>
          <w:left w:w="107" w:type="dxa"/>
          <w:right w:w="38" w:type="dxa"/>
        </w:tblCellMar>
        <w:tblLook w:val="04A0" w:firstRow="1" w:lastRow="0" w:firstColumn="1" w:lastColumn="0" w:noHBand="0" w:noVBand="1"/>
      </w:tblPr>
      <w:tblGrid>
        <w:gridCol w:w="1563"/>
        <w:gridCol w:w="2656"/>
        <w:gridCol w:w="2700"/>
        <w:gridCol w:w="1989"/>
      </w:tblGrid>
      <w:tr w:rsidR="003F30B5" w:rsidRPr="002C2505" w14:paraId="13ED12EB" w14:textId="77777777" w:rsidTr="003F30B5">
        <w:trPr>
          <w:tblHeader/>
        </w:trPr>
        <w:tc>
          <w:tcPr>
            <w:tcW w:w="8908" w:type="dxa"/>
            <w:gridSpan w:val="4"/>
            <w:tcBorders>
              <w:top w:val="single" w:sz="4" w:space="0" w:color="000000"/>
              <w:left w:val="single" w:sz="4" w:space="0" w:color="000000"/>
              <w:bottom w:val="single" w:sz="4" w:space="0" w:color="000000"/>
              <w:right w:val="single" w:sz="4" w:space="0" w:color="000000"/>
            </w:tcBorders>
            <w:shd w:val="clear" w:color="auto" w:fill="auto"/>
          </w:tcPr>
          <w:p w14:paraId="1AB103D7" w14:textId="4FA0D3B4" w:rsidR="003F30B5" w:rsidRPr="002C2505" w:rsidRDefault="003F30B5" w:rsidP="003F30B5">
            <w:pPr>
              <w:spacing w:line="240" w:lineRule="auto"/>
              <w:jc w:val="center"/>
              <w:rPr>
                <w:b/>
                <w:lang w:val="en-US"/>
              </w:rPr>
            </w:pPr>
            <w:r w:rsidRPr="002C2505">
              <w:rPr>
                <w:b/>
                <w:lang w:val="en-US"/>
              </w:rPr>
              <w:t xml:space="preserve">Table </w:t>
            </w:r>
            <w:r>
              <w:rPr>
                <w:b/>
                <w:lang w:val="en-US"/>
              </w:rPr>
              <w:t>(</w:t>
            </w:r>
            <w:r w:rsidR="0091551E">
              <w:rPr>
                <w:b/>
                <w:lang w:val="en-US"/>
              </w:rPr>
              <w:t>21</w:t>
            </w:r>
            <w:r>
              <w:rPr>
                <w:b/>
                <w:lang w:val="en-US"/>
              </w:rPr>
              <w:t>)</w:t>
            </w:r>
            <w:r w:rsidRPr="002C2505">
              <w:rPr>
                <w:b/>
                <w:lang w:val="en-US"/>
              </w:rPr>
              <w:t>: Preliminary Strategy for Information Disclosure for the Project</w:t>
            </w:r>
          </w:p>
        </w:tc>
      </w:tr>
      <w:tr w:rsidR="007973EB" w:rsidRPr="002C2505" w14:paraId="2986AA92" w14:textId="77777777" w:rsidTr="003F30B5">
        <w:trPr>
          <w:tblHeader/>
        </w:trPr>
        <w:tc>
          <w:tcPr>
            <w:tcW w:w="15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C532D7" w14:textId="77777777" w:rsidR="002C2505" w:rsidRPr="002C2505" w:rsidRDefault="002C2505" w:rsidP="006D7CF2">
            <w:pPr>
              <w:spacing w:after="0" w:line="240" w:lineRule="auto"/>
              <w:jc w:val="center"/>
              <w:rPr>
                <w:lang w:val="en-US"/>
              </w:rPr>
            </w:pPr>
            <w:r w:rsidRPr="002C2505">
              <w:rPr>
                <w:b/>
                <w:lang w:val="en-US"/>
              </w:rPr>
              <w:t>Project stage</w:t>
            </w:r>
          </w:p>
        </w:tc>
        <w:tc>
          <w:tcPr>
            <w:tcW w:w="26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3C258A" w14:textId="77777777" w:rsidR="002C2505" w:rsidRPr="002C2505" w:rsidRDefault="002C2505" w:rsidP="006D7CF2">
            <w:pPr>
              <w:spacing w:after="0" w:line="240" w:lineRule="auto"/>
              <w:jc w:val="center"/>
              <w:rPr>
                <w:lang w:val="en-US"/>
              </w:rPr>
            </w:pPr>
            <w:r w:rsidRPr="002C2505">
              <w:rPr>
                <w:b/>
                <w:lang w:val="en-US"/>
              </w:rPr>
              <w:t>Target stakeholders</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790B42" w14:textId="77777777" w:rsidR="002C2505" w:rsidRPr="002C2505" w:rsidRDefault="002C2505" w:rsidP="006D7CF2">
            <w:pPr>
              <w:spacing w:after="0" w:line="240" w:lineRule="auto"/>
              <w:jc w:val="center"/>
              <w:rPr>
                <w:lang w:val="en-US"/>
              </w:rPr>
            </w:pPr>
            <w:r w:rsidRPr="002C2505">
              <w:rPr>
                <w:b/>
                <w:lang w:val="en-US"/>
              </w:rPr>
              <w:t>List of information to be disclosed</w:t>
            </w:r>
          </w:p>
        </w:tc>
        <w:tc>
          <w:tcPr>
            <w:tcW w:w="19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5B19AA6" w14:textId="77777777" w:rsidR="002C2505" w:rsidRPr="002C2505" w:rsidRDefault="002C2505" w:rsidP="006D7CF2">
            <w:pPr>
              <w:spacing w:after="0" w:line="240" w:lineRule="auto"/>
              <w:jc w:val="center"/>
              <w:rPr>
                <w:lang w:val="en-US"/>
              </w:rPr>
            </w:pPr>
            <w:r w:rsidRPr="002C2505">
              <w:rPr>
                <w:b/>
                <w:lang w:val="en-US"/>
              </w:rPr>
              <w:t>Methods and timing proposed</w:t>
            </w:r>
          </w:p>
        </w:tc>
      </w:tr>
      <w:tr w:rsidR="003F30B5" w:rsidRPr="002C2505" w14:paraId="2B39E218" w14:textId="77777777" w:rsidTr="003F30B5">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2E4A7BD5" w14:textId="77777777" w:rsidR="002C2505" w:rsidRPr="002C2505" w:rsidRDefault="002C2505" w:rsidP="006D7CF2">
            <w:pPr>
              <w:spacing w:after="0" w:line="240" w:lineRule="auto"/>
              <w:jc w:val="left"/>
              <w:rPr>
                <w:lang w:val="en-US"/>
              </w:rPr>
            </w:pPr>
            <w:r w:rsidRPr="002C2505">
              <w:rPr>
                <w:lang w:val="en-US"/>
              </w:rPr>
              <w:t>Preparation of ESMF</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14:paraId="7A7D5738" w14:textId="77777777" w:rsidR="002C2505" w:rsidRPr="002C2505" w:rsidRDefault="002C2505" w:rsidP="006D7CF2">
            <w:pPr>
              <w:spacing w:after="0" w:line="240" w:lineRule="auto"/>
              <w:jc w:val="left"/>
              <w:rPr>
                <w:lang w:val="en-US"/>
              </w:rPr>
            </w:pPr>
            <w:r w:rsidRPr="002C2505">
              <w:rPr>
                <w:lang w:val="en-US"/>
              </w:rPr>
              <w:t>Government entities; local communities; vulnerable groups; NGOs and academics; health workers; media representatives; health agencies; others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587EC11" w14:textId="116B991F" w:rsidR="002C2505" w:rsidRPr="002C2505" w:rsidRDefault="002C2505" w:rsidP="006D7CF2">
            <w:pPr>
              <w:spacing w:after="0" w:line="240" w:lineRule="auto"/>
              <w:jc w:val="left"/>
              <w:rPr>
                <w:lang w:val="en-US"/>
              </w:rPr>
            </w:pPr>
            <w:r w:rsidRPr="002C2505">
              <w:rPr>
                <w:lang w:val="en-US"/>
              </w:rPr>
              <w:t xml:space="preserve">Project documents, ESMF, SEP, </w:t>
            </w:r>
            <w:r w:rsidR="00805622">
              <w:rPr>
                <w:lang w:val="en-US"/>
              </w:rPr>
              <w:t xml:space="preserve">ESCP, and </w:t>
            </w:r>
            <w:r w:rsidRPr="002C2505">
              <w:rPr>
                <w:lang w:val="en-US"/>
              </w:rPr>
              <w:t>other relevant E&amp;S documents, GRM procedure, regular updates on Project development</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3A78113B" w14:textId="2B8E92BF" w:rsidR="002C2505" w:rsidRPr="002C2505" w:rsidRDefault="002C2505" w:rsidP="006D7CF2">
            <w:pPr>
              <w:spacing w:after="0" w:line="240" w:lineRule="auto"/>
              <w:jc w:val="left"/>
              <w:rPr>
                <w:lang w:val="en-US"/>
              </w:rPr>
            </w:pPr>
            <w:r w:rsidRPr="002C2505">
              <w:rPr>
                <w:lang w:val="en-US"/>
              </w:rPr>
              <w:t xml:space="preserve">Dissemination </w:t>
            </w:r>
            <w:r w:rsidR="00B96E6B">
              <w:rPr>
                <w:lang w:val="en-US"/>
              </w:rPr>
              <w:t xml:space="preserve">at </w:t>
            </w:r>
            <w:r w:rsidR="003F30B5">
              <w:rPr>
                <w:lang w:val="en-US"/>
              </w:rPr>
              <w:t>DO</w:t>
            </w:r>
            <w:r w:rsidRPr="002C2505">
              <w:rPr>
                <w:lang w:val="en-US"/>
              </w:rPr>
              <w:t>HFW website</w:t>
            </w:r>
            <w:r w:rsidR="00B96E6B">
              <w:rPr>
                <w:lang w:val="en-US"/>
              </w:rPr>
              <w:t xml:space="preserve"> </w:t>
            </w:r>
            <w:r w:rsidRPr="002C2505">
              <w:rPr>
                <w:lang w:val="en-US"/>
              </w:rPr>
              <w:t>and World Bank website</w:t>
            </w:r>
            <w:r w:rsidR="0095662C">
              <w:rPr>
                <w:lang w:val="en-US"/>
              </w:rPr>
              <w:t xml:space="preserve"> prior to appraisal</w:t>
            </w:r>
          </w:p>
        </w:tc>
      </w:tr>
      <w:tr w:rsidR="003F30B5" w:rsidRPr="002C2505" w14:paraId="271D780A" w14:textId="77777777" w:rsidTr="003F30B5">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66A38E81" w14:textId="29EFE516" w:rsidR="002C2505" w:rsidRPr="002C2505" w:rsidRDefault="002C2505" w:rsidP="006D7CF2">
            <w:pPr>
              <w:spacing w:after="0" w:line="240" w:lineRule="auto"/>
              <w:jc w:val="left"/>
              <w:rPr>
                <w:lang w:val="en-US"/>
              </w:rPr>
            </w:pPr>
            <w:r w:rsidRPr="002C2505">
              <w:rPr>
                <w:lang w:val="en-US"/>
              </w:rPr>
              <w:t xml:space="preserve">Preparation of Social and Behavior Change Communication (SBCC) strategy </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14:paraId="2B9ED843" w14:textId="018A4179" w:rsidR="002C2505" w:rsidRPr="002C2505" w:rsidRDefault="002C2505" w:rsidP="006D7CF2">
            <w:pPr>
              <w:spacing w:after="0" w:line="240" w:lineRule="auto"/>
              <w:jc w:val="left"/>
              <w:rPr>
                <w:lang w:val="en-US"/>
              </w:rPr>
            </w:pPr>
            <w:r w:rsidRPr="002C2505">
              <w:rPr>
                <w:lang w:val="en-US"/>
              </w:rPr>
              <w:t>Government entities; local communities; vulnerable groups; NGOs; health workers; media representatives; health agencies; others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7DB3D50" w14:textId="77777777" w:rsidR="002C2505" w:rsidRPr="002C2505" w:rsidRDefault="002C2505" w:rsidP="006D7CF2">
            <w:pPr>
              <w:spacing w:after="0" w:line="240" w:lineRule="auto"/>
              <w:jc w:val="left"/>
              <w:rPr>
                <w:lang w:val="en-US"/>
              </w:rPr>
            </w:pPr>
            <w:r w:rsidRPr="002C2505">
              <w:rPr>
                <w:lang w:val="en-US"/>
              </w:rPr>
              <w:t>Project documents, SBCC Strategy document</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00CBD7AB" w14:textId="2C3EB287" w:rsidR="002C2505" w:rsidRPr="002C2505" w:rsidRDefault="002C2505" w:rsidP="006D7CF2">
            <w:pPr>
              <w:spacing w:after="0" w:line="240" w:lineRule="auto"/>
              <w:jc w:val="left"/>
              <w:rPr>
                <w:lang w:val="en-US"/>
              </w:rPr>
            </w:pPr>
            <w:r w:rsidRPr="002C2505">
              <w:rPr>
                <w:lang w:val="en-US"/>
              </w:rPr>
              <w:t>Dissemination</w:t>
            </w:r>
            <w:r w:rsidR="00B96E6B">
              <w:rPr>
                <w:lang w:val="en-US"/>
              </w:rPr>
              <w:t xml:space="preserve"> at</w:t>
            </w:r>
            <w:r w:rsidRPr="002C2505">
              <w:rPr>
                <w:lang w:val="en-US"/>
              </w:rPr>
              <w:t xml:space="preserve"> </w:t>
            </w:r>
            <w:proofErr w:type="spellStart"/>
            <w:r w:rsidR="00B96E6B">
              <w:rPr>
                <w:lang w:val="en-US"/>
              </w:rPr>
              <w:t>Do</w:t>
            </w:r>
            <w:r w:rsidRPr="002C2505">
              <w:rPr>
                <w:lang w:val="en-US"/>
              </w:rPr>
              <w:t>HFW</w:t>
            </w:r>
            <w:proofErr w:type="spellEnd"/>
            <w:r w:rsidRPr="002C2505">
              <w:rPr>
                <w:lang w:val="en-US"/>
              </w:rPr>
              <w:t xml:space="preserve"> website </w:t>
            </w:r>
            <w:r w:rsidR="0095662C">
              <w:rPr>
                <w:lang w:val="en-US"/>
              </w:rPr>
              <w:t>(</w:t>
            </w:r>
            <w:r w:rsidR="00F45B2B">
              <w:rPr>
                <w:lang w:val="en-US"/>
              </w:rPr>
              <w:t>within 6 months of project being effective</w:t>
            </w:r>
            <w:r w:rsidR="0095662C">
              <w:rPr>
                <w:lang w:val="en-US"/>
              </w:rPr>
              <w:t>)</w:t>
            </w:r>
          </w:p>
        </w:tc>
      </w:tr>
      <w:tr w:rsidR="003F30B5" w:rsidRPr="002C2505" w14:paraId="2AAAAE72" w14:textId="77777777" w:rsidTr="003F30B5">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2C8F19F7" w14:textId="77777777" w:rsidR="002C2505" w:rsidRPr="002C2505" w:rsidRDefault="002C2505" w:rsidP="006D7CF2">
            <w:pPr>
              <w:spacing w:after="0" w:line="240" w:lineRule="auto"/>
              <w:jc w:val="left"/>
              <w:rPr>
                <w:lang w:val="en-US"/>
              </w:rPr>
            </w:pPr>
            <w:r w:rsidRPr="002C2505">
              <w:rPr>
                <w:lang w:val="en-US"/>
              </w:rPr>
              <w:t>During project implementation</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14:paraId="08E3D739" w14:textId="79AAADF7" w:rsidR="002C2505" w:rsidRPr="002C2505" w:rsidRDefault="00B96E6B" w:rsidP="006D7CF2">
            <w:pPr>
              <w:spacing w:after="0" w:line="240" w:lineRule="auto"/>
              <w:jc w:val="left"/>
              <w:rPr>
                <w:lang w:val="en-US"/>
              </w:rPr>
            </w:pPr>
            <w:r>
              <w:rPr>
                <w:lang w:val="en-US"/>
              </w:rPr>
              <w:t>A</w:t>
            </w:r>
            <w:r w:rsidR="002C2505" w:rsidRPr="002C2505">
              <w:rPr>
                <w:lang w:val="en-US"/>
              </w:rPr>
              <w:t>ffected persons</w:t>
            </w:r>
            <w:r>
              <w:rPr>
                <w:lang w:val="en-US"/>
              </w:rPr>
              <w:t xml:space="preserve">/ community, </w:t>
            </w:r>
            <w:r w:rsidR="002C2505" w:rsidRPr="002C2505">
              <w:rPr>
                <w:lang w:val="en-US"/>
              </w:rPr>
              <w:t>workers at construction sites</w:t>
            </w:r>
            <w:r>
              <w:rPr>
                <w:lang w:val="en-US"/>
              </w:rPr>
              <w:t xml:space="preserve">, </w:t>
            </w:r>
            <w:r w:rsidR="002C2505" w:rsidRPr="002C2505">
              <w:rPr>
                <w:lang w:val="en-US"/>
              </w:rPr>
              <w:t>public health workers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27C46BEB" w14:textId="77777777" w:rsidR="002C2505" w:rsidRPr="002C2505" w:rsidRDefault="002C2505" w:rsidP="006D7CF2">
            <w:pPr>
              <w:spacing w:after="0" w:line="240" w:lineRule="auto"/>
              <w:jc w:val="left"/>
              <w:rPr>
                <w:lang w:val="en-US"/>
              </w:rPr>
            </w:pPr>
            <w:r w:rsidRPr="002C2505">
              <w:rPr>
                <w:lang w:val="en-US"/>
              </w:rPr>
              <w:t>SEP, relevant E&amp;S documents; LMP, GRM procedure; regular updates on Project development</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1D563A8E" w14:textId="77777777" w:rsidR="002C2505" w:rsidRDefault="002C2505" w:rsidP="006D7CF2">
            <w:pPr>
              <w:spacing w:after="0" w:line="240" w:lineRule="auto"/>
              <w:jc w:val="left"/>
              <w:rPr>
                <w:lang w:val="en-US"/>
              </w:rPr>
            </w:pPr>
            <w:r w:rsidRPr="002C2505">
              <w:rPr>
                <w:lang w:val="en-US"/>
              </w:rPr>
              <w:t>Public notices</w:t>
            </w:r>
            <w:r w:rsidR="00B96E6B">
              <w:rPr>
                <w:lang w:val="en-US"/>
              </w:rPr>
              <w:t xml:space="preserve"> at HCF site</w:t>
            </w:r>
            <w:r w:rsidRPr="002C2505">
              <w:rPr>
                <w:lang w:val="en-US"/>
              </w:rPr>
              <w:t xml:space="preserve">; Consultation with </w:t>
            </w:r>
            <w:r w:rsidR="00B96E6B">
              <w:rPr>
                <w:lang w:val="en-US"/>
              </w:rPr>
              <w:t xml:space="preserve">affected community and </w:t>
            </w:r>
            <w:r w:rsidRPr="002C2505">
              <w:rPr>
                <w:lang w:val="en-US"/>
              </w:rPr>
              <w:t xml:space="preserve">vulnerable groups </w:t>
            </w:r>
          </w:p>
          <w:p w14:paraId="356CD16A" w14:textId="3ADA977E" w:rsidR="0095662C" w:rsidRPr="002C2505" w:rsidRDefault="0095662C" w:rsidP="006D7CF2">
            <w:pPr>
              <w:spacing w:after="0" w:line="240" w:lineRule="auto"/>
              <w:jc w:val="left"/>
              <w:rPr>
                <w:lang w:val="en-US"/>
              </w:rPr>
            </w:pPr>
            <w:r>
              <w:rPr>
                <w:lang w:val="en-US"/>
              </w:rPr>
              <w:t>(As and when sub-project is initiated)</w:t>
            </w:r>
          </w:p>
        </w:tc>
      </w:tr>
      <w:tr w:rsidR="00B96E6B" w:rsidRPr="002C2505" w14:paraId="510D6C96" w14:textId="77777777" w:rsidTr="003F30B5">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4245EA7D" w14:textId="0077797A" w:rsidR="00B96E6B" w:rsidRPr="002C2505" w:rsidRDefault="00B96E6B" w:rsidP="006D7CF2">
            <w:pPr>
              <w:spacing w:after="0" w:line="240" w:lineRule="auto"/>
              <w:jc w:val="left"/>
              <w:rPr>
                <w:lang w:val="en-US"/>
              </w:rPr>
            </w:pPr>
            <w:r>
              <w:rPr>
                <w:lang w:val="en-US"/>
              </w:rPr>
              <w:t xml:space="preserve">HCF Performance Audit Scores </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14:paraId="0F419022" w14:textId="6C74465A" w:rsidR="00B96E6B" w:rsidRDefault="00B96E6B" w:rsidP="006D7CF2">
            <w:pPr>
              <w:spacing w:after="0" w:line="240" w:lineRule="auto"/>
              <w:jc w:val="left"/>
              <w:rPr>
                <w:lang w:val="en-US"/>
              </w:rPr>
            </w:pPr>
            <w:r w:rsidRPr="002C2505">
              <w:rPr>
                <w:lang w:val="en-US"/>
              </w:rPr>
              <w:t>Government entities; local communities; vulnerable groups; NGOs and academics; health workers; media representatives; health agencies; others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1433035" w14:textId="6F3B87E8" w:rsidR="00B96E6B" w:rsidRPr="002C2505" w:rsidRDefault="00B96E6B" w:rsidP="006D7CF2">
            <w:pPr>
              <w:spacing w:after="0" w:line="240" w:lineRule="auto"/>
              <w:jc w:val="left"/>
              <w:rPr>
                <w:lang w:val="en-US"/>
              </w:rPr>
            </w:pPr>
            <w:r>
              <w:rPr>
                <w:lang w:val="en-US"/>
              </w:rPr>
              <w:t>Compiled performance audit scores of target HCFs</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68C5B685" w14:textId="77777777" w:rsidR="00B96E6B" w:rsidRDefault="00C82D58" w:rsidP="006D7CF2">
            <w:pPr>
              <w:spacing w:after="0" w:line="240" w:lineRule="auto"/>
              <w:jc w:val="left"/>
              <w:rPr>
                <w:lang w:val="en-US"/>
              </w:rPr>
            </w:pPr>
            <w:r w:rsidRPr="002C2505">
              <w:rPr>
                <w:lang w:val="en-US"/>
              </w:rPr>
              <w:t xml:space="preserve">Dissemination </w:t>
            </w:r>
            <w:r>
              <w:rPr>
                <w:lang w:val="en-US"/>
              </w:rPr>
              <w:t>at DO</w:t>
            </w:r>
            <w:r w:rsidRPr="002C2505">
              <w:rPr>
                <w:lang w:val="en-US"/>
              </w:rPr>
              <w:t>HFW website</w:t>
            </w:r>
          </w:p>
          <w:p w14:paraId="699D4282" w14:textId="575DC884" w:rsidR="0095662C" w:rsidRPr="002C2505" w:rsidRDefault="0095662C" w:rsidP="006D7CF2">
            <w:pPr>
              <w:spacing w:after="0" w:line="240" w:lineRule="auto"/>
              <w:jc w:val="left"/>
              <w:rPr>
                <w:lang w:val="en-US"/>
              </w:rPr>
            </w:pPr>
            <w:r>
              <w:rPr>
                <w:lang w:val="en-US"/>
              </w:rPr>
              <w:t>(Annual basis after the first performance audit)</w:t>
            </w:r>
          </w:p>
        </w:tc>
      </w:tr>
    </w:tbl>
    <w:p w14:paraId="4E5FD9CD" w14:textId="77777777" w:rsidR="002C2505" w:rsidRDefault="002C2505" w:rsidP="002C2505">
      <w:pPr>
        <w:spacing w:after="0"/>
      </w:pPr>
    </w:p>
    <w:p w14:paraId="2570776D" w14:textId="66A2481E" w:rsidR="006143A0" w:rsidRDefault="006143A0" w:rsidP="008B7893">
      <w:pPr>
        <w:spacing w:before="120" w:after="240"/>
      </w:pPr>
    </w:p>
    <w:p w14:paraId="7AB59796" w14:textId="23855CE4" w:rsidR="006143A0" w:rsidRDefault="006143A0" w:rsidP="008B7893">
      <w:pPr>
        <w:spacing w:before="120" w:after="240"/>
      </w:pPr>
    </w:p>
    <w:p w14:paraId="4E4952FF" w14:textId="6E01D501" w:rsidR="006143A0" w:rsidRDefault="006143A0">
      <w:pPr>
        <w:spacing w:after="160" w:line="259" w:lineRule="auto"/>
        <w:jc w:val="left"/>
      </w:pPr>
      <w:r>
        <w:br w:type="page"/>
      </w:r>
    </w:p>
    <w:p w14:paraId="5755756F" w14:textId="68940BFB" w:rsidR="006143A0" w:rsidRDefault="006143A0" w:rsidP="006143A0">
      <w:pPr>
        <w:pStyle w:val="Heading1"/>
      </w:pPr>
      <w:bookmarkStart w:id="77" w:name="_Toc55770030"/>
      <w:r w:rsidRPr="00167450">
        <w:lastRenderedPageBreak/>
        <w:t>Institutional Arrangements</w:t>
      </w:r>
      <w:r>
        <w:t>,</w:t>
      </w:r>
      <w:r w:rsidRPr="00167450">
        <w:t xml:space="preserve"> Responsibilities</w:t>
      </w:r>
      <w:r>
        <w:t xml:space="preserve"> and Capacity Building</w:t>
      </w:r>
      <w:bookmarkEnd w:id="77"/>
    </w:p>
    <w:p w14:paraId="129C8A42" w14:textId="1A8A9D89" w:rsidR="006143A0" w:rsidRDefault="00407ABB" w:rsidP="000604A6">
      <w:pPr>
        <w:pStyle w:val="Heading2"/>
      </w:pPr>
      <w:bookmarkStart w:id="78" w:name="_Toc55770031"/>
      <w:r>
        <w:t>Institutional Arrangement</w:t>
      </w:r>
      <w:bookmarkEnd w:id="78"/>
    </w:p>
    <w:p w14:paraId="3FACCC0E" w14:textId="77777777" w:rsidR="00566E74" w:rsidRDefault="00566E74" w:rsidP="008B7893">
      <w:pPr>
        <w:spacing w:before="120" w:after="240"/>
        <w:rPr>
          <w:bCs/>
          <w:lang w:val="en-US"/>
        </w:rPr>
      </w:pPr>
      <w:r w:rsidRPr="00566E74">
        <w:rPr>
          <w:b/>
          <w:bCs/>
          <w:lang w:val="en-US"/>
        </w:rPr>
        <w:t xml:space="preserve">The </w:t>
      </w:r>
      <w:proofErr w:type="spellStart"/>
      <w:r w:rsidRPr="00566E74">
        <w:rPr>
          <w:b/>
          <w:bCs/>
          <w:lang w:val="en-US"/>
        </w:rPr>
        <w:t>DoHFW</w:t>
      </w:r>
      <w:proofErr w:type="spellEnd"/>
      <w:r w:rsidRPr="00566E74">
        <w:rPr>
          <w:b/>
          <w:bCs/>
          <w:lang w:val="en-US"/>
        </w:rPr>
        <w:t xml:space="preserve"> will be responsible for the implementation of the project.</w:t>
      </w:r>
      <w:r w:rsidRPr="00566E74">
        <w:rPr>
          <w:bCs/>
          <w:lang w:val="en-US"/>
        </w:rPr>
        <w:t xml:space="preserve"> The existing </w:t>
      </w:r>
      <w:proofErr w:type="spellStart"/>
      <w:r w:rsidRPr="00566E74">
        <w:rPr>
          <w:bCs/>
          <w:lang w:val="en-US"/>
        </w:rPr>
        <w:t>DoHFW</w:t>
      </w:r>
      <w:proofErr w:type="spellEnd"/>
      <w:r w:rsidRPr="00566E74">
        <w:rPr>
          <w:bCs/>
          <w:lang w:val="en-US"/>
        </w:rPr>
        <w:t xml:space="preserve"> governance and management structures and departments will be used for project implementation. A Project Steering Committee (PSC) under the Chairmanship of the Chief Secretary will provide oversight to the project. The </w:t>
      </w:r>
      <w:r w:rsidRPr="00566E74">
        <w:rPr>
          <w:lang w:val="en-US"/>
        </w:rPr>
        <w:t>committee</w:t>
      </w:r>
      <w:r w:rsidRPr="00566E74">
        <w:rPr>
          <w:bCs/>
          <w:lang w:val="en-US"/>
        </w:rPr>
        <w:t xml:space="preserve"> will also include the Principal Secretary (Health and Family Welfare) and secretaries of other relevant departments. The committee will oversee the project implementation and results and will be responsible for approving and monitoring the </w:t>
      </w:r>
      <w:r w:rsidRPr="00566E74">
        <w:rPr>
          <w:lang w:val="en-US"/>
        </w:rPr>
        <w:t>annual</w:t>
      </w:r>
      <w:r w:rsidRPr="00566E74">
        <w:rPr>
          <w:bCs/>
          <w:lang w:val="en-US"/>
        </w:rPr>
        <w:t xml:space="preserve"> project plans and budgets and preparing the project’s Operations Manual. The Principal Secretary (Health and Family Welfare) will lead the Project Executive Committee to provide regular monitoring and necessary approvals for day-to-day implementation of project activities. Given the results focus of the project, which requires coordinated action by directorates within the </w:t>
      </w:r>
      <w:proofErr w:type="spellStart"/>
      <w:r w:rsidRPr="00566E74">
        <w:rPr>
          <w:bCs/>
          <w:lang w:val="en-US"/>
        </w:rPr>
        <w:t>DoHFW</w:t>
      </w:r>
      <w:proofErr w:type="spellEnd"/>
      <w:r w:rsidRPr="00566E74">
        <w:rPr>
          <w:bCs/>
          <w:lang w:val="en-US"/>
        </w:rPr>
        <w:t>, the designation of a senior official within the department is critical to effective implementation</w:t>
      </w:r>
      <w:r>
        <w:rPr>
          <w:bCs/>
          <w:lang w:val="en-US"/>
        </w:rPr>
        <w:t>.</w:t>
      </w:r>
    </w:p>
    <w:p w14:paraId="18BA2E05" w14:textId="499D8AA0" w:rsidR="00262B92" w:rsidRDefault="00C94C2B" w:rsidP="008B7893">
      <w:pPr>
        <w:spacing w:before="120" w:after="240"/>
      </w:pPr>
      <w:r>
        <w:t xml:space="preserve"> </w:t>
      </w:r>
    </w:p>
    <w:p w14:paraId="52CA4B96" w14:textId="3BDBF4C4" w:rsidR="00407ABB" w:rsidRDefault="005956BD" w:rsidP="008B7893">
      <w:pPr>
        <w:spacing w:before="120" w:after="240"/>
      </w:pPr>
      <w:r w:rsidRPr="005956BD">
        <w:rPr>
          <w:b/>
          <w:bCs/>
          <w:lang w:val="en-US"/>
        </w:rPr>
        <w:t xml:space="preserve">The Principal Director (Health) will be the Project Director and will lead the Project Management Unit (PMU). </w:t>
      </w:r>
      <w:r w:rsidRPr="005956BD">
        <w:rPr>
          <w:bCs/>
          <w:lang w:val="en-US"/>
        </w:rPr>
        <w:t xml:space="preserve">The PMU will be responsible for the project </w:t>
      </w:r>
      <w:r w:rsidRPr="005956BD">
        <w:rPr>
          <w:lang w:val="en-US"/>
        </w:rPr>
        <w:t>implementation</w:t>
      </w:r>
      <w:r w:rsidRPr="005956BD">
        <w:rPr>
          <w:bCs/>
          <w:lang w:val="en-US"/>
        </w:rPr>
        <w:t xml:space="preserve">, including its regular monitoring and supervision. The PMU will have staff deputed from the two directorates: (a) the Directorate of Health Services (DHS) and (b) the DHME. </w:t>
      </w:r>
      <w:r w:rsidR="00C94C2B">
        <w:t xml:space="preserve">The PMU will have about 10 staff including for </w:t>
      </w:r>
      <w:proofErr w:type="gramStart"/>
      <w:r w:rsidR="00C94C2B" w:rsidRPr="00E07762">
        <w:t xml:space="preserve">social </w:t>
      </w:r>
      <w:r w:rsidR="00C94C2B">
        <w:t xml:space="preserve"> </w:t>
      </w:r>
      <w:r w:rsidR="00C94C2B" w:rsidRPr="00E07762">
        <w:t>and</w:t>
      </w:r>
      <w:proofErr w:type="gramEnd"/>
      <w:r w:rsidR="00C94C2B" w:rsidRPr="00E07762">
        <w:t xml:space="preserve"> environmental </w:t>
      </w:r>
      <w:r w:rsidR="00C94C2B">
        <w:t xml:space="preserve"> specialists who will be responsible for overseeing the implementation of E&amp;S activities, monitor and report to PMU on monthly/ quarterly manner at the state level</w:t>
      </w:r>
      <w:r w:rsidR="00C85A19">
        <w:t xml:space="preserve">. </w:t>
      </w:r>
      <w:r w:rsidR="00C85A19" w:rsidRPr="00C85A19">
        <w:rPr>
          <w:bCs/>
          <w:lang w:val="en-US"/>
        </w:rPr>
        <w:t xml:space="preserve">A TA provider will be set up to augment the PMU’s capacity in administrative and technical areas including </w:t>
      </w:r>
      <w:r w:rsidR="00C85A19">
        <w:rPr>
          <w:bCs/>
          <w:lang w:val="en-US"/>
        </w:rPr>
        <w:t>environment and social</w:t>
      </w:r>
      <w:r w:rsidR="00C85A19" w:rsidRPr="00C85A19">
        <w:rPr>
          <w:bCs/>
          <w:lang w:val="en-US"/>
        </w:rPr>
        <w:t>. Technical and knowledge partnerships as well as multi</w:t>
      </w:r>
      <w:r w:rsidR="00C85A19">
        <w:rPr>
          <w:bCs/>
          <w:lang w:val="en-US"/>
        </w:rPr>
        <w:t>-</w:t>
      </w:r>
      <w:r w:rsidR="00C85A19" w:rsidRPr="00C85A19">
        <w:rPr>
          <w:bCs/>
          <w:lang w:val="en-US"/>
        </w:rPr>
        <w:t>stakeholder engagement will be established to augment technical capacity of the department.</w:t>
      </w:r>
    </w:p>
    <w:p w14:paraId="6535E514" w14:textId="7371FE2E" w:rsidR="00BB643D" w:rsidRDefault="001F1647" w:rsidP="008B7893">
      <w:pPr>
        <w:spacing w:before="120" w:after="240"/>
      </w:pPr>
      <w:r>
        <w:t xml:space="preserve">At the health facility level, the Medical Officer (MO) </w:t>
      </w:r>
      <w:r w:rsidR="00B76F91">
        <w:t xml:space="preserve">in charge </w:t>
      </w:r>
      <w:r>
        <w:t xml:space="preserve">will be responsible for environmental and social </w:t>
      </w:r>
      <w:r w:rsidR="00F816DE">
        <w:rPr>
          <w:rFonts w:cs="Times New Roman"/>
          <w:lang w:val="en-US"/>
        </w:rPr>
        <w:t xml:space="preserve">standards due </w:t>
      </w:r>
      <w:r w:rsidR="007B6545">
        <w:rPr>
          <w:rFonts w:cs="Times New Roman"/>
          <w:lang w:val="en-US"/>
        </w:rPr>
        <w:t>diligence</w:t>
      </w:r>
      <w:r w:rsidR="007B6545" w:rsidRPr="56125F62">
        <w:rPr>
          <w:rFonts w:cs="Times New Roman"/>
          <w:lang w:val="en-US"/>
        </w:rPr>
        <w:t xml:space="preserve"> </w:t>
      </w:r>
      <w:r w:rsidR="007B6545">
        <w:t>activities</w:t>
      </w:r>
      <w:r>
        <w:t xml:space="preserve"> under the guidance of </w:t>
      </w:r>
      <w:r w:rsidR="00B76F91">
        <w:t xml:space="preserve">Chief </w:t>
      </w:r>
      <w:r>
        <w:t>Medical Officer (</w:t>
      </w:r>
      <w:r w:rsidR="00B76F91">
        <w:t>CMO</w:t>
      </w:r>
      <w:r>
        <w:t xml:space="preserve">) at the district level. </w:t>
      </w:r>
      <w:r w:rsidR="00631F96">
        <w:t xml:space="preserve">The HCF will report on E&amp;S activities to </w:t>
      </w:r>
      <w:r w:rsidR="00B76F91">
        <w:t>CMO</w:t>
      </w:r>
      <w:r w:rsidR="00631F96">
        <w:t xml:space="preserve"> on monthly basis and </w:t>
      </w:r>
      <w:r w:rsidR="00B76F91">
        <w:t>CM</w:t>
      </w:r>
      <w:r w:rsidR="00631F96">
        <w:t xml:space="preserve">O office will compile the HCF wise E&amp;S monitoring report and share with PMU on monthly/ quarterly basis.  </w:t>
      </w:r>
    </w:p>
    <w:p w14:paraId="3BDE3891" w14:textId="2A0B5AC8" w:rsidR="002D106A" w:rsidRDefault="002D106A" w:rsidP="008B7893">
      <w:pPr>
        <w:spacing w:before="120" w:after="240"/>
      </w:pPr>
      <w:r w:rsidRPr="002D106A">
        <w:rPr>
          <w:b/>
          <w:bCs/>
          <w:lang w:val="en-US"/>
        </w:rPr>
        <w:t xml:space="preserve">The PMU will develop the Operations Manual that will provide guidelines and procedures to be used for implementation of the project. </w:t>
      </w:r>
      <w:r w:rsidRPr="002D106A">
        <w:rPr>
          <w:lang w:val="en-US"/>
        </w:rPr>
        <w:t xml:space="preserve">The Operations Manual will also define the scope and technical specification of the project activities along with the monitoring system. The procedures for administrative approvals and </w:t>
      </w:r>
      <w:r w:rsidRPr="002D106A">
        <w:rPr>
          <w:bCs/>
          <w:lang w:val="en-US"/>
        </w:rPr>
        <w:t>financial</w:t>
      </w:r>
      <w:r w:rsidRPr="002D106A">
        <w:rPr>
          <w:lang w:val="en-US"/>
        </w:rPr>
        <w:t xml:space="preserve"> controls will also be well defined to minimize ambiguity and bring efficiency in implementation of the project</w:t>
      </w:r>
      <w:r>
        <w:rPr>
          <w:lang w:val="en-US"/>
        </w:rPr>
        <w:t>.</w:t>
      </w:r>
    </w:p>
    <w:p w14:paraId="72497BEE" w14:textId="481B033B" w:rsidR="00E76353" w:rsidRDefault="00DC0377" w:rsidP="000604A6">
      <w:pPr>
        <w:pStyle w:val="Heading2"/>
      </w:pPr>
      <w:bookmarkStart w:id="79" w:name="_Toc55770032"/>
      <w:r>
        <w:t>Monitoring and Evaluation</w:t>
      </w:r>
    </w:p>
    <w:p w14:paraId="2ABEDFFB" w14:textId="77777777" w:rsidR="005E5663" w:rsidRDefault="00E66A21" w:rsidP="00E66A21">
      <w:pPr>
        <w:rPr>
          <w:lang w:val="en-US"/>
        </w:rPr>
      </w:pPr>
      <w:r w:rsidRPr="00E66A21">
        <w:rPr>
          <w:b/>
          <w:bCs/>
          <w:lang w:val="en-US"/>
        </w:rPr>
        <w:t xml:space="preserve">The </w:t>
      </w:r>
      <w:proofErr w:type="spellStart"/>
      <w:r w:rsidRPr="00E66A21">
        <w:rPr>
          <w:b/>
          <w:bCs/>
          <w:lang w:val="en-US"/>
        </w:rPr>
        <w:t>DoHFW</w:t>
      </w:r>
      <w:proofErr w:type="spellEnd"/>
      <w:r w:rsidRPr="00E66A21">
        <w:rPr>
          <w:b/>
          <w:bCs/>
          <w:lang w:val="en-US"/>
        </w:rPr>
        <w:t xml:space="preserve"> will lead the monitoring and evaluation arrangements of the project. </w:t>
      </w:r>
      <w:r w:rsidRPr="00E66A21">
        <w:rPr>
          <w:lang w:val="en-US"/>
        </w:rPr>
        <w:t xml:space="preserve">Within the </w:t>
      </w:r>
      <w:proofErr w:type="spellStart"/>
      <w:r w:rsidRPr="00E66A21">
        <w:rPr>
          <w:lang w:val="en-US"/>
        </w:rPr>
        <w:t>DoHFW</w:t>
      </w:r>
      <w:proofErr w:type="spellEnd"/>
      <w:r w:rsidRPr="00E66A21">
        <w:rPr>
          <w:lang w:val="en-US"/>
        </w:rPr>
        <w:t xml:space="preserve">, the PMU will provide overall monitoring, reporting, and benchmarking of the performance under the project. </w:t>
      </w:r>
      <w:r w:rsidR="003A2892">
        <w:rPr>
          <w:lang w:val="en-US"/>
        </w:rPr>
        <w:t xml:space="preserve">PMU will develop monitoring template to be used for monitoring the progress of E&amp;S measures, including </w:t>
      </w:r>
      <w:r w:rsidR="00A6111A">
        <w:rPr>
          <w:lang w:val="en-US"/>
        </w:rPr>
        <w:t xml:space="preserve">investments towards implementation of these measures. </w:t>
      </w:r>
      <w:r w:rsidRPr="00E66A21">
        <w:rPr>
          <w:lang w:val="en-US"/>
        </w:rPr>
        <w:t xml:space="preserve">The routine data will be collected from all the targeted facilities as per </w:t>
      </w:r>
      <w:r w:rsidR="00A6111A">
        <w:rPr>
          <w:lang w:val="en-US"/>
        </w:rPr>
        <w:t>this Performa</w:t>
      </w:r>
      <w:r w:rsidRPr="00E66A21">
        <w:rPr>
          <w:lang w:val="en-US"/>
        </w:rPr>
        <w:t xml:space="preserve">. </w:t>
      </w:r>
    </w:p>
    <w:p w14:paraId="514E7ABC" w14:textId="77777777" w:rsidR="005E5663" w:rsidRDefault="007B3105" w:rsidP="00E66A21">
      <w:pPr>
        <w:rPr>
          <w:lang w:val="en-US"/>
        </w:rPr>
      </w:pPr>
      <w:r>
        <w:rPr>
          <w:lang w:val="en-US"/>
        </w:rPr>
        <w:t xml:space="preserve">Since BMWM is one of key indicators of Results Framework, </w:t>
      </w:r>
      <w:r w:rsidRPr="007B3105">
        <w:rPr>
          <w:lang w:val="en-US"/>
        </w:rPr>
        <w:t xml:space="preserve">routine comparison of the progress of the project, information on the key indicators will be collected through the routine system from the health facilities that are not targeted by the project, to provide consistent internal comparisons to monitor the progress. </w:t>
      </w:r>
    </w:p>
    <w:p w14:paraId="5FF6E112" w14:textId="77777777" w:rsidR="005E5663" w:rsidRDefault="00E66A21" w:rsidP="00E66A21">
      <w:pPr>
        <w:rPr>
          <w:lang w:val="en-US"/>
        </w:rPr>
      </w:pPr>
      <w:r w:rsidRPr="00E66A21">
        <w:rPr>
          <w:lang w:val="en-US"/>
        </w:rPr>
        <w:lastRenderedPageBreak/>
        <w:t xml:space="preserve">The project will </w:t>
      </w:r>
      <w:r w:rsidRPr="00E66A21">
        <w:rPr>
          <w:bCs/>
          <w:lang w:val="en-US"/>
        </w:rPr>
        <w:t>provide</w:t>
      </w:r>
      <w:r w:rsidRPr="00E66A21">
        <w:rPr>
          <w:lang w:val="en-US"/>
        </w:rPr>
        <w:t xml:space="preserve"> six-monthly updates on the progress of the project to the World Bank, coinciding with the financial year of the state and will publish an annual </w:t>
      </w:r>
      <w:r w:rsidRPr="00E66A21">
        <w:rPr>
          <w:bCs/>
          <w:lang w:val="en-US"/>
        </w:rPr>
        <w:t>report</w:t>
      </w:r>
      <w:r w:rsidRPr="00E66A21">
        <w:rPr>
          <w:lang w:val="en-US"/>
        </w:rPr>
        <w:t xml:space="preserve"> every year, capturing the progress made against the annual plans. The payment for IPAs will be made after internal verification by the immediate higher levels in the system. An independent third party will be contracted to periodically monitor the IPA including quality index contracts. This third-party assessment will facilitate taking corrective actions and appropriate administrative steps to address the issues of nonperformance and good performance and measures to reduce the reporting gaps including financial disincentive measures for the IPAs. </w:t>
      </w:r>
    </w:p>
    <w:p w14:paraId="365F84D0" w14:textId="4AC76EEA" w:rsidR="00E66A21" w:rsidRPr="00E66A21" w:rsidRDefault="00E66A21" w:rsidP="003A0BEA">
      <w:pPr>
        <w:rPr>
          <w:lang w:val="en-US"/>
        </w:rPr>
      </w:pPr>
      <w:r w:rsidRPr="00E66A21">
        <w:rPr>
          <w:lang w:val="en-US"/>
        </w:rPr>
        <w:t>The project will invest in building capacity of the existing workforce by training them on quality index and NQAS monitoring. The initial investments through an external quality consultant mechanism will be gradually replaced by the above peer reviewers from adjacent districts.</w:t>
      </w:r>
    </w:p>
    <w:p w14:paraId="0976E985" w14:textId="77777777" w:rsidR="00E66A21" w:rsidRPr="00E66A21" w:rsidRDefault="00E66A21" w:rsidP="003A0BEA">
      <w:pPr>
        <w:rPr>
          <w:lang w:val="en-US"/>
        </w:rPr>
      </w:pPr>
      <w:proofErr w:type="gramStart"/>
      <w:r w:rsidRPr="00E66A21">
        <w:rPr>
          <w:b/>
          <w:bCs/>
          <w:lang w:val="en-US"/>
        </w:rPr>
        <w:t>Special studies.</w:t>
      </w:r>
      <w:proofErr w:type="gramEnd"/>
      <w:r w:rsidRPr="00E66A21">
        <w:rPr>
          <w:lang w:val="en-US"/>
        </w:rPr>
        <w:t xml:space="preserve"> Special studies will be undertaken to augment the project implementation, which includes infrastructure assessment and review of pilot initiatives toward RBF. The project will invest in systematic documentation of the investments from the early months of intervention to document the qualitative aspect of the project and develop </w:t>
      </w:r>
      <w:r w:rsidRPr="00E66A21">
        <w:rPr>
          <w:bCs/>
          <w:lang w:val="en-US"/>
        </w:rPr>
        <w:t>knowledge</w:t>
      </w:r>
      <w:r w:rsidRPr="00E66A21">
        <w:rPr>
          <w:lang w:val="en-US"/>
        </w:rPr>
        <w:t xml:space="preserve"> products. In addition, the PMU will produce quarterly project progress reports and annual progress reports to be placed in the state government’s website. </w:t>
      </w:r>
    </w:p>
    <w:p w14:paraId="4F57D77C" w14:textId="31E95182" w:rsidR="00DC0377" w:rsidRPr="003175E1" w:rsidRDefault="00E66A21" w:rsidP="003A0BEA">
      <w:proofErr w:type="gramStart"/>
      <w:r w:rsidRPr="00E66A21">
        <w:rPr>
          <w:b/>
          <w:bCs/>
          <w:lang w:val="en-US"/>
        </w:rPr>
        <w:t>Evaluation.</w:t>
      </w:r>
      <w:proofErr w:type="gramEnd"/>
      <w:r w:rsidRPr="00E66A21">
        <w:rPr>
          <w:lang w:val="en-US"/>
        </w:rPr>
        <w:t xml:space="preserve"> The baseline data capturing the PDO and intermediate indicators will be collected through a rapid survey in FY20/21. Early midterm project appraisal will be undertaken after two years of project implementation to provide adequate time for course corrections and improvements if necessary. Project indicator targets will be </w:t>
      </w:r>
      <w:r w:rsidRPr="00E66A21">
        <w:rPr>
          <w:bCs/>
          <w:lang w:val="en-US"/>
        </w:rPr>
        <w:t>evaluated</w:t>
      </w:r>
      <w:r w:rsidRPr="00E66A21">
        <w:rPr>
          <w:lang w:val="en-US"/>
        </w:rPr>
        <w:t xml:space="preserve"> and revised at the project midterm consistent with the state priorities. The end-term appraisal will be undertaken in the early periods of the final year of the </w:t>
      </w:r>
      <w:r w:rsidRPr="00E66A21">
        <w:rPr>
          <w:bCs/>
          <w:lang w:val="en-US"/>
        </w:rPr>
        <w:t>project</w:t>
      </w:r>
      <w:r w:rsidRPr="00E66A21">
        <w:rPr>
          <w:lang w:val="en-US"/>
        </w:rPr>
        <w:t>. Both midterm and end-term appraisals will include surveys which will repeat the baseline methods to provide consistent information. In addition, the project will invest in undertaking impact evaluation of the innovations which include internal contracting, RBF, clinical vignettes, community interventions, and quality improvement investments. These study findings will be disseminated widely, sharing the knowledge with other states.</w:t>
      </w:r>
    </w:p>
    <w:p w14:paraId="200F1D96" w14:textId="3D188F98" w:rsidR="000604A6" w:rsidRDefault="000604A6" w:rsidP="000604A6">
      <w:pPr>
        <w:pStyle w:val="Heading2"/>
      </w:pPr>
      <w:r>
        <w:t>Training and Capacity Building</w:t>
      </w:r>
      <w:bookmarkEnd w:id="79"/>
    </w:p>
    <w:p w14:paraId="3172ED76" w14:textId="6FEB470C" w:rsidR="00A878CD" w:rsidRPr="00A878CD" w:rsidRDefault="00A878CD" w:rsidP="00A878CD">
      <w:pPr>
        <w:spacing w:before="120" w:after="240"/>
        <w:rPr>
          <w:lang w:val="en-US"/>
        </w:rPr>
      </w:pPr>
      <w:r w:rsidRPr="00A878CD">
        <w:rPr>
          <w:b/>
          <w:bCs/>
          <w:lang w:val="en-US"/>
        </w:rPr>
        <w:t>The project will provide a range of training and capacity building support on managing environmental and social risks associated with the project</w:t>
      </w:r>
      <w:r w:rsidRPr="00A878CD">
        <w:rPr>
          <w:b/>
          <w:bCs/>
          <w:i/>
          <w:iCs/>
          <w:lang w:val="en-US"/>
        </w:rPr>
        <w:t>.</w:t>
      </w:r>
      <w:r w:rsidRPr="00A878CD">
        <w:rPr>
          <w:lang w:val="en-US"/>
        </w:rPr>
        <w:t xml:space="preserve"> Several training and capacity building programs/</w:t>
      </w:r>
      <w:r w:rsidR="008F4262">
        <w:rPr>
          <w:lang w:val="en-US"/>
        </w:rPr>
        <w:t xml:space="preserve"> </w:t>
      </w:r>
      <w:r w:rsidRPr="00A878CD">
        <w:rPr>
          <w:lang w:val="en-US"/>
        </w:rPr>
        <w:t xml:space="preserve">modules would be provided to </w:t>
      </w:r>
      <w:r w:rsidR="008F4262">
        <w:rPr>
          <w:lang w:val="en-US"/>
        </w:rPr>
        <w:t>HCF staffs</w:t>
      </w:r>
      <w:r w:rsidRPr="00A878CD">
        <w:rPr>
          <w:lang w:val="en-US"/>
        </w:rPr>
        <w:t>, waste management workers and cleaners, as well as third-party waste management service providers</w:t>
      </w:r>
      <w:r w:rsidR="008F4262">
        <w:rPr>
          <w:lang w:val="en-US"/>
        </w:rPr>
        <w:t xml:space="preserve"> (if any)</w:t>
      </w:r>
      <w:r w:rsidRPr="00A878CD">
        <w:rPr>
          <w:lang w:val="en-US"/>
        </w:rPr>
        <w:t xml:space="preserve">, including those involved in transporting the biomedical wastes. The training provided under NHM on biomedical waste management will continue and </w:t>
      </w:r>
      <w:r w:rsidR="008F4262">
        <w:rPr>
          <w:lang w:val="en-US"/>
        </w:rPr>
        <w:t>will be strengthened further. A</w:t>
      </w:r>
      <w:r w:rsidRPr="00A878CD">
        <w:rPr>
          <w:lang w:val="en-US"/>
        </w:rPr>
        <w:t xml:space="preserve"> training calendar will be developed for </w:t>
      </w:r>
      <w:r w:rsidR="008F4262">
        <w:rPr>
          <w:lang w:val="en-US"/>
        </w:rPr>
        <w:t>the project</w:t>
      </w:r>
      <w:r w:rsidRPr="00A878CD">
        <w:rPr>
          <w:lang w:val="en-US"/>
        </w:rPr>
        <w:t xml:space="preserve">. Awareness and orientation on World Bank’s ESF </w:t>
      </w:r>
      <w:r w:rsidR="008F4262">
        <w:rPr>
          <w:lang w:val="en-US"/>
        </w:rPr>
        <w:t xml:space="preserve">will also be </w:t>
      </w:r>
      <w:r w:rsidRPr="00A878CD">
        <w:rPr>
          <w:lang w:val="en-US"/>
        </w:rPr>
        <w:t>provided. A list of potential training and capacity building efforts are given below.</w:t>
      </w:r>
    </w:p>
    <w:p w14:paraId="49ABC504" w14:textId="77777777" w:rsidR="00AD5F6A" w:rsidRDefault="00A878CD" w:rsidP="006A5B3C">
      <w:pPr>
        <w:pStyle w:val="ListParagraph"/>
        <w:numPr>
          <w:ilvl w:val="0"/>
          <w:numId w:val="15"/>
        </w:numPr>
        <w:spacing w:before="120" w:after="240"/>
        <w:rPr>
          <w:lang w:val="en-US"/>
        </w:rPr>
      </w:pPr>
      <w:r w:rsidRPr="00AD5F6A">
        <w:rPr>
          <w:lang w:val="en-US"/>
        </w:rPr>
        <w:t xml:space="preserve">BMWM </w:t>
      </w:r>
      <w:r w:rsidR="00AD5F6A">
        <w:rPr>
          <w:lang w:val="en-US"/>
        </w:rPr>
        <w:t xml:space="preserve">training to all </w:t>
      </w:r>
      <w:r w:rsidRPr="00AD5F6A">
        <w:rPr>
          <w:lang w:val="en-US"/>
        </w:rPr>
        <w:t>healthcare workers</w:t>
      </w:r>
      <w:r w:rsidRPr="00AD5F6A" w:rsidDel="00630FD9">
        <w:rPr>
          <w:lang w:val="en-US"/>
        </w:rPr>
        <w:t xml:space="preserve"> </w:t>
      </w:r>
      <w:r w:rsidRPr="00AD5F6A">
        <w:rPr>
          <w:lang w:val="en-US"/>
        </w:rPr>
        <w:t xml:space="preserve">across all </w:t>
      </w:r>
      <w:r w:rsidR="00AD5F6A">
        <w:rPr>
          <w:lang w:val="en-US"/>
        </w:rPr>
        <w:t xml:space="preserve">HCF </w:t>
      </w:r>
      <w:r w:rsidRPr="00AD5F6A">
        <w:rPr>
          <w:lang w:val="en-US"/>
        </w:rPr>
        <w:t>facilities</w:t>
      </w:r>
      <w:r w:rsidR="00AD5F6A">
        <w:rPr>
          <w:lang w:val="en-US"/>
        </w:rPr>
        <w:t xml:space="preserve"> in the state</w:t>
      </w:r>
      <w:r w:rsidRPr="00AD5F6A">
        <w:rPr>
          <w:lang w:val="en-US"/>
        </w:rPr>
        <w:t xml:space="preserve">. </w:t>
      </w:r>
    </w:p>
    <w:p w14:paraId="6A6C38C8" w14:textId="2D63FF6D" w:rsidR="00A878CD" w:rsidRDefault="00A878CD" w:rsidP="006A5B3C">
      <w:pPr>
        <w:pStyle w:val="ListParagraph"/>
        <w:numPr>
          <w:ilvl w:val="0"/>
          <w:numId w:val="15"/>
        </w:numPr>
        <w:spacing w:before="120" w:after="240"/>
        <w:rPr>
          <w:lang w:val="en-US"/>
        </w:rPr>
      </w:pPr>
      <w:r w:rsidRPr="00AD5F6A">
        <w:rPr>
          <w:lang w:val="en-US"/>
        </w:rPr>
        <w:t>Orientation training on implementing the various provisions of ESMF, including an introduction to the World Bank’s ESF</w:t>
      </w:r>
    </w:p>
    <w:p w14:paraId="54CB2F37" w14:textId="5B5E7B0D" w:rsidR="00A878CD" w:rsidRDefault="00A878CD" w:rsidP="006A5B3C">
      <w:pPr>
        <w:pStyle w:val="ListParagraph"/>
        <w:numPr>
          <w:ilvl w:val="0"/>
          <w:numId w:val="15"/>
        </w:numPr>
        <w:spacing w:before="120" w:after="240"/>
        <w:rPr>
          <w:lang w:val="en-US"/>
        </w:rPr>
      </w:pPr>
      <w:r w:rsidRPr="00AD5F6A">
        <w:rPr>
          <w:lang w:val="en-US"/>
        </w:rPr>
        <w:t>Training on OHS/Community Health and Safety</w:t>
      </w:r>
      <w:r w:rsidR="00C94C2B">
        <w:rPr>
          <w:lang w:val="en-US"/>
        </w:rPr>
        <w:t>, SEA/SH, Covid19 related measures</w:t>
      </w:r>
      <w:r w:rsidRPr="00AD5F6A">
        <w:rPr>
          <w:lang w:val="en-US"/>
        </w:rPr>
        <w:t>, use of PPE etc. including for contractors and the labors/workers engaged with civil works</w:t>
      </w:r>
      <w:r w:rsidR="00A9343A">
        <w:rPr>
          <w:lang w:val="en-US"/>
        </w:rPr>
        <w:t>.</w:t>
      </w:r>
    </w:p>
    <w:p w14:paraId="64E3FF4A" w14:textId="2EE48736" w:rsidR="00385CFA" w:rsidRDefault="00385CFA" w:rsidP="00385CFA">
      <w:pPr>
        <w:pStyle w:val="Heading2"/>
        <w:rPr>
          <w:lang w:val="en-US"/>
        </w:rPr>
      </w:pPr>
      <w:bookmarkStart w:id="80" w:name="_Toc55770033"/>
      <w:r>
        <w:rPr>
          <w:lang w:val="en-US"/>
        </w:rPr>
        <w:t>Indicative Budget</w:t>
      </w:r>
      <w:bookmarkEnd w:id="80"/>
    </w:p>
    <w:p w14:paraId="1023F09F" w14:textId="7B12F355" w:rsidR="00385CFA" w:rsidRDefault="0037259F" w:rsidP="00385CFA">
      <w:pPr>
        <w:spacing w:before="120" w:after="240"/>
        <w:rPr>
          <w:lang w:val="en-US"/>
        </w:rPr>
      </w:pPr>
      <w:r w:rsidRPr="0037259F">
        <w:rPr>
          <w:lang w:val="en-US"/>
        </w:rPr>
        <w:t xml:space="preserve">An indicative budget is prepared for implementing the ESMF. Mitigation actions to be deployed during </w:t>
      </w:r>
      <w:r>
        <w:rPr>
          <w:lang w:val="en-US"/>
        </w:rPr>
        <w:t xml:space="preserve">civil work </w:t>
      </w:r>
      <w:r w:rsidRPr="0037259F">
        <w:rPr>
          <w:lang w:val="en-US"/>
        </w:rPr>
        <w:t>etc. will be part of the detailed project reports and their specific ESMPs.</w:t>
      </w:r>
    </w:p>
    <w:tbl>
      <w:tblPr>
        <w:tblStyle w:val="TableGrid"/>
        <w:tblW w:w="0" w:type="auto"/>
        <w:jc w:val="center"/>
        <w:tblLook w:val="04A0" w:firstRow="1" w:lastRow="0" w:firstColumn="1" w:lastColumn="0" w:noHBand="0" w:noVBand="1"/>
      </w:tblPr>
      <w:tblGrid>
        <w:gridCol w:w="779"/>
        <w:gridCol w:w="4436"/>
        <w:gridCol w:w="1710"/>
      </w:tblGrid>
      <w:tr w:rsidR="0017287F" w:rsidRPr="0016066C" w14:paraId="710CB2A3" w14:textId="77777777" w:rsidTr="00992A1A">
        <w:trPr>
          <w:trHeight w:val="144"/>
          <w:tblHeader/>
          <w:jc w:val="center"/>
        </w:trPr>
        <w:tc>
          <w:tcPr>
            <w:tcW w:w="6925" w:type="dxa"/>
            <w:gridSpan w:val="3"/>
            <w:shd w:val="clear" w:color="auto" w:fill="auto"/>
            <w:vAlign w:val="center"/>
          </w:tcPr>
          <w:p w14:paraId="4A386878" w14:textId="1FD9C151" w:rsidR="0017287F" w:rsidRPr="0016066C" w:rsidRDefault="0017287F" w:rsidP="0093322B">
            <w:pPr>
              <w:spacing w:after="0"/>
              <w:jc w:val="center"/>
              <w:rPr>
                <w:b/>
                <w:bCs/>
                <w:lang w:val="en-US"/>
              </w:rPr>
            </w:pPr>
            <w:r>
              <w:rPr>
                <w:b/>
                <w:bCs/>
                <w:lang w:val="en-US"/>
              </w:rPr>
              <w:t>Table (</w:t>
            </w:r>
            <w:r w:rsidR="0091551E">
              <w:rPr>
                <w:b/>
                <w:bCs/>
                <w:lang w:val="en-US"/>
              </w:rPr>
              <w:t>22</w:t>
            </w:r>
            <w:r>
              <w:rPr>
                <w:b/>
                <w:bCs/>
                <w:lang w:val="en-US"/>
              </w:rPr>
              <w:t>): Indicative Budget for ESMF Implementation</w:t>
            </w:r>
          </w:p>
        </w:tc>
      </w:tr>
      <w:tr w:rsidR="0093322B" w:rsidRPr="0016066C" w14:paraId="62C23AB1" w14:textId="77777777" w:rsidTr="00992A1A">
        <w:trPr>
          <w:trHeight w:val="144"/>
          <w:tblHeader/>
          <w:jc w:val="center"/>
        </w:trPr>
        <w:tc>
          <w:tcPr>
            <w:tcW w:w="779" w:type="dxa"/>
            <w:shd w:val="clear" w:color="auto" w:fill="auto"/>
            <w:vAlign w:val="center"/>
          </w:tcPr>
          <w:p w14:paraId="7C144D02" w14:textId="77777777" w:rsidR="0093322B" w:rsidRPr="0016066C" w:rsidRDefault="0093322B" w:rsidP="0016066C">
            <w:pPr>
              <w:spacing w:after="0"/>
              <w:jc w:val="center"/>
              <w:rPr>
                <w:b/>
                <w:bCs/>
                <w:lang w:val="en-US"/>
              </w:rPr>
            </w:pPr>
            <w:proofErr w:type="spellStart"/>
            <w:r w:rsidRPr="0016066C">
              <w:rPr>
                <w:b/>
                <w:bCs/>
                <w:lang w:val="en-US"/>
              </w:rPr>
              <w:t>S.No</w:t>
            </w:r>
            <w:proofErr w:type="spellEnd"/>
          </w:p>
        </w:tc>
        <w:tc>
          <w:tcPr>
            <w:tcW w:w="4436" w:type="dxa"/>
            <w:shd w:val="clear" w:color="auto" w:fill="auto"/>
            <w:vAlign w:val="center"/>
          </w:tcPr>
          <w:p w14:paraId="55CC551B" w14:textId="4DF09EAF" w:rsidR="0093322B" w:rsidRPr="0016066C" w:rsidRDefault="0093322B" w:rsidP="0016066C">
            <w:pPr>
              <w:spacing w:after="0"/>
              <w:jc w:val="center"/>
              <w:rPr>
                <w:b/>
                <w:bCs/>
                <w:lang w:val="en-US"/>
              </w:rPr>
            </w:pPr>
            <w:r w:rsidRPr="0016066C">
              <w:rPr>
                <w:b/>
                <w:bCs/>
                <w:lang w:val="en-US"/>
              </w:rPr>
              <w:t>Item</w:t>
            </w:r>
          </w:p>
        </w:tc>
        <w:tc>
          <w:tcPr>
            <w:tcW w:w="1710" w:type="dxa"/>
            <w:shd w:val="clear" w:color="auto" w:fill="auto"/>
            <w:vAlign w:val="center"/>
          </w:tcPr>
          <w:p w14:paraId="1936B4C9" w14:textId="09886CC7" w:rsidR="0093322B" w:rsidRPr="0016066C" w:rsidRDefault="0093322B" w:rsidP="0093322B">
            <w:pPr>
              <w:spacing w:after="0"/>
              <w:jc w:val="center"/>
              <w:rPr>
                <w:b/>
                <w:bCs/>
                <w:lang w:val="en-US"/>
              </w:rPr>
            </w:pPr>
            <w:r w:rsidRPr="0016066C">
              <w:rPr>
                <w:b/>
                <w:bCs/>
                <w:lang w:val="en-US"/>
              </w:rPr>
              <w:t>Estimate (</w:t>
            </w:r>
            <w:r>
              <w:rPr>
                <w:b/>
                <w:bCs/>
                <w:lang w:val="en-US"/>
              </w:rPr>
              <w:t>USD</w:t>
            </w:r>
            <w:r w:rsidRPr="0016066C">
              <w:rPr>
                <w:b/>
                <w:bCs/>
                <w:lang w:val="en-US"/>
              </w:rPr>
              <w:t>)</w:t>
            </w:r>
          </w:p>
        </w:tc>
      </w:tr>
      <w:tr w:rsidR="0093322B" w:rsidRPr="0016066C" w14:paraId="649DAA84" w14:textId="77777777" w:rsidTr="0093322B">
        <w:trPr>
          <w:trHeight w:val="144"/>
          <w:jc w:val="center"/>
        </w:trPr>
        <w:tc>
          <w:tcPr>
            <w:tcW w:w="779" w:type="dxa"/>
            <w:shd w:val="clear" w:color="auto" w:fill="auto"/>
            <w:vAlign w:val="center"/>
          </w:tcPr>
          <w:p w14:paraId="50527091" w14:textId="77777777" w:rsidR="0093322B" w:rsidRPr="0016066C" w:rsidRDefault="0093322B" w:rsidP="004D3A56">
            <w:pPr>
              <w:numPr>
                <w:ilvl w:val="0"/>
                <w:numId w:val="19"/>
              </w:numPr>
              <w:spacing w:after="0"/>
              <w:rPr>
                <w:lang w:val="en-US"/>
              </w:rPr>
            </w:pPr>
          </w:p>
        </w:tc>
        <w:tc>
          <w:tcPr>
            <w:tcW w:w="4436" w:type="dxa"/>
            <w:shd w:val="clear" w:color="auto" w:fill="auto"/>
            <w:vAlign w:val="center"/>
          </w:tcPr>
          <w:p w14:paraId="4F5F020B" w14:textId="2E9E91E0" w:rsidR="0093322B" w:rsidRPr="0016066C" w:rsidRDefault="0093322B" w:rsidP="0016066C">
            <w:pPr>
              <w:spacing w:after="0"/>
              <w:rPr>
                <w:lang w:val="en-US"/>
              </w:rPr>
            </w:pPr>
            <w:r>
              <w:rPr>
                <w:lang w:val="en-US"/>
              </w:rPr>
              <w:t xml:space="preserve">E&amp;S Mitigation activities </w:t>
            </w:r>
          </w:p>
        </w:tc>
        <w:tc>
          <w:tcPr>
            <w:tcW w:w="1710" w:type="dxa"/>
            <w:shd w:val="clear" w:color="auto" w:fill="auto"/>
            <w:vAlign w:val="center"/>
          </w:tcPr>
          <w:p w14:paraId="0D96934D" w14:textId="7FD669DA" w:rsidR="0093322B" w:rsidRPr="0016066C" w:rsidRDefault="0086229E" w:rsidP="0093322B">
            <w:pPr>
              <w:spacing w:after="0"/>
              <w:jc w:val="center"/>
              <w:rPr>
                <w:lang w:val="en-US"/>
              </w:rPr>
            </w:pPr>
            <w:r>
              <w:rPr>
                <w:lang w:val="en-US"/>
              </w:rPr>
              <w:t>8</w:t>
            </w:r>
            <w:r w:rsidR="0093322B">
              <w:rPr>
                <w:lang w:val="en-US"/>
              </w:rPr>
              <w:t>00,000</w:t>
            </w:r>
          </w:p>
        </w:tc>
      </w:tr>
      <w:tr w:rsidR="0093322B" w:rsidRPr="0016066C" w14:paraId="2513DE9D" w14:textId="77777777" w:rsidTr="0093322B">
        <w:trPr>
          <w:trHeight w:val="144"/>
          <w:jc w:val="center"/>
        </w:trPr>
        <w:tc>
          <w:tcPr>
            <w:tcW w:w="779" w:type="dxa"/>
            <w:shd w:val="clear" w:color="auto" w:fill="auto"/>
            <w:vAlign w:val="center"/>
          </w:tcPr>
          <w:p w14:paraId="0FA376FA" w14:textId="77777777" w:rsidR="0093322B" w:rsidRPr="0016066C" w:rsidRDefault="0093322B" w:rsidP="004D3A56">
            <w:pPr>
              <w:numPr>
                <w:ilvl w:val="0"/>
                <w:numId w:val="19"/>
              </w:numPr>
              <w:spacing w:after="0"/>
              <w:rPr>
                <w:lang w:val="en-US"/>
              </w:rPr>
            </w:pPr>
          </w:p>
        </w:tc>
        <w:tc>
          <w:tcPr>
            <w:tcW w:w="4436" w:type="dxa"/>
            <w:shd w:val="clear" w:color="auto" w:fill="auto"/>
            <w:vAlign w:val="center"/>
          </w:tcPr>
          <w:p w14:paraId="5AF5FA79" w14:textId="2471E34C" w:rsidR="0093322B" w:rsidRPr="0016066C" w:rsidRDefault="0093322B" w:rsidP="0016066C">
            <w:pPr>
              <w:spacing w:after="0"/>
              <w:rPr>
                <w:lang w:val="en-US"/>
              </w:rPr>
            </w:pPr>
            <w:r>
              <w:rPr>
                <w:lang w:val="en-US"/>
              </w:rPr>
              <w:t>Human Resource and management</w:t>
            </w:r>
          </w:p>
        </w:tc>
        <w:tc>
          <w:tcPr>
            <w:tcW w:w="1710" w:type="dxa"/>
            <w:shd w:val="clear" w:color="auto" w:fill="auto"/>
            <w:vAlign w:val="center"/>
          </w:tcPr>
          <w:p w14:paraId="1A2553FD" w14:textId="26ADA0CD" w:rsidR="0093322B" w:rsidRPr="0016066C" w:rsidRDefault="0093322B" w:rsidP="0093322B">
            <w:pPr>
              <w:spacing w:after="0"/>
              <w:jc w:val="center"/>
              <w:rPr>
                <w:lang w:val="en-US"/>
              </w:rPr>
            </w:pPr>
            <w:r>
              <w:rPr>
                <w:lang w:val="en-US"/>
              </w:rPr>
              <w:t>300,000</w:t>
            </w:r>
          </w:p>
        </w:tc>
      </w:tr>
      <w:tr w:rsidR="0093322B" w:rsidRPr="0016066C" w14:paraId="2A18419D" w14:textId="77777777" w:rsidTr="0093322B">
        <w:trPr>
          <w:trHeight w:val="144"/>
          <w:jc w:val="center"/>
        </w:trPr>
        <w:tc>
          <w:tcPr>
            <w:tcW w:w="779" w:type="dxa"/>
            <w:shd w:val="clear" w:color="auto" w:fill="auto"/>
            <w:vAlign w:val="center"/>
          </w:tcPr>
          <w:p w14:paraId="064FEE60" w14:textId="77777777" w:rsidR="0093322B" w:rsidRPr="0016066C" w:rsidRDefault="0093322B" w:rsidP="004D3A56">
            <w:pPr>
              <w:numPr>
                <w:ilvl w:val="0"/>
                <w:numId w:val="19"/>
              </w:numPr>
              <w:spacing w:after="0"/>
              <w:rPr>
                <w:lang w:val="en-US"/>
              </w:rPr>
            </w:pPr>
          </w:p>
        </w:tc>
        <w:tc>
          <w:tcPr>
            <w:tcW w:w="4436" w:type="dxa"/>
            <w:shd w:val="clear" w:color="auto" w:fill="auto"/>
            <w:vAlign w:val="center"/>
          </w:tcPr>
          <w:p w14:paraId="6F41EBAB" w14:textId="3CDE7C33" w:rsidR="0093322B" w:rsidRPr="0016066C" w:rsidRDefault="0093322B" w:rsidP="0016066C">
            <w:pPr>
              <w:spacing w:after="0"/>
              <w:rPr>
                <w:lang w:val="en-US"/>
              </w:rPr>
            </w:pPr>
            <w:r>
              <w:rPr>
                <w:lang w:val="en-US"/>
              </w:rPr>
              <w:t>E&amp;S related c</w:t>
            </w:r>
            <w:r w:rsidRPr="0016066C">
              <w:rPr>
                <w:lang w:val="en-US"/>
              </w:rPr>
              <w:t xml:space="preserve">apacity </w:t>
            </w:r>
            <w:r>
              <w:rPr>
                <w:lang w:val="en-US"/>
              </w:rPr>
              <w:t>b</w:t>
            </w:r>
            <w:r w:rsidRPr="0016066C">
              <w:rPr>
                <w:lang w:val="en-US"/>
              </w:rPr>
              <w:t>uilding</w:t>
            </w:r>
          </w:p>
        </w:tc>
        <w:tc>
          <w:tcPr>
            <w:tcW w:w="1710" w:type="dxa"/>
            <w:shd w:val="clear" w:color="auto" w:fill="auto"/>
            <w:vAlign w:val="center"/>
          </w:tcPr>
          <w:p w14:paraId="0C1F5BFA" w14:textId="7D753BCA" w:rsidR="0093322B" w:rsidRPr="0016066C" w:rsidRDefault="00682FA8" w:rsidP="0093322B">
            <w:pPr>
              <w:spacing w:after="0"/>
              <w:jc w:val="center"/>
              <w:rPr>
                <w:lang w:val="en-US"/>
              </w:rPr>
            </w:pPr>
            <w:r>
              <w:rPr>
                <w:lang w:val="en-US"/>
              </w:rPr>
              <w:t>3</w:t>
            </w:r>
            <w:r w:rsidR="0093322B">
              <w:rPr>
                <w:lang w:val="en-US"/>
              </w:rPr>
              <w:t>00,000</w:t>
            </w:r>
          </w:p>
        </w:tc>
      </w:tr>
      <w:tr w:rsidR="00682FA8" w:rsidRPr="0016066C" w14:paraId="44E47598" w14:textId="77777777" w:rsidTr="0093322B">
        <w:trPr>
          <w:trHeight w:val="144"/>
          <w:jc w:val="center"/>
        </w:trPr>
        <w:tc>
          <w:tcPr>
            <w:tcW w:w="779" w:type="dxa"/>
            <w:shd w:val="clear" w:color="auto" w:fill="auto"/>
            <w:vAlign w:val="center"/>
          </w:tcPr>
          <w:p w14:paraId="2E6F0457" w14:textId="77777777" w:rsidR="00682FA8" w:rsidRPr="0016066C" w:rsidRDefault="00682FA8" w:rsidP="004D3A56">
            <w:pPr>
              <w:numPr>
                <w:ilvl w:val="0"/>
                <w:numId w:val="19"/>
              </w:numPr>
              <w:spacing w:after="0"/>
              <w:rPr>
                <w:lang w:val="en-US"/>
              </w:rPr>
            </w:pPr>
          </w:p>
        </w:tc>
        <w:tc>
          <w:tcPr>
            <w:tcW w:w="4436" w:type="dxa"/>
            <w:shd w:val="clear" w:color="auto" w:fill="auto"/>
            <w:vAlign w:val="center"/>
          </w:tcPr>
          <w:p w14:paraId="74064F20" w14:textId="12934744" w:rsidR="00682FA8" w:rsidRPr="0016066C" w:rsidRDefault="00682FA8" w:rsidP="0016066C">
            <w:pPr>
              <w:spacing w:after="0"/>
              <w:rPr>
                <w:lang w:val="en-US"/>
              </w:rPr>
            </w:pPr>
            <w:r>
              <w:rPr>
                <w:lang w:val="en-US"/>
              </w:rPr>
              <w:t>E</w:t>
            </w:r>
            <w:r w:rsidRPr="00682FA8">
              <w:rPr>
                <w:lang w:val="en-US"/>
              </w:rPr>
              <w:t>stablishment of a GRM mechanism</w:t>
            </w:r>
          </w:p>
        </w:tc>
        <w:tc>
          <w:tcPr>
            <w:tcW w:w="1710" w:type="dxa"/>
            <w:shd w:val="clear" w:color="auto" w:fill="auto"/>
            <w:vAlign w:val="center"/>
          </w:tcPr>
          <w:p w14:paraId="31167071" w14:textId="459C17A9" w:rsidR="00682FA8" w:rsidRPr="0016066C" w:rsidRDefault="0086229E" w:rsidP="0093322B">
            <w:pPr>
              <w:spacing w:after="0"/>
              <w:jc w:val="center"/>
              <w:rPr>
                <w:lang w:val="en-US"/>
              </w:rPr>
            </w:pPr>
            <w:r>
              <w:rPr>
                <w:lang w:val="en-US"/>
              </w:rPr>
              <w:t>3</w:t>
            </w:r>
            <w:r w:rsidR="00682FA8">
              <w:rPr>
                <w:lang w:val="en-US"/>
              </w:rPr>
              <w:t>00,000</w:t>
            </w:r>
          </w:p>
        </w:tc>
      </w:tr>
      <w:tr w:rsidR="00682FA8" w:rsidRPr="0016066C" w14:paraId="3A0755DF" w14:textId="77777777" w:rsidTr="0093322B">
        <w:trPr>
          <w:trHeight w:val="144"/>
          <w:jc w:val="center"/>
        </w:trPr>
        <w:tc>
          <w:tcPr>
            <w:tcW w:w="779" w:type="dxa"/>
            <w:shd w:val="clear" w:color="auto" w:fill="auto"/>
            <w:vAlign w:val="center"/>
          </w:tcPr>
          <w:p w14:paraId="1DAFB97C" w14:textId="77777777" w:rsidR="00682FA8" w:rsidRPr="0016066C" w:rsidRDefault="00682FA8" w:rsidP="004D3A56">
            <w:pPr>
              <w:numPr>
                <w:ilvl w:val="0"/>
                <w:numId w:val="19"/>
              </w:numPr>
              <w:spacing w:after="0"/>
              <w:rPr>
                <w:lang w:val="en-US"/>
              </w:rPr>
            </w:pPr>
          </w:p>
        </w:tc>
        <w:tc>
          <w:tcPr>
            <w:tcW w:w="4436" w:type="dxa"/>
            <w:shd w:val="clear" w:color="auto" w:fill="auto"/>
            <w:vAlign w:val="center"/>
          </w:tcPr>
          <w:p w14:paraId="796B8277" w14:textId="0B661B22" w:rsidR="00682FA8" w:rsidRPr="0016066C" w:rsidRDefault="00682FA8" w:rsidP="0016066C">
            <w:pPr>
              <w:spacing w:after="0"/>
              <w:rPr>
                <w:lang w:val="en-US"/>
              </w:rPr>
            </w:pPr>
            <w:r>
              <w:rPr>
                <w:lang w:val="en-US"/>
              </w:rPr>
              <w:t>Implementation of SEP</w:t>
            </w:r>
          </w:p>
        </w:tc>
        <w:tc>
          <w:tcPr>
            <w:tcW w:w="1710" w:type="dxa"/>
            <w:shd w:val="clear" w:color="auto" w:fill="auto"/>
            <w:vAlign w:val="center"/>
          </w:tcPr>
          <w:p w14:paraId="2C7906D1" w14:textId="1D9F0BBF" w:rsidR="00682FA8" w:rsidRPr="0016066C" w:rsidRDefault="00682FA8" w:rsidP="0093322B">
            <w:pPr>
              <w:spacing w:after="0"/>
              <w:jc w:val="center"/>
              <w:rPr>
                <w:lang w:val="en-US"/>
              </w:rPr>
            </w:pPr>
            <w:r>
              <w:rPr>
                <w:lang w:val="en-US"/>
              </w:rPr>
              <w:t>300,000</w:t>
            </w:r>
          </w:p>
        </w:tc>
      </w:tr>
      <w:tr w:rsidR="0093322B" w:rsidRPr="0016066C" w14:paraId="25674F1B" w14:textId="77777777" w:rsidTr="0093322B">
        <w:trPr>
          <w:trHeight w:val="144"/>
          <w:jc w:val="center"/>
        </w:trPr>
        <w:tc>
          <w:tcPr>
            <w:tcW w:w="779" w:type="dxa"/>
            <w:shd w:val="clear" w:color="auto" w:fill="auto"/>
            <w:vAlign w:val="center"/>
          </w:tcPr>
          <w:p w14:paraId="7F99FBEC" w14:textId="77777777" w:rsidR="0093322B" w:rsidRPr="0016066C" w:rsidRDefault="0093322B" w:rsidP="004D3A56">
            <w:pPr>
              <w:numPr>
                <w:ilvl w:val="0"/>
                <w:numId w:val="19"/>
              </w:numPr>
              <w:spacing w:after="0"/>
              <w:rPr>
                <w:lang w:val="en-US"/>
              </w:rPr>
            </w:pPr>
          </w:p>
        </w:tc>
        <w:tc>
          <w:tcPr>
            <w:tcW w:w="4436" w:type="dxa"/>
            <w:shd w:val="clear" w:color="auto" w:fill="auto"/>
            <w:vAlign w:val="center"/>
          </w:tcPr>
          <w:p w14:paraId="0C660BB5" w14:textId="3CB58AFF" w:rsidR="0093322B" w:rsidRPr="0016066C" w:rsidRDefault="0093322B" w:rsidP="0016066C">
            <w:pPr>
              <w:spacing w:after="0"/>
              <w:rPr>
                <w:lang w:val="en-US"/>
              </w:rPr>
            </w:pPr>
            <w:r w:rsidRPr="0016066C">
              <w:rPr>
                <w:lang w:val="en-US"/>
              </w:rPr>
              <w:t>Preparation of ESMP</w:t>
            </w:r>
            <w:r w:rsidR="0051770F">
              <w:rPr>
                <w:lang w:val="en-US"/>
              </w:rPr>
              <w:t>s</w:t>
            </w:r>
            <w:r>
              <w:rPr>
                <w:lang w:val="en-US"/>
              </w:rPr>
              <w:t>*</w:t>
            </w:r>
          </w:p>
        </w:tc>
        <w:tc>
          <w:tcPr>
            <w:tcW w:w="1710" w:type="dxa"/>
            <w:shd w:val="clear" w:color="auto" w:fill="auto"/>
            <w:vAlign w:val="center"/>
          </w:tcPr>
          <w:p w14:paraId="2939B1D0" w14:textId="3B2B2354" w:rsidR="0093322B" w:rsidRPr="0016066C" w:rsidRDefault="0093322B" w:rsidP="0093322B">
            <w:pPr>
              <w:spacing w:after="0"/>
              <w:jc w:val="center"/>
              <w:rPr>
                <w:lang w:val="en-US"/>
              </w:rPr>
            </w:pPr>
          </w:p>
        </w:tc>
      </w:tr>
      <w:tr w:rsidR="0093322B" w:rsidRPr="0016066C" w14:paraId="33B4C959" w14:textId="77777777" w:rsidTr="0093322B">
        <w:trPr>
          <w:trHeight w:val="144"/>
          <w:jc w:val="center"/>
        </w:trPr>
        <w:tc>
          <w:tcPr>
            <w:tcW w:w="5215" w:type="dxa"/>
            <w:gridSpan w:val="2"/>
            <w:shd w:val="clear" w:color="auto" w:fill="auto"/>
            <w:vAlign w:val="center"/>
          </w:tcPr>
          <w:p w14:paraId="6E058269" w14:textId="7E049EE8" w:rsidR="0093322B" w:rsidRPr="00992A1A" w:rsidRDefault="0093322B" w:rsidP="0016066C">
            <w:pPr>
              <w:spacing w:after="0"/>
              <w:rPr>
                <w:b/>
                <w:bCs/>
                <w:lang w:val="en-US"/>
              </w:rPr>
            </w:pPr>
            <w:r w:rsidRPr="00992A1A">
              <w:rPr>
                <w:b/>
                <w:bCs/>
                <w:lang w:val="en-US"/>
              </w:rPr>
              <w:t>Total</w:t>
            </w:r>
          </w:p>
        </w:tc>
        <w:tc>
          <w:tcPr>
            <w:tcW w:w="1710" w:type="dxa"/>
            <w:shd w:val="clear" w:color="auto" w:fill="auto"/>
            <w:vAlign w:val="center"/>
          </w:tcPr>
          <w:p w14:paraId="28A742A7" w14:textId="2579B68D" w:rsidR="0093322B" w:rsidRPr="00992A1A" w:rsidRDefault="00992A1A" w:rsidP="0093322B">
            <w:pPr>
              <w:spacing w:after="0"/>
              <w:jc w:val="center"/>
              <w:rPr>
                <w:b/>
                <w:bCs/>
                <w:lang w:val="en-US"/>
              </w:rPr>
            </w:pPr>
            <w:r w:rsidRPr="00992A1A">
              <w:rPr>
                <w:b/>
                <w:bCs/>
                <w:lang w:val="en-US"/>
              </w:rPr>
              <w:t>2,000,000</w:t>
            </w:r>
          </w:p>
        </w:tc>
      </w:tr>
      <w:tr w:rsidR="0064275D" w:rsidRPr="0016066C" w14:paraId="4D29C4B2" w14:textId="77777777" w:rsidTr="0093322B">
        <w:trPr>
          <w:trHeight w:val="144"/>
          <w:jc w:val="center"/>
        </w:trPr>
        <w:tc>
          <w:tcPr>
            <w:tcW w:w="6925" w:type="dxa"/>
            <w:gridSpan w:val="3"/>
            <w:shd w:val="clear" w:color="auto" w:fill="auto"/>
            <w:vAlign w:val="center"/>
          </w:tcPr>
          <w:p w14:paraId="19FAFF88" w14:textId="29F2BA1B" w:rsidR="0064275D" w:rsidRPr="0016066C" w:rsidRDefault="0064275D" w:rsidP="0016066C">
            <w:pPr>
              <w:spacing w:after="0"/>
              <w:rPr>
                <w:lang w:val="en-US"/>
              </w:rPr>
            </w:pPr>
            <w:r>
              <w:rPr>
                <w:lang w:val="en-US"/>
              </w:rPr>
              <w:t>Note: *W</w:t>
            </w:r>
            <w:r w:rsidRPr="0037259F">
              <w:rPr>
                <w:lang w:val="en-US"/>
              </w:rPr>
              <w:t xml:space="preserve">ill be part of the </w:t>
            </w:r>
            <w:r>
              <w:rPr>
                <w:lang w:val="en-US"/>
              </w:rPr>
              <w:t xml:space="preserve">sub-project </w:t>
            </w:r>
            <w:r w:rsidRPr="0037259F">
              <w:rPr>
                <w:lang w:val="en-US"/>
              </w:rPr>
              <w:t xml:space="preserve">detailed project report and </w:t>
            </w:r>
            <w:r>
              <w:rPr>
                <w:lang w:val="en-US"/>
              </w:rPr>
              <w:t>budget</w:t>
            </w:r>
          </w:p>
        </w:tc>
      </w:tr>
    </w:tbl>
    <w:p w14:paraId="771F082B" w14:textId="77777777" w:rsidR="006143A0" w:rsidRDefault="006143A0" w:rsidP="008B7893">
      <w:pPr>
        <w:spacing w:before="120" w:after="240"/>
      </w:pPr>
    </w:p>
    <w:p w14:paraId="534C8CF1" w14:textId="5D0005D9" w:rsidR="007D4A65" w:rsidRDefault="00992A1A" w:rsidP="003A0BEA">
      <w:pPr>
        <w:pStyle w:val="Heading1"/>
      </w:pPr>
      <w:r>
        <w:br w:type="page"/>
      </w:r>
      <w:bookmarkStart w:id="81" w:name="_Toc55770034"/>
      <w:r w:rsidR="007D4A65">
        <w:lastRenderedPageBreak/>
        <w:t xml:space="preserve">ANNEX </w:t>
      </w:r>
      <w:fldSimple w:instr=" SEQ ANNEX \* ROMAN ">
        <w:r w:rsidR="00010C9D">
          <w:rPr>
            <w:noProof/>
          </w:rPr>
          <w:t>I</w:t>
        </w:r>
      </w:fldSimple>
      <w:r w:rsidR="007D4A65">
        <w:t xml:space="preserve">: SUB-PROJECT </w:t>
      </w:r>
      <w:r w:rsidR="007D4A65" w:rsidRPr="00701B05">
        <w:t>SCREENING FORM</w:t>
      </w:r>
      <w:r w:rsidR="007D4A65">
        <w:t>AT</w:t>
      </w:r>
      <w:r w:rsidR="007D4A65" w:rsidRPr="00701B05">
        <w:t xml:space="preserve"> </w:t>
      </w:r>
      <w:r w:rsidR="007D4A65" w:rsidRPr="00167665">
        <w:rPr>
          <w:bCs/>
        </w:rPr>
        <w:t>FOR POTENTIAL ENVIRONMENTAL AND SOCIAL ISSUES</w:t>
      </w:r>
      <w:bookmarkEnd w:id="81"/>
    </w:p>
    <w:p w14:paraId="1D5AC763" w14:textId="77777777" w:rsidR="00A170E8" w:rsidRDefault="00A170E8" w:rsidP="003A0BEA">
      <w:pPr>
        <w:spacing w:after="160" w:line="259" w:lineRule="auto"/>
        <w:jc w:val="left"/>
        <w:rPr>
          <w:rFonts w:cs="Times New Roman"/>
        </w:rPr>
      </w:pPr>
      <w:r>
        <w:rPr>
          <w:rFonts w:cs="Times New Roman"/>
        </w:rPr>
        <w:t xml:space="preserve">The Screening checklist is applicable to any civil work activities leading to repair, renovation, and expansion in the HCFs under the project. </w:t>
      </w:r>
      <w:r w:rsidRPr="00B05A28">
        <w:rPr>
          <w:rFonts w:cs="Times New Roman"/>
        </w:rPr>
        <w:t xml:space="preserve">This form is to be used by </w:t>
      </w:r>
      <w:r w:rsidRPr="00EE568A">
        <w:t>health care facility in-charge (ANM/ MO/ MS as applicable) to rule out any adverse environment and social impacts due to program intervention</w:t>
      </w:r>
      <w:r w:rsidRPr="00B05A28">
        <w:rPr>
          <w:rFonts w:cs="Times New Roman"/>
        </w:rPr>
        <w:t xml:space="preserve"> </w:t>
      </w:r>
      <w:r>
        <w:rPr>
          <w:rFonts w:cs="Times New Roman"/>
        </w:rPr>
        <w:t xml:space="preserve">under the guidance of the Project Management Unit (PMU) </w:t>
      </w:r>
      <w:r w:rsidRPr="00B05A28">
        <w:rPr>
          <w:rFonts w:cs="Times New Roman"/>
        </w:rPr>
        <w:t xml:space="preserve">to screen </w:t>
      </w:r>
      <w:r>
        <w:rPr>
          <w:rFonts w:cs="Times New Roman"/>
        </w:rPr>
        <w:t xml:space="preserve">for the </w:t>
      </w:r>
      <w:r w:rsidRPr="00B05A28">
        <w:rPr>
          <w:rFonts w:cs="Times New Roman"/>
        </w:rPr>
        <w:t xml:space="preserve">potential </w:t>
      </w:r>
      <w:r>
        <w:rPr>
          <w:rFonts w:cs="Times New Roman"/>
        </w:rPr>
        <w:t>environmental and social risks and impacts</w:t>
      </w:r>
      <w:r w:rsidRPr="00B05A28">
        <w:rPr>
          <w:rFonts w:cs="Times New Roman"/>
        </w:rPr>
        <w:t xml:space="preserve"> of a </w:t>
      </w:r>
      <w:r>
        <w:rPr>
          <w:rFonts w:cs="Times New Roman"/>
        </w:rPr>
        <w:t xml:space="preserve">proposed </w:t>
      </w:r>
      <w:r w:rsidRPr="00B05A28">
        <w:rPr>
          <w:rFonts w:cs="Times New Roman"/>
        </w:rPr>
        <w:t>subproject</w:t>
      </w:r>
      <w:r>
        <w:rPr>
          <w:rFonts w:cs="Times New Roman"/>
        </w:rPr>
        <w:t xml:space="preserve">. </w:t>
      </w:r>
    </w:p>
    <w:p w14:paraId="3E9FDDE2" w14:textId="77777777" w:rsidR="00A170E8" w:rsidRDefault="00A170E8" w:rsidP="00A170E8"/>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3696"/>
        <w:gridCol w:w="4579"/>
      </w:tblGrid>
      <w:tr w:rsidR="00A170E8" w:rsidRPr="00FE22BE" w14:paraId="71F7235A" w14:textId="77777777" w:rsidTr="0092081B">
        <w:tc>
          <w:tcPr>
            <w:tcW w:w="3696" w:type="dxa"/>
            <w:shd w:val="clear" w:color="auto" w:fill="auto"/>
          </w:tcPr>
          <w:p w14:paraId="160FF46E" w14:textId="77777777" w:rsidR="00A170E8" w:rsidRPr="00FE22BE" w:rsidRDefault="00A170E8" w:rsidP="0092081B">
            <w:pPr>
              <w:spacing w:after="0"/>
              <w:rPr>
                <w:sz w:val="20"/>
              </w:rPr>
            </w:pPr>
            <w:r w:rsidRPr="00FE22BE">
              <w:rPr>
                <w:sz w:val="20"/>
              </w:rPr>
              <w:t>Name of the District</w:t>
            </w:r>
          </w:p>
        </w:tc>
        <w:tc>
          <w:tcPr>
            <w:tcW w:w="4579" w:type="dxa"/>
            <w:shd w:val="clear" w:color="auto" w:fill="auto"/>
          </w:tcPr>
          <w:p w14:paraId="7D20E4D1" w14:textId="77777777" w:rsidR="00A170E8" w:rsidRPr="00FE22BE" w:rsidRDefault="00A170E8" w:rsidP="0092081B">
            <w:pPr>
              <w:spacing w:after="0"/>
              <w:jc w:val="center"/>
              <w:rPr>
                <w:sz w:val="20"/>
              </w:rPr>
            </w:pPr>
          </w:p>
        </w:tc>
      </w:tr>
      <w:tr w:rsidR="00A170E8" w:rsidRPr="00FE22BE" w14:paraId="0185DE66" w14:textId="77777777" w:rsidTr="0092081B">
        <w:tc>
          <w:tcPr>
            <w:tcW w:w="3696" w:type="dxa"/>
            <w:shd w:val="clear" w:color="auto" w:fill="auto"/>
          </w:tcPr>
          <w:p w14:paraId="31143699" w14:textId="77777777" w:rsidR="00A170E8" w:rsidRPr="00FE22BE" w:rsidRDefault="00A170E8" w:rsidP="0092081B">
            <w:pPr>
              <w:spacing w:after="0"/>
              <w:rPr>
                <w:sz w:val="20"/>
              </w:rPr>
            </w:pPr>
            <w:r w:rsidRPr="00FE22BE">
              <w:rPr>
                <w:sz w:val="20"/>
              </w:rPr>
              <w:t>Name of the Block</w:t>
            </w:r>
            <w:r>
              <w:rPr>
                <w:sz w:val="20"/>
              </w:rPr>
              <w:t>/ Town</w:t>
            </w:r>
          </w:p>
        </w:tc>
        <w:tc>
          <w:tcPr>
            <w:tcW w:w="4579" w:type="dxa"/>
            <w:shd w:val="clear" w:color="auto" w:fill="auto"/>
          </w:tcPr>
          <w:p w14:paraId="6F7F4BA5" w14:textId="77777777" w:rsidR="00A170E8" w:rsidRPr="00FE22BE" w:rsidRDefault="00A170E8" w:rsidP="0092081B">
            <w:pPr>
              <w:spacing w:after="0"/>
              <w:jc w:val="center"/>
              <w:rPr>
                <w:sz w:val="20"/>
              </w:rPr>
            </w:pPr>
          </w:p>
        </w:tc>
      </w:tr>
      <w:tr w:rsidR="00A170E8" w:rsidRPr="00FE22BE" w14:paraId="61100837" w14:textId="77777777" w:rsidTr="0092081B">
        <w:tc>
          <w:tcPr>
            <w:tcW w:w="3696" w:type="dxa"/>
            <w:shd w:val="clear" w:color="auto" w:fill="auto"/>
          </w:tcPr>
          <w:p w14:paraId="07B1A070" w14:textId="77777777" w:rsidR="00A170E8" w:rsidRPr="00FE22BE" w:rsidRDefault="00A170E8" w:rsidP="0092081B">
            <w:pPr>
              <w:spacing w:after="0"/>
              <w:jc w:val="left"/>
              <w:rPr>
                <w:sz w:val="20"/>
              </w:rPr>
            </w:pPr>
            <w:r w:rsidRPr="00FE22BE">
              <w:rPr>
                <w:sz w:val="20"/>
              </w:rPr>
              <w:t>Category of health</w:t>
            </w:r>
            <w:r>
              <w:rPr>
                <w:sz w:val="20"/>
              </w:rPr>
              <w:t xml:space="preserve"> care</w:t>
            </w:r>
            <w:r w:rsidRPr="00FE22BE">
              <w:rPr>
                <w:sz w:val="20"/>
              </w:rPr>
              <w:t xml:space="preserve"> facility</w:t>
            </w:r>
            <w:r>
              <w:rPr>
                <w:sz w:val="20"/>
              </w:rPr>
              <w:t>/ Laboratory</w:t>
            </w:r>
          </w:p>
        </w:tc>
        <w:tc>
          <w:tcPr>
            <w:tcW w:w="4579" w:type="dxa"/>
            <w:shd w:val="clear" w:color="auto" w:fill="auto"/>
          </w:tcPr>
          <w:p w14:paraId="446490B3" w14:textId="77777777" w:rsidR="00A170E8" w:rsidRPr="00FE22BE" w:rsidRDefault="00A170E8" w:rsidP="0092081B">
            <w:pPr>
              <w:spacing w:after="0"/>
              <w:jc w:val="center"/>
              <w:rPr>
                <w:sz w:val="20"/>
              </w:rPr>
            </w:pPr>
          </w:p>
        </w:tc>
      </w:tr>
      <w:tr w:rsidR="00A170E8" w:rsidRPr="00FE22BE" w14:paraId="76D14799" w14:textId="77777777" w:rsidTr="0092081B">
        <w:tc>
          <w:tcPr>
            <w:tcW w:w="3696" w:type="dxa"/>
            <w:shd w:val="clear" w:color="auto" w:fill="auto"/>
          </w:tcPr>
          <w:p w14:paraId="3F181EC4" w14:textId="77777777" w:rsidR="00A170E8" w:rsidRPr="00FE22BE" w:rsidRDefault="00A170E8" w:rsidP="0092081B">
            <w:pPr>
              <w:spacing w:after="0"/>
              <w:rPr>
                <w:sz w:val="20"/>
              </w:rPr>
            </w:pPr>
            <w:r>
              <w:rPr>
                <w:sz w:val="20"/>
              </w:rPr>
              <w:t>Name of health care facility</w:t>
            </w:r>
          </w:p>
        </w:tc>
        <w:tc>
          <w:tcPr>
            <w:tcW w:w="4579" w:type="dxa"/>
            <w:shd w:val="clear" w:color="auto" w:fill="auto"/>
          </w:tcPr>
          <w:p w14:paraId="1B61178D" w14:textId="77777777" w:rsidR="00A170E8" w:rsidRPr="00FE22BE" w:rsidRDefault="00A170E8" w:rsidP="0092081B">
            <w:pPr>
              <w:spacing w:after="0"/>
              <w:jc w:val="center"/>
              <w:rPr>
                <w:sz w:val="20"/>
              </w:rPr>
            </w:pPr>
          </w:p>
        </w:tc>
      </w:tr>
    </w:tbl>
    <w:p w14:paraId="55B4AE71" w14:textId="77777777" w:rsidR="00A170E8" w:rsidRDefault="00A170E8" w:rsidP="00A170E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682"/>
        <w:gridCol w:w="2442"/>
        <w:gridCol w:w="744"/>
        <w:gridCol w:w="858"/>
        <w:gridCol w:w="1148"/>
        <w:gridCol w:w="3322"/>
      </w:tblGrid>
      <w:tr w:rsidR="00A170E8" w:rsidRPr="00722332" w14:paraId="7C401176" w14:textId="77777777" w:rsidTr="003A0BEA">
        <w:trPr>
          <w:trHeight w:val="113"/>
          <w:tblHeader/>
        </w:trPr>
        <w:tc>
          <w:tcPr>
            <w:tcW w:w="368" w:type="pct"/>
            <w:vMerge w:val="restart"/>
            <w:shd w:val="clear" w:color="auto" w:fill="auto"/>
          </w:tcPr>
          <w:p w14:paraId="0F951A9E" w14:textId="77777777" w:rsidR="00A170E8" w:rsidRPr="00722332" w:rsidRDefault="00A170E8" w:rsidP="0092081B">
            <w:pPr>
              <w:spacing w:after="0"/>
              <w:jc w:val="center"/>
              <w:rPr>
                <w:b/>
                <w:bCs/>
                <w:iCs/>
                <w:sz w:val="20"/>
                <w:szCs w:val="20"/>
              </w:rPr>
            </w:pPr>
            <w:proofErr w:type="spellStart"/>
            <w:r w:rsidRPr="00722332">
              <w:rPr>
                <w:b/>
                <w:bCs/>
                <w:iCs/>
                <w:sz w:val="20"/>
                <w:szCs w:val="20"/>
              </w:rPr>
              <w:t>Sl.No</w:t>
            </w:r>
            <w:proofErr w:type="spellEnd"/>
            <w:r w:rsidRPr="00722332">
              <w:rPr>
                <w:b/>
                <w:bCs/>
                <w:iCs/>
                <w:sz w:val="20"/>
                <w:szCs w:val="20"/>
              </w:rPr>
              <w:t>.</w:t>
            </w:r>
          </w:p>
        </w:tc>
        <w:tc>
          <w:tcPr>
            <w:tcW w:w="1330" w:type="pct"/>
            <w:vMerge w:val="restart"/>
            <w:shd w:val="clear" w:color="auto" w:fill="auto"/>
          </w:tcPr>
          <w:p w14:paraId="662AD2A6" w14:textId="77777777" w:rsidR="00A170E8" w:rsidRPr="00722332" w:rsidRDefault="00A170E8" w:rsidP="0092081B">
            <w:pPr>
              <w:spacing w:after="0"/>
              <w:jc w:val="left"/>
              <w:rPr>
                <w:b/>
                <w:bCs/>
                <w:iCs/>
                <w:sz w:val="20"/>
                <w:szCs w:val="20"/>
              </w:rPr>
            </w:pPr>
            <w:r w:rsidRPr="00722332">
              <w:rPr>
                <w:b/>
                <w:bCs/>
                <w:iCs/>
                <w:sz w:val="20"/>
                <w:szCs w:val="20"/>
              </w:rPr>
              <w:t>Key Question</w:t>
            </w:r>
          </w:p>
        </w:tc>
        <w:tc>
          <w:tcPr>
            <w:tcW w:w="874" w:type="pct"/>
            <w:gridSpan w:val="2"/>
            <w:shd w:val="clear" w:color="auto" w:fill="auto"/>
          </w:tcPr>
          <w:p w14:paraId="13E00D70" w14:textId="77777777" w:rsidR="00A170E8" w:rsidRPr="00722332" w:rsidRDefault="00A170E8" w:rsidP="0092081B">
            <w:pPr>
              <w:spacing w:after="0"/>
              <w:jc w:val="center"/>
              <w:rPr>
                <w:b/>
                <w:bCs/>
                <w:iCs/>
                <w:sz w:val="20"/>
                <w:szCs w:val="20"/>
              </w:rPr>
            </w:pPr>
            <w:r w:rsidRPr="00722332">
              <w:rPr>
                <w:b/>
                <w:bCs/>
                <w:iCs/>
                <w:sz w:val="20"/>
                <w:szCs w:val="20"/>
              </w:rPr>
              <w:t>Answer</w:t>
            </w:r>
          </w:p>
        </w:tc>
        <w:tc>
          <w:tcPr>
            <w:tcW w:w="620" w:type="pct"/>
            <w:vMerge w:val="restart"/>
          </w:tcPr>
          <w:p w14:paraId="15704114" w14:textId="77777777" w:rsidR="00A170E8" w:rsidRPr="00722332" w:rsidRDefault="00A170E8" w:rsidP="0092081B">
            <w:pPr>
              <w:adjustRightInd w:val="0"/>
              <w:snapToGrid w:val="0"/>
              <w:spacing w:after="0" w:line="240" w:lineRule="auto"/>
              <w:jc w:val="center"/>
              <w:rPr>
                <w:rFonts w:cs="Times New Roman"/>
                <w:b/>
                <w:bCs/>
                <w:iCs/>
                <w:sz w:val="20"/>
                <w:szCs w:val="20"/>
              </w:rPr>
            </w:pPr>
            <w:r>
              <w:rPr>
                <w:rFonts w:cs="Times New Roman"/>
                <w:b/>
                <w:bCs/>
                <w:iCs/>
                <w:sz w:val="20"/>
                <w:szCs w:val="20"/>
              </w:rPr>
              <w:t>Risk Category</w:t>
            </w:r>
          </w:p>
        </w:tc>
        <w:tc>
          <w:tcPr>
            <w:tcW w:w="1808" w:type="pct"/>
            <w:vMerge w:val="restart"/>
          </w:tcPr>
          <w:p w14:paraId="0E7D695F" w14:textId="77777777" w:rsidR="00A170E8" w:rsidRPr="00722332" w:rsidRDefault="00A170E8" w:rsidP="0092081B">
            <w:pPr>
              <w:adjustRightInd w:val="0"/>
              <w:snapToGrid w:val="0"/>
              <w:spacing w:after="0" w:line="240" w:lineRule="auto"/>
              <w:jc w:val="center"/>
              <w:rPr>
                <w:rFonts w:cs="Times New Roman"/>
                <w:b/>
                <w:bCs/>
                <w:iCs/>
                <w:sz w:val="20"/>
                <w:szCs w:val="20"/>
              </w:rPr>
            </w:pPr>
            <w:r w:rsidRPr="00722332">
              <w:rPr>
                <w:rFonts w:cs="Times New Roman"/>
                <w:b/>
                <w:bCs/>
                <w:iCs/>
                <w:sz w:val="20"/>
                <w:szCs w:val="20"/>
              </w:rPr>
              <w:t>Due diligence/ Actions</w:t>
            </w:r>
          </w:p>
        </w:tc>
      </w:tr>
      <w:tr w:rsidR="00A170E8" w:rsidRPr="00722332" w14:paraId="55B17CAE" w14:textId="77777777" w:rsidTr="003A0BEA">
        <w:trPr>
          <w:tblHeader/>
        </w:trPr>
        <w:tc>
          <w:tcPr>
            <w:tcW w:w="368" w:type="pct"/>
            <w:vMerge/>
            <w:shd w:val="clear" w:color="auto" w:fill="auto"/>
          </w:tcPr>
          <w:p w14:paraId="40EAE5A9" w14:textId="77777777" w:rsidR="00A170E8" w:rsidRPr="00722332" w:rsidRDefault="00A170E8" w:rsidP="0092081B">
            <w:pPr>
              <w:spacing w:after="0"/>
              <w:jc w:val="center"/>
              <w:rPr>
                <w:iCs/>
                <w:sz w:val="20"/>
                <w:szCs w:val="20"/>
              </w:rPr>
            </w:pPr>
          </w:p>
        </w:tc>
        <w:tc>
          <w:tcPr>
            <w:tcW w:w="1330" w:type="pct"/>
            <w:vMerge/>
            <w:shd w:val="clear" w:color="auto" w:fill="auto"/>
          </w:tcPr>
          <w:p w14:paraId="0E795FBC" w14:textId="77777777" w:rsidR="00A170E8" w:rsidRPr="00722332" w:rsidRDefault="00A170E8" w:rsidP="0092081B">
            <w:pPr>
              <w:spacing w:after="0"/>
              <w:jc w:val="left"/>
              <w:rPr>
                <w:iCs/>
                <w:sz w:val="20"/>
                <w:szCs w:val="20"/>
              </w:rPr>
            </w:pPr>
          </w:p>
        </w:tc>
        <w:tc>
          <w:tcPr>
            <w:tcW w:w="406" w:type="pct"/>
            <w:shd w:val="clear" w:color="auto" w:fill="auto"/>
          </w:tcPr>
          <w:p w14:paraId="615A72E1" w14:textId="77777777" w:rsidR="00A170E8" w:rsidRPr="00722332" w:rsidRDefault="00A170E8" w:rsidP="0092081B">
            <w:pPr>
              <w:spacing w:after="0"/>
              <w:jc w:val="center"/>
              <w:rPr>
                <w:b/>
                <w:bCs/>
                <w:iCs/>
                <w:sz w:val="20"/>
                <w:szCs w:val="20"/>
              </w:rPr>
            </w:pPr>
            <w:r w:rsidRPr="00722332">
              <w:rPr>
                <w:b/>
                <w:bCs/>
                <w:iCs/>
                <w:sz w:val="20"/>
                <w:szCs w:val="20"/>
              </w:rPr>
              <w:t>Yes</w:t>
            </w:r>
          </w:p>
        </w:tc>
        <w:tc>
          <w:tcPr>
            <w:tcW w:w="468" w:type="pct"/>
            <w:shd w:val="clear" w:color="auto" w:fill="auto"/>
          </w:tcPr>
          <w:p w14:paraId="65F61BCB" w14:textId="77777777" w:rsidR="00A170E8" w:rsidRPr="00722332" w:rsidRDefault="00A170E8" w:rsidP="0092081B">
            <w:pPr>
              <w:spacing w:after="0"/>
              <w:jc w:val="center"/>
              <w:rPr>
                <w:b/>
                <w:bCs/>
                <w:iCs/>
                <w:sz w:val="20"/>
                <w:szCs w:val="20"/>
              </w:rPr>
            </w:pPr>
            <w:r w:rsidRPr="00722332">
              <w:rPr>
                <w:b/>
                <w:bCs/>
                <w:iCs/>
                <w:sz w:val="20"/>
                <w:szCs w:val="20"/>
              </w:rPr>
              <w:t>No</w:t>
            </w:r>
          </w:p>
        </w:tc>
        <w:tc>
          <w:tcPr>
            <w:tcW w:w="620" w:type="pct"/>
            <w:vMerge/>
          </w:tcPr>
          <w:p w14:paraId="2D9536D4" w14:textId="77777777" w:rsidR="00A170E8" w:rsidRPr="00722332" w:rsidRDefault="00A170E8" w:rsidP="0092081B">
            <w:pPr>
              <w:spacing w:after="0"/>
              <w:jc w:val="center"/>
              <w:rPr>
                <w:iCs/>
                <w:sz w:val="20"/>
                <w:szCs w:val="20"/>
              </w:rPr>
            </w:pPr>
          </w:p>
        </w:tc>
        <w:tc>
          <w:tcPr>
            <w:tcW w:w="1808" w:type="pct"/>
            <w:vMerge/>
          </w:tcPr>
          <w:p w14:paraId="50653510" w14:textId="77777777" w:rsidR="00A170E8" w:rsidRPr="00722332" w:rsidRDefault="00A170E8" w:rsidP="0092081B">
            <w:pPr>
              <w:spacing w:after="0"/>
              <w:jc w:val="center"/>
              <w:rPr>
                <w:iCs/>
                <w:sz w:val="20"/>
                <w:szCs w:val="20"/>
              </w:rPr>
            </w:pPr>
          </w:p>
        </w:tc>
      </w:tr>
      <w:tr w:rsidR="00A170E8" w:rsidRPr="00FE22BE" w14:paraId="3074772F" w14:textId="77777777" w:rsidTr="003A0BEA">
        <w:tc>
          <w:tcPr>
            <w:tcW w:w="368" w:type="pct"/>
            <w:shd w:val="clear" w:color="auto" w:fill="auto"/>
          </w:tcPr>
          <w:p w14:paraId="1508FF32" w14:textId="77777777" w:rsidR="00A170E8" w:rsidRPr="00FE22BE" w:rsidRDefault="00A170E8" w:rsidP="0092081B">
            <w:pPr>
              <w:spacing w:after="0"/>
              <w:jc w:val="center"/>
              <w:rPr>
                <w:sz w:val="20"/>
              </w:rPr>
            </w:pPr>
            <w:r w:rsidRPr="00FE22BE">
              <w:rPr>
                <w:sz w:val="20"/>
              </w:rPr>
              <w:t>1</w:t>
            </w:r>
          </w:p>
        </w:tc>
        <w:tc>
          <w:tcPr>
            <w:tcW w:w="1330" w:type="pct"/>
            <w:shd w:val="clear" w:color="auto" w:fill="auto"/>
          </w:tcPr>
          <w:p w14:paraId="1532EECB" w14:textId="77777777" w:rsidR="00A170E8" w:rsidRPr="001B2EA4" w:rsidRDefault="00A170E8" w:rsidP="0092081B">
            <w:pPr>
              <w:spacing w:after="0"/>
              <w:jc w:val="left"/>
              <w:rPr>
                <w:sz w:val="20"/>
                <w:szCs w:val="20"/>
              </w:rPr>
            </w:pPr>
            <w:proofErr w:type="gramStart"/>
            <w:r>
              <w:rPr>
                <w:sz w:val="20"/>
                <w:szCs w:val="20"/>
              </w:rPr>
              <w:t>I</w:t>
            </w:r>
            <w:r w:rsidRPr="001B2EA4">
              <w:rPr>
                <w:sz w:val="20"/>
                <w:szCs w:val="20"/>
              </w:rPr>
              <w:t>s</w:t>
            </w:r>
            <w:proofErr w:type="gramEnd"/>
            <w:r w:rsidRPr="001B2EA4">
              <w:rPr>
                <w:sz w:val="20"/>
                <w:szCs w:val="20"/>
              </w:rPr>
              <w:t xml:space="preserve"> there </w:t>
            </w:r>
            <w:bookmarkStart w:id="82" w:name="_Hlk51944206"/>
            <w:r w:rsidRPr="001B2EA4">
              <w:rPr>
                <w:sz w:val="20"/>
                <w:szCs w:val="20"/>
              </w:rPr>
              <w:t>any risk/</w:t>
            </w:r>
            <w:r>
              <w:rPr>
                <w:sz w:val="20"/>
                <w:szCs w:val="20"/>
              </w:rPr>
              <w:t xml:space="preserve"> </w:t>
            </w:r>
            <w:r w:rsidRPr="001B2EA4">
              <w:rPr>
                <w:sz w:val="20"/>
                <w:szCs w:val="20"/>
              </w:rPr>
              <w:t>impact/</w:t>
            </w:r>
            <w:r>
              <w:rPr>
                <w:sz w:val="20"/>
                <w:szCs w:val="20"/>
              </w:rPr>
              <w:t xml:space="preserve"> </w:t>
            </w:r>
            <w:r w:rsidRPr="001B2EA4">
              <w:rPr>
                <w:sz w:val="20"/>
                <w:szCs w:val="20"/>
              </w:rPr>
              <w:t xml:space="preserve">disturbance to </w:t>
            </w:r>
            <w:bookmarkStart w:id="83" w:name="_Hlk49697427"/>
            <w:r w:rsidRPr="001B2EA4">
              <w:rPr>
                <w:sz w:val="20"/>
                <w:szCs w:val="20"/>
              </w:rPr>
              <w:t>forests and/</w:t>
            </w:r>
            <w:r>
              <w:rPr>
                <w:sz w:val="20"/>
                <w:szCs w:val="20"/>
              </w:rPr>
              <w:t xml:space="preserve"> </w:t>
            </w:r>
            <w:r w:rsidRPr="001B2EA4">
              <w:rPr>
                <w:sz w:val="20"/>
                <w:szCs w:val="20"/>
              </w:rPr>
              <w:t>or protected areas</w:t>
            </w:r>
            <w:bookmarkEnd w:id="83"/>
            <w:r>
              <w:rPr>
                <w:sz w:val="20"/>
                <w:szCs w:val="20"/>
              </w:rPr>
              <w:t xml:space="preserve"> because of subproject activities</w:t>
            </w:r>
            <w:bookmarkEnd w:id="82"/>
            <w:r w:rsidRPr="001B2EA4">
              <w:rPr>
                <w:sz w:val="20"/>
                <w:szCs w:val="20"/>
              </w:rPr>
              <w:t>?</w:t>
            </w:r>
          </w:p>
        </w:tc>
        <w:tc>
          <w:tcPr>
            <w:tcW w:w="406" w:type="pct"/>
            <w:shd w:val="clear" w:color="auto" w:fill="auto"/>
          </w:tcPr>
          <w:p w14:paraId="5DFF9C1D" w14:textId="77777777" w:rsidR="00A170E8" w:rsidRPr="001B2EA4" w:rsidRDefault="00A170E8" w:rsidP="0092081B">
            <w:pPr>
              <w:spacing w:after="0"/>
              <w:jc w:val="center"/>
              <w:rPr>
                <w:sz w:val="20"/>
                <w:szCs w:val="20"/>
              </w:rPr>
            </w:pPr>
          </w:p>
        </w:tc>
        <w:tc>
          <w:tcPr>
            <w:tcW w:w="468" w:type="pct"/>
            <w:shd w:val="clear" w:color="auto" w:fill="auto"/>
          </w:tcPr>
          <w:p w14:paraId="3214F17B" w14:textId="77777777" w:rsidR="00A170E8" w:rsidRPr="001B2EA4" w:rsidRDefault="00A170E8" w:rsidP="0092081B">
            <w:pPr>
              <w:spacing w:after="0"/>
              <w:jc w:val="center"/>
              <w:rPr>
                <w:sz w:val="20"/>
                <w:szCs w:val="20"/>
              </w:rPr>
            </w:pPr>
          </w:p>
        </w:tc>
        <w:tc>
          <w:tcPr>
            <w:tcW w:w="620" w:type="pct"/>
          </w:tcPr>
          <w:p w14:paraId="6880D991" w14:textId="77777777" w:rsidR="00A170E8" w:rsidRPr="001B2EA4" w:rsidRDefault="00A170E8" w:rsidP="0092081B">
            <w:pPr>
              <w:spacing w:after="0"/>
              <w:jc w:val="left"/>
              <w:rPr>
                <w:sz w:val="20"/>
                <w:szCs w:val="20"/>
              </w:rPr>
            </w:pPr>
            <w:r>
              <w:rPr>
                <w:sz w:val="20"/>
                <w:szCs w:val="20"/>
              </w:rPr>
              <w:t>High</w:t>
            </w:r>
          </w:p>
        </w:tc>
        <w:tc>
          <w:tcPr>
            <w:tcW w:w="1808" w:type="pct"/>
          </w:tcPr>
          <w:p w14:paraId="3227805E" w14:textId="77777777" w:rsidR="00A170E8" w:rsidRPr="001B2EA4" w:rsidRDefault="00A170E8" w:rsidP="0092081B">
            <w:pPr>
              <w:spacing w:after="0"/>
              <w:jc w:val="left"/>
              <w:rPr>
                <w:sz w:val="20"/>
                <w:szCs w:val="20"/>
              </w:rPr>
            </w:pPr>
            <w:r w:rsidRPr="001B2EA4">
              <w:rPr>
                <w:sz w:val="20"/>
                <w:szCs w:val="20"/>
              </w:rPr>
              <w:t xml:space="preserve">If yes, any interventions should be avoided. </w:t>
            </w:r>
          </w:p>
        </w:tc>
      </w:tr>
      <w:tr w:rsidR="00A170E8" w:rsidRPr="00FE22BE" w14:paraId="22F41A1D" w14:textId="77777777" w:rsidTr="003A0BEA">
        <w:tc>
          <w:tcPr>
            <w:tcW w:w="368" w:type="pct"/>
            <w:shd w:val="clear" w:color="auto" w:fill="auto"/>
          </w:tcPr>
          <w:p w14:paraId="7F0D022A" w14:textId="77777777" w:rsidR="00A170E8" w:rsidRPr="00FE22BE" w:rsidRDefault="00A170E8" w:rsidP="0092081B">
            <w:pPr>
              <w:spacing w:after="0"/>
              <w:jc w:val="center"/>
              <w:rPr>
                <w:sz w:val="20"/>
              </w:rPr>
            </w:pPr>
            <w:r w:rsidRPr="00FE22BE">
              <w:rPr>
                <w:sz w:val="20"/>
              </w:rPr>
              <w:t>2</w:t>
            </w:r>
          </w:p>
        </w:tc>
        <w:tc>
          <w:tcPr>
            <w:tcW w:w="1330" w:type="pct"/>
            <w:shd w:val="clear" w:color="auto" w:fill="auto"/>
          </w:tcPr>
          <w:p w14:paraId="3118F906" w14:textId="77777777" w:rsidR="00A170E8" w:rsidRPr="001B2EA4" w:rsidRDefault="00A170E8" w:rsidP="0092081B">
            <w:pPr>
              <w:spacing w:after="0"/>
              <w:jc w:val="left"/>
              <w:rPr>
                <w:sz w:val="20"/>
                <w:szCs w:val="20"/>
              </w:rPr>
            </w:pPr>
            <w:r>
              <w:rPr>
                <w:sz w:val="20"/>
                <w:szCs w:val="20"/>
              </w:rPr>
              <w:t xml:space="preserve">Is the health facility within 100 meters of any </w:t>
            </w:r>
            <w:bookmarkStart w:id="84" w:name="_Hlk51944370"/>
            <w:r w:rsidRPr="001B2EA4">
              <w:rPr>
                <w:sz w:val="20"/>
                <w:szCs w:val="20"/>
              </w:rPr>
              <w:t>cultural, historic, religious site/</w:t>
            </w:r>
            <w:r>
              <w:rPr>
                <w:sz w:val="20"/>
                <w:szCs w:val="20"/>
              </w:rPr>
              <w:t xml:space="preserve"> </w:t>
            </w:r>
            <w:r w:rsidRPr="001B2EA4">
              <w:rPr>
                <w:sz w:val="20"/>
                <w:szCs w:val="20"/>
              </w:rPr>
              <w:t>buildings</w:t>
            </w:r>
            <w:bookmarkEnd w:id="84"/>
            <w:r>
              <w:rPr>
                <w:sz w:val="20"/>
                <w:szCs w:val="20"/>
              </w:rPr>
              <w:t>?</w:t>
            </w:r>
          </w:p>
        </w:tc>
        <w:tc>
          <w:tcPr>
            <w:tcW w:w="406" w:type="pct"/>
            <w:shd w:val="clear" w:color="auto" w:fill="auto"/>
          </w:tcPr>
          <w:p w14:paraId="26162715" w14:textId="77777777" w:rsidR="00A170E8" w:rsidRPr="001B2EA4" w:rsidRDefault="00A170E8" w:rsidP="0092081B">
            <w:pPr>
              <w:spacing w:after="0"/>
              <w:rPr>
                <w:sz w:val="20"/>
                <w:szCs w:val="20"/>
              </w:rPr>
            </w:pPr>
          </w:p>
        </w:tc>
        <w:tc>
          <w:tcPr>
            <w:tcW w:w="468" w:type="pct"/>
            <w:shd w:val="clear" w:color="auto" w:fill="auto"/>
          </w:tcPr>
          <w:p w14:paraId="3AE62A8B" w14:textId="77777777" w:rsidR="00A170E8" w:rsidRPr="001B2EA4" w:rsidRDefault="00A170E8" w:rsidP="0092081B">
            <w:pPr>
              <w:spacing w:after="0"/>
              <w:rPr>
                <w:sz w:val="20"/>
                <w:szCs w:val="20"/>
              </w:rPr>
            </w:pPr>
          </w:p>
        </w:tc>
        <w:tc>
          <w:tcPr>
            <w:tcW w:w="620" w:type="pct"/>
          </w:tcPr>
          <w:p w14:paraId="2AFAEF23" w14:textId="77777777" w:rsidR="00A170E8" w:rsidRPr="001B2EA4" w:rsidRDefault="00A170E8" w:rsidP="0092081B">
            <w:pPr>
              <w:spacing w:after="0"/>
              <w:jc w:val="left"/>
              <w:rPr>
                <w:sz w:val="20"/>
                <w:szCs w:val="20"/>
              </w:rPr>
            </w:pPr>
            <w:r>
              <w:rPr>
                <w:sz w:val="20"/>
                <w:szCs w:val="20"/>
              </w:rPr>
              <w:t>High</w:t>
            </w:r>
          </w:p>
        </w:tc>
        <w:tc>
          <w:tcPr>
            <w:tcW w:w="1808" w:type="pct"/>
          </w:tcPr>
          <w:p w14:paraId="77B4E6FB" w14:textId="77777777" w:rsidR="00A170E8" w:rsidRPr="001B2EA4" w:rsidRDefault="00A170E8" w:rsidP="0092081B">
            <w:pPr>
              <w:spacing w:after="0"/>
              <w:jc w:val="left"/>
              <w:rPr>
                <w:sz w:val="20"/>
                <w:szCs w:val="20"/>
              </w:rPr>
            </w:pPr>
            <w:r w:rsidRPr="001B2EA4">
              <w:rPr>
                <w:sz w:val="20"/>
                <w:szCs w:val="20"/>
              </w:rPr>
              <w:t>If yes, any interventions should be avoided</w:t>
            </w:r>
            <w:r>
              <w:rPr>
                <w:rStyle w:val="FootnoteReference"/>
                <w:sz w:val="20"/>
                <w:szCs w:val="20"/>
              </w:rPr>
              <w:footnoteReference w:id="14"/>
            </w:r>
            <w:r w:rsidRPr="001B2EA4">
              <w:rPr>
                <w:sz w:val="20"/>
                <w:szCs w:val="20"/>
              </w:rPr>
              <w:t>.</w:t>
            </w:r>
          </w:p>
          <w:p w14:paraId="720E2025" w14:textId="77777777" w:rsidR="00A170E8" w:rsidRPr="001B2EA4" w:rsidRDefault="00A170E8" w:rsidP="0092081B">
            <w:pPr>
              <w:spacing w:after="0"/>
              <w:jc w:val="left"/>
              <w:rPr>
                <w:sz w:val="20"/>
                <w:szCs w:val="20"/>
              </w:rPr>
            </w:pPr>
          </w:p>
        </w:tc>
      </w:tr>
      <w:tr w:rsidR="00A170E8" w:rsidRPr="00FE22BE" w14:paraId="2FB05D17" w14:textId="77777777" w:rsidTr="003A0BEA">
        <w:tc>
          <w:tcPr>
            <w:tcW w:w="368" w:type="pct"/>
            <w:shd w:val="clear" w:color="auto" w:fill="auto"/>
          </w:tcPr>
          <w:p w14:paraId="099A88F4" w14:textId="77777777" w:rsidR="00A170E8" w:rsidRPr="00FE22BE" w:rsidRDefault="00A170E8" w:rsidP="0092081B">
            <w:pPr>
              <w:spacing w:after="0"/>
              <w:jc w:val="center"/>
              <w:rPr>
                <w:sz w:val="20"/>
              </w:rPr>
            </w:pPr>
            <w:r>
              <w:rPr>
                <w:sz w:val="20"/>
              </w:rPr>
              <w:t>3</w:t>
            </w:r>
          </w:p>
        </w:tc>
        <w:tc>
          <w:tcPr>
            <w:tcW w:w="1330" w:type="pct"/>
            <w:shd w:val="clear" w:color="auto" w:fill="auto"/>
          </w:tcPr>
          <w:p w14:paraId="0884B7E2" w14:textId="77777777" w:rsidR="00A170E8" w:rsidRDefault="00A170E8" w:rsidP="0092081B">
            <w:pPr>
              <w:spacing w:after="0"/>
              <w:jc w:val="left"/>
              <w:rPr>
                <w:sz w:val="20"/>
                <w:szCs w:val="20"/>
              </w:rPr>
            </w:pPr>
            <w:r>
              <w:rPr>
                <w:sz w:val="20"/>
                <w:szCs w:val="20"/>
              </w:rPr>
              <w:t xml:space="preserve">Is the health facility between 100 - 200 meters of any </w:t>
            </w:r>
            <w:r w:rsidRPr="001B2EA4">
              <w:rPr>
                <w:sz w:val="20"/>
                <w:szCs w:val="20"/>
              </w:rPr>
              <w:t>cultural, historic, religious site/</w:t>
            </w:r>
            <w:r>
              <w:rPr>
                <w:sz w:val="20"/>
                <w:szCs w:val="20"/>
              </w:rPr>
              <w:t xml:space="preserve"> </w:t>
            </w:r>
            <w:r w:rsidRPr="001B2EA4">
              <w:rPr>
                <w:sz w:val="20"/>
                <w:szCs w:val="20"/>
              </w:rPr>
              <w:t>buildings</w:t>
            </w:r>
            <w:r>
              <w:rPr>
                <w:sz w:val="20"/>
                <w:szCs w:val="20"/>
              </w:rPr>
              <w:t>?</w:t>
            </w:r>
          </w:p>
        </w:tc>
        <w:tc>
          <w:tcPr>
            <w:tcW w:w="406" w:type="pct"/>
            <w:shd w:val="clear" w:color="auto" w:fill="auto"/>
          </w:tcPr>
          <w:p w14:paraId="668F1844" w14:textId="77777777" w:rsidR="00A170E8" w:rsidRPr="001B2EA4" w:rsidRDefault="00A170E8" w:rsidP="0092081B">
            <w:pPr>
              <w:spacing w:after="0"/>
              <w:rPr>
                <w:sz w:val="20"/>
                <w:szCs w:val="20"/>
              </w:rPr>
            </w:pPr>
          </w:p>
        </w:tc>
        <w:tc>
          <w:tcPr>
            <w:tcW w:w="468" w:type="pct"/>
            <w:shd w:val="clear" w:color="auto" w:fill="auto"/>
          </w:tcPr>
          <w:p w14:paraId="1AA2C744" w14:textId="77777777" w:rsidR="00A170E8" w:rsidRPr="001B2EA4" w:rsidRDefault="00A170E8" w:rsidP="0092081B">
            <w:pPr>
              <w:spacing w:after="0"/>
              <w:rPr>
                <w:sz w:val="20"/>
                <w:szCs w:val="20"/>
              </w:rPr>
            </w:pPr>
          </w:p>
        </w:tc>
        <w:tc>
          <w:tcPr>
            <w:tcW w:w="620" w:type="pct"/>
          </w:tcPr>
          <w:p w14:paraId="71C33805" w14:textId="77777777" w:rsidR="00A170E8" w:rsidRPr="001B2EA4" w:rsidRDefault="00A170E8" w:rsidP="0092081B">
            <w:pPr>
              <w:spacing w:after="0"/>
              <w:jc w:val="left"/>
              <w:rPr>
                <w:sz w:val="20"/>
                <w:szCs w:val="20"/>
              </w:rPr>
            </w:pPr>
            <w:r>
              <w:rPr>
                <w:sz w:val="20"/>
                <w:szCs w:val="20"/>
              </w:rPr>
              <w:t>Substantial</w:t>
            </w:r>
          </w:p>
        </w:tc>
        <w:tc>
          <w:tcPr>
            <w:tcW w:w="1808" w:type="pct"/>
          </w:tcPr>
          <w:p w14:paraId="6948FA1F" w14:textId="77777777" w:rsidR="00A170E8" w:rsidRPr="001B2EA4" w:rsidRDefault="00A170E8" w:rsidP="0092081B">
            <w:pPr>
              <w:spacing w:after="0"/>
              <w:jc w:val="left"/>
              <w:rPr>
                <w:sz w:val="20"/>
                <w:szCs w:val="20"/>
              </w:rPr>
            </w:pPr>
            <w:r w:rsidRPr="001B2EA4">
              <w:rPr>
                <w:sz w:val="20"/>
                <w:szCs w:val="20"/>
              </w:rPr>
              <w:t xml:space="preserve">If yes, </w:t>
            </w:r>
            <w:r>
              <w:rPr>
                <w:sz w:val="20"/>
                <w:szCs w:val="20"/>
              </w:rPr>
              <w:t xml:space="preserve">due permission to be taken from ASI for any construction.  Where there is no impact, </w:t>
            </w:r>
            <w:r w:rsidRPr="001B2EA4">
              <w:rPr>
                <w:sz w:val="20"/>
                <w:szCs w:val="20"/>
              </w:rPr>
              <w:t>chance finds procedures would be applicable and ASI norms would need to be followed</w:t>
            </w:r>
            <w:r>
              <w:rPr>
                <w:sz w:val="20"/>
                <w:szCs w:val="20"/>
              </w:rPr>
              <w:t>.</w:t>
            </w:r>
          </w:p>
        </w:tc>
      </w:tr>
      <w:tr w:rsidR="00A170E8" w:rsidRPr="00FE22BE" w14:paraId="4D39EE4F" w14:textId="77777777" w:rsidTr="003A0BEA">
        <w:trPr>
          <w:trHeight w:val="668"/>
        </w:trPr>
        <w:tc>
          <w:tcPr>
            <w:tcW w:w="368" w:type="pct"/>
            <w:shd w:val="clear" w:color="auto" w:fill="auto"/>
          </w:tcPr>
          <w:p w14:paraId="1BF00F6D" w14:textId="77777777" w:rsidR="00A170E8" w:rsidRPr="00FE22BE" w:rsidRDefault="00A170E8" w:rsidP="0092081B">
            <w:pPr>
              <w:spacing w:after="0"/>
              <w:jc w:val="center"/>
              <w:rPr>
                <w:sz w:val="20"/>
              </w:rPr>
            </w:pPr>
            <w:r>
              <w:rPr>
                <w:sz w:val="20"/>
              </w:rPr>
              <w:t>4</w:t>
            </w:r>
          </w:p>
        </w:tc>
        <w:tc>
          <w:tcPr>
            <w:tcW w:w="1330" w:type="pct"/>
            <w:shd w:val="clear" w:color="auto" w:fill="auto"/>
          </w:tcPr>
          <w:p w14:paraId="638C9ACB" w14:textId="77777777" w:rsidR="00A170E8" w:rsidRPr="001B2EA4" w:rsidRDefault="00A170E8" w:rsidP="0092081B">
            <w:pPr>
              <w:spacing w:after="0"/>
              <w:jc w:val="left"/>
              <w:rPr>
                <w:sz w:val="20"/>
                <w:szCs w:val="20"/>
              </w:rPr>
            </w:pPr>
            <w:r w:rsidRPr="00A301FB">
              <w:rPr>
                <w:sz w:val="20"/>
                <w:szCs w:val="20"/>
              </w:rPr>
              <w:t xml:space="preserve">Does the subproject involve additional land for </w:t>
            </w:r>
            <w:proofErr w:type="spellStart"/>
            <w:r w:rsidRPr="00A301FB">
              <w:rPr>
                <w:sz w:val="20"/>
                <w:szCs w:val="20"/>
              </w:rPr>
              <w:t>upgradation</w:t>
            </w:r>
            <w:proofErr w:type="spellEnd"/>
            <w:r w:rsidRPr="00A301FB">
              <w:rPr>
                <w:sz w:val="20"/>
                <w:szCs w:val="20"/>
              </w:rPr>
              <w:t>/ expansion and/ or new construction through land acquisition or direct purchase and/or restrictions on land use?</w:t>
            </w:r>
          </w:p>
        </w:tc>
        <w:tc>
          <w:tcPr>
            <w:tcW w:w="406" w:type="pct"/>
            <w:shd w:val="clear" w:color="auto" w:fill="auto"/>
          </w:tcPr>
          <w:p w14:paraId="241B418D" w14:textId="77777777" w:rsidR="00A170E8" w:rsidRPr="001B2EA4" w:rsidRDefault="00A170E8" w:rsidP="0092081B">
            <w:pPr>
              <w:spacing w:after="0"/>
              <w:jc w:val="center"/>
              <w:rPr>
                <w:sz w:val="20"/>
                <w:szCs w:val="20"/>
              </w:rPr>
            </w:pPr>
          </w:p>
        </w:tc>
        <w:tc>
          <w:tcPr>
            <w:tcW w:w="468" w:type="pct"/>
            <w:shd w:val="clear" w:color="auto" w:fill="auto"/>
          </w:tcPr>
          <w:p w14:paraId="44AE95F7" w14:textId="77777777" w:rsidR="00A170E8" w:rsidRPr="001B2EA4" w:rsidRDefault="00A170E8" w:rsidP="0092081B">
            <w:pPr>
              <w:spacing w:after="0"/>
              <w:jc w:val="center"/>
              <w:rPr>
                <w:sz w:val="20"/>
                <w:szCs w:val="20"/>
              </w:rPr>
            </w:pPr>
          </w:p>
        </w:tc>
        <w:tc>
          <w:tcPr>
            <w:tcW w:w="620" w:type="pct"/>
          </w:tcPr>
          <w:p w14:paraId="78BBF31A" w14:textId="77777777" w:rsidR="00A170E8" w:rsidRDefault="00A170E8" w:rsidP="0092081B">
            <w:pPr>
              <w:spacing w:after="0"/>
              <w:jc w:val="left"/>
              <w:rPr>
                <w:sz w:val="20"/>
                <w:szCs w:val="20"/>
              </w:rPr>
            </w:pPr>
            <w:r>
              <w:rPr>
                <w:sz w:val="20"/>
                <w:szCs w:val="20"/>
              </w:rPr>
              <w:t>High</w:t>
            </w:r>
          </w:p>
        </w:tc>
        <w:tc>
          <w:tcPr>
            <w:tcW w:w="1808" w:type="pct"/>
          </w:tcPr>
          <w:p w14:paraId="5D6A2C7F" w14:textId="77777777" w:rsidR="00A170E8" w:rsidRPr="001B2EA4" w:rsidRDefault="00A170E8" w:rsidP="0092081B">
            <w:pPr>
              <w:spacing w:after="0"/>
              <w:jc w:val="left"/>
              <w:rPr>
                <w:sz w:val="20"/>
                <w:szCs w:val="20"/>
              </w:rPr>
            </w:pPr>
            <w:r>
              <w:rPr>
                <w:sz w:val="20"/>
                <w:szCs w:val="20"/>
              </w:rPr>
              <w:t>If yes. It is n</w:t>
            </w:r>
            <w:r w:rsidRPr="00A301FB">
              <w:rPr>
                <w:sz w:val="20"/>
                <w:szCs w:val="20"/>
              </w:rPr>
              <w:t>ot supported by the project. Alternat</w:t>
            </w:r>
            <w:r>
              <w:rPr>
                <w:sz w:val="20"/>
                <w:szCs w:val="20"/>
              </w:rPr>
              <w:t xml:space="preserve">e </w:t>
            </w:r>
            <w:r w:rsidRPr="00A301FB">
              <w:rPr>
                <w:sz w:val="20"/>
                <w:szCs w:val="20"/>
              </w:rPr>
              <w:t>options to be explored</w:t>
            </w:r>
            <w:r>
              <w:rPr>
                <w:sz w:val="20"/>
                <w:szCs w:val="20"/>
              </w:rPr>
              <w:t>.</w:t>
            </w:r>
          </w:p>
        </w:tc>
      </w:tr>
      <w:tr w:rsidR="00A170E8" w:rsidRPr="00FE22BE" w14:paraId="7D88CA26" w14:textId="77777777" w:rsidTr="003A0BEA">
        <w:trPr>
          <w:trHeight w:val="668"/>
        </w:trPr>
        <w:tc>
          <w:tcPr>
            <w:tcW w:w="368" w:type="pct"/>
            <w:shd w:val="clear" w:color="auto" w:fill="auto"/>
          </w:tcPr>
          <w:p w14:paraId="4278354D" w14:textId="77777777" w:rsidR="00A170E8" w:rsidRDefault="00A170E8" w:rsidP="0092081B">
            <w:pPr>
              <w:spacing w:after="0"/>
              <w:jc w:val="center"/>
              <w:rPr>
                <w:sz w:val="20"/>
              </w:rPr>
            </w:pPr>
            <w:r>
              <w:rPr>
                <w:sz w:val="20"/>
              </w:rPr>
              <w:t>5</w:t>
            </w:r>
          </w:p>
        </w:tc>
        <w:tc>
          <w:tcPr>
            <w:tcW w:w="1330" w:type="pct"/>
            <w:shd w:val="clear" w:color="auto" w:fill="auto"/>
          </w:tcPr>
          <w:p w14:paraId="18A19455" w14:textId="77777777" w:rsidR="00A170E8" w:rsidRPr="001B2EA4" w:rsidRDefault="00A170E8" w:rsidP="0092081B">
            <w:pPr>
              <w:spacing w:after="0"/>
              <w:jc w:val="left"/>
              <w:rPr>
                <w:sz w:val="20"/>
                <w:szCs w:val="20"/>
              </w:rPr>
            </w:pPr>
            <w:r w:rsidRPr="00B33CCB">
              <w:rPr>
                <w:sz w:val="20"/>
                <w:szCs w:val="20"/>
              </w:rPr>
              <w:t xml:space="preserve">Does the subproject involve additional land for </w:t>
            </w:r>
            <w:proofErr w:type="spellStart"/>
            <w:r w:rsidRPr="00B33CCB">
              <w:rPr>
                <w:sz w:val="20"/>
                <w:szCs w:val="20"/>
              </w:rPr>
              <w:t>upgradation</w:t>
            </w:r>
            <w:proofErr w:type="spellEnd"/>
            <w:r w:rsidRPr="00B33CCB">
              <w:rPr>
                <w:sz w:val="20"/>
                <w:szCs w:val="20"/>
              </w:rPr>
              <w:t>/ expansion through transfer from another government department</w:t>
            </w:r>
            <w:r>
              <w:rPr>
                <w:sz w:val="20"/>
                <w:szCs w:val="20"/>
              </w:rPr>
              <w:t>?</w:t>
            </w:r>
          </w:p>
        </w:tc>
        <w:tc>
          <w:tcPr>
            <w:tcW w:w="406" w:type="pct"/>
            <w:shd w:val="clear" w:color="auto" w:fill="auto"/>
          </w:tcPr>
          <w:p w14:paraId="09C42DB1" w14:textId="77777777" w:rsidR="00A170E8" w:rsidRPr="001B2EA4" w:rsidRDefault="00A170E8" w:rsidP="0092081B">
            <w:pPr>
              <w:spacing w:after="0"/>
              <w:jc w:val="center"/>
              <w:rPr>
                <w:sz w:val="20"/>
                <w:szCs w:val="20"/>
              </w:rPr>
            </w:pPr>
          </w:p>
        </w:tc>
        <w:tc>
          <w:tcPr>
            <w:tcW w:w="468" w:type="pct"/>
            <w:shd w:val="clear" w:color="auto" w:fill="auto"/>
          </w:tcPr>
          <w:p w14:paraId="4619843E" w14:textId="77777777" w:rsidR="00A170E8" w:rsidRPr="001B2EA4" w:rsidRDefault="00A170E8" w:rsidP="0092081B">
            <w:pPr>
              <w:spacing w:after="0"/>
              <w:jc w:val="center"/>
              <w:rPr>
                <w:sz w:val="20"/>
                <w:szCs w:val="20"/>
              </w:rPr>
            </w:pPr>
          </w:p>
        </w:tc>
        <w:tc>
          <w:tcPr>
            <w:tcW w:w="620" w:type="pct"/>
          </w:tcPr>
          <w:p w14:paraId="5BF3070D" w14:textId="77777777" w:rsidR="00A170E8" w:rsidRPr="00F527C9" w:rsidRDefault="00A170E8" w:rsidP="0092081B">
            <w:pPr>
              <w:spacing w:after="0"/>
              <w:jc w:val="left"/>
              <w:rPr>
                <w:sz w:val="20"/>
                <w:szCs w:val="20"/>
              </w:rPr>
            </w:pPr>
            <w:r>
              <w:rPr>
                <w:sz w:val="20"/>
                <w:szCs w:val="20"/>
              </w:rPr>
              <w:t>Moderate</w:t>
            </w:r>
          </w:p>
        </w:tc>
        <w:tc>
          <w:tcPr>
            <w:tcW w:w="1808" w:type="pct"/>
          </w:tcPr>
          <w:p w14:paraId="15627756" w14:textId="77777777" w:rsidR="00A170E8" w:rsidRPr="00F527C9" w:rsidRDefault="00A170E8" w:rsidP="0092081B">
            <w:pPr>
              <w:spacing w:after="0"/>
              <w:jc w:val="left"/>
              <w:rPr>
                <w:sz w:val="20"/>
                <w:szCs w:val="20"/>
              </w:rPr>
            </w:pPr>
            <w:r w:rsidRPr="00F527C9">
              <w:rPr>
                <w:sz w:val="20"/>
                <w:szCs w:val="20"/>
              </w:rPr>
              <w:t xml:space="preserve">If yes. </w:t>
            </w:r>
            <w:r w:rsidRPr="00F527C9">
              <w:rPr>
                <w:rFonts w:cs="Times New Roman"/>
                <w:sz w:val="20"/>
                <w:szCs w:val="20"/>
              </w:rPr>
              <w:t>Follow government norms for transfer. Construction activities can be initiated only after transfer is completed.</w:t>
            </w:r>
          </w:p>
        </w:tc>
      </w:tr>
      <w:tr w:rsidR="00A170E8" w:rsidRPr="00FE22BE" w14:paraId="616FFFB7" w14:textId="77777777" w:rsidTr="003A0BEA">
        <w:trPr>
          <w:trHeight w:val="668"/>
        </w:trPr>
        <w:tc>
          <w:tcPr>
            <w:tcW w:w="368" w:type="pct"/>
            <w:shd w:val="clear" w:color="auto" w:fill="auto"/>
          </w:tcPr>
          <w:p w14:paraId="03BFFE95" w14:textId="77777777" w:rsidR="00A170E8" w:rsidRDefault="00A170E8" w:rsidP="0092081B">
            <w:pPr>
              <w:spacing w:after="0"/>
              <w:jc w:val="center"/>
              <w:rPr>
                <w:sz w:val="20"/>
              </w:rPr>
            </w:pPr>
            <w:r>
              <w:rPr>
                <w:sz w:val="20"/>
              </w:rPr>
              <w:lastRenderedPageBreak/>
              <w:t>6</w:t>
            </w:r>
          </w:p>
        </w:tc>
        <w:tc>
          <w:tcPr>
            <w:tcW w:w="1330" w:type="pct"/>
            <w:shd w:val="clear" w:color="auto" w:fill="auto"/>
          </w:tcPr>
          <w:p w14:paraId="77964775" w14:textId="77777777" w:rsidR="00A170E8" w:rsidRPr="00B33CCB" w:rsidRDefault="00A170E8" w:rsidP="0092081B">
            <w:pPr>
              <w:spacing w:after="0"/>
              <w:jc w:val="left"/>
              <w:rPr>
                <w:sz w:val="20"/>
                <w:szCs w:val="20"/>
              </w:rPr>
            </w:pPr>
            <w:r w:rsidRPr="00D05F1B">
              <w:rPr>
                <w:sz w:val="20"/>
                <w:szCs w:val="20"/>
              </w:rPr>
              <w:t xml:space="preserve">Does the subproject require any informal/ illegal occupants’ removal in case of any </w:t>
            </w:r>
            <w:proofErr w:type="spellStart"/>
            <w:r w:rsidRPr="00D05F1B">
              <w:rPr>
                <w:sz w:val="20"/>
                <w:szCs w:val="20"/>
              </w:rPr>
              <w:t>upgradation</w:t>
            </w:r>
            <w:proofErr w:type="spellEnd"/>
            <w:r w:rsidRPr="00D05F1B">
              <w:rPr>
                <w:sz w:val="20"/>
                <w:szCs w:val="20"/>
              </w:rPr>
              <w:t>/ expansion in HCF</w:t>
            </w:r>
          </w:p>
        </w:tc>
        <w:tc>
          <w:tcPr>
            <w:tcW w:w="406" w:type="pct"/>
            <w:shd w:val="clear" w:color="auto" w:fill="auto"/>
          </w:tcPr>
          <w:p w14:paraId="5B404F95" w14:textId="77777777" w:rsidR="00A170E8" w:rsidRPr="001B2EA4" w:rsidRDefault="00A170E8" w:rsidP="0092081B">
            <w:pPr>
              <w:spacing w:after="0"/>
              <w:jc w:val="center"/>
              <w:rPr>
                <w:sz w:val="20"/>
                <w:szCs w:val="20"/>
              </w:rPr>
            </w:pPr>
          </w:p>
        </w:tc>
        <w:tc>
          <w:tcPr>
            <w:tcW w:w="468" w:type="pct"/>
            <w:shd w:val="clear" w:color="auto" w:fill="auto"/>
          </w:tcPr>
          <w:p w14:paraId="4D39FF8A" w14:textId="77777777" w:rsidR="00A170E8" w:rsidRPr="001B2EA4" w:rsidRDefault="00A170E8" w:rsidP="0092081B">
            <w:pPr>
              <w:spacing w:after="0"/>
              <w:jc w:val="center"/>
              <w:rPr>
                <w:sz w:val="20"/>
                <w:szCs w:val="20"/>
              </w:rPr>
            </w:pPr>
          </w:p>
        </w:tc>
        <w:tc>
          <w:tcPr>
            <w:tcW w:w="620" w:type="pct"/>
          </w:tcPr>
          <w:p w14:paraId="450D2700" w14:textId="77777777" w:rsidR="00A170E8" w:rsidRDefault="00A170E8" w:rsidP="0092081B">
            <w:pPr>
              <w:spacing w:after="0"/>
              <w:jc w:val="left"/>
              <w:rPr>
                <w:sz w:val="20"/>
                <w:szCs w:val="20"/>
              </w:rPr>
            </w:pPr>
            <w:r>
              <w:rPr>
                <w:sz w:val="20"/>
                <w:szCs w:val="20"/>
              </w:rPr>
              <w:t>Substantial/</w:t>
            </w:r>
          </w:p>
          <w:p w14:paraId="249E0AFC" w14:textId="77777777" w:rsidR="00A170E8" w:rsidRPr="00F527C9" w:rsidRDefault="00A170E8" w:rsidP="0092081B">
            <w:pPr>
              <w:spacing w:after="0"/>
              <w:jc w:val="left"/>
              <w:rPr>
                <w:sz w:val="20"/>
                <w:szCs w:val="20"/>
              </w:rPr>
            </w:pPr>
            <w:r>
              <w:rPr>
                <w:sz w:val="20"/>
                <w:szCs w:val="20"/>
              </w:rPr>
              <w:t>High (if numbers are large)</w:t>
            </w:r>
          </w:p>
        </w:tc>
        <w:tc>
          <w:tcPr>
            <w:tcW w:w="1808" w:type="pct"/>
          </w:tcPr>
          <w:p w14:paraId="5E18332C" w14:textId="0F16BE87" w:rsidR="00A170E8" w:rsidRPr="00F527C9" w:rsidRDefault="00A170E8" w:rsidP="0092081B">
            <w:pPr>
              <w:spacing w:after="0"/>
              <w:jc w:val="left"/>
              <w:rPr>
                <w:sz w:val="20"/>
                <w:szCs w:val="20"/>
              </w:rPr>
            </w:pPr>
            <w:r w:rsidRPr="00F527C9">
              <w:rPr>
                <w:sz w:val="20"/>
                <w:szCs w:val="20"/>
              </w:rPr>
              <w:t xml:space="preserve">If yes, any interventions should be avoided. </w:t>
            </w:r>
            <w:r w:rsidRPr="00F527C9">
              <w:rPr>
                <w:rFonts w:cs="Times New Roman"/>
                <w:sz w:val="20"/>
                <w:szCs w:val="20"/>
              </w:rPr>
              <w:t xml:space="preserve">Alternative options to be explored. However, if completely unavoidable, approval from World Bank to be taken and necessary assessment and </w:t>
            </w:r>
            <w:r w:rsidR="00B8351A">
              <w:rPr>
                <w:rFonts w:cs="Times New Roman"/>
                <w:sz w:val="20"/>
                <w:szCs w:val="20"/>
              </w:rPr>
              <w:t xml:space="preserve">environmental and social </w:t>
            </w:r>
            <w:r w:rsidRPr="00F527C9">
              <w:rPr>
                <w:rFonts w:cs="Times New Roman"/>
                <w:sz w:val="20"/>
                <w:szCs w:val="20"/>
              </w:rPr>
              <w:t>tools to be prepared as per ESS 5.</w:t>
            </w:r>
          </w:p>
        </w:tc>
      </w:tr>
      <w:tr w:rsidR="00A170E8" w:rsidRPr="00FE22BE" w14:paraId="6AD69770" w14:textId="77777777" w:rsidTr="003A0BEA">
        <w:trPr>
          <w:trHeight w:val="668"/>
        </w:trPr>
        <w:tc>
          <w:tcPr>
            <w:tcW w:w="368" w:type="pct"/>
            <w:shd w:val="clear" w:color="auto" w:fill="auto"/>
          </w:tcPr>
          <w:p w14:paraId="20B1FC6E" w14:textId="77777777" w:rsidR="00A170E8" w:rsidRPr="00FE22BE" w:rsidRDefault="00A170E8" w:rsidP="0092081B">
            <w:pPr>
              <w:spacing w:after="0"/>
              <w:jc w:val="center"/>
              <w:rPr>
                <w:sz w:val="20"/>
              </w:rPr>
            </w:pPr>
            <w:r>
              <w:rPr>
                <w:sz w:val="20"/>
              </w:rPr>
              <w:t>7</w:t>
            </w:r>
          </w:p>
        </w:tc>
        <w:tc>
          <w:tcPr>
            <w:tcW w:w="1330" w:type="pct"/>
            <w:shd w:val="clear" w:color="auto" w:fill="auto"/>
          </w:tcPr>
          <w:p w14:paraId="672DBF7B" w14:textId="77777777" w:rsidR="00A170E8" w:rsidRPr="001B2EA4" w:rsidRDefault="00A170E8" w:rsidP="0092081B">
            <w:pPr>
              <w:spacing w:after="0"/>
              <w:jc w:val="left"/>
              <w:rPr>
                <w:sz w:val="20"/>
                <w:szCs w:val="20"/>
              </w:rPr>
            </w:pPr>
            <w:r w:rsidRPr="00F527C9">
              <w:rPr>
                <w:sz w:val="20"/>
                <w:szCs w:val="20"/>
              </w:rPr>
              <w:t>Does the subproject involve recruitment of workers</w:t>
            </w:r>
            <w:r>
              <w:rPr>
                <w:rStyle w:val="FootnoteReference"/>
                <w:sz w:val="20"/>
                <w:szCs w:val="20"/>
              </w:rPr>
              <w:footnoteReference w:id="15"/>
            </w:r>
            <w:r w:rsidRPr="00F527C9">
              <w:rPr>
                <w:sz w:val="20"/>
                <w:szCs w:val="20"/>
              </w:rPr>
              <w:t xml:space="preserve"> including direct, contracted, primary supply, and/or community workers?</w:t>
            </w:r>
          </w:p>
        </w:tc>
        <w:tc>
          <w:tcPr>
            <w:tcW w:w="406" w:type="pct"/>
            <w:shd w:val="clear" w:color="auto" w:fill="auto"/>
          </w:tcPr>
          <w:p w14:paraId="6117C260" w14:textId="77777777" w:rsidR="00A170E8" w:rsidRPr="001B2EA4" w:rsidRDefault="00A170E8" w:rsidP="0092081B">
            <w:pPr>
              <w:spacing w:after="0"/>
              <w:jc w:val="center"/>
              <w:rPr>
                <w:sz w:val="20"/>
                <w:szCs w:val="20"/>
              </w:rPr>
            </w:pPr>
          </w:p>
        </w:tc>
        <w:tc>
          <w:tcPr>
            <w:tcW w:w="468" w:type="pct"/>
            <w:shd w:val="clear" w:color="auto" w:fill="auto"/>
          </w:tcPr>
          <w:p w14:paraId="6788BDE8" w14:textId="77777777" w:rsidR="00A170E8" w:rsidRPr="001B2EA4" w:rsidRDefault="00A170E8" w:rsidP="0092081B">
            <w:pPr>
              <w:spacing w:after="0"/>
              <w:jc w:val="center"/>
              <w:rPr>
                <w:sz w:val="20"/>
                <w:szCs w:val="20"/>
              </w:rPr>
            </w:pPr>
          </w:p>
        </w:tc>
        <w:tc>
          <w:tcPr>
            <w:tcW w:w="620" w:type="pct"/>
          </w:tcPr>
          <w:p w14:paraId="03EA4FBE" w14:textId="77777777" w:rsidR="00A170E8" w:rsidRPr="001B2EA4" w:rsidRDefault="00A170E8" w:rsidP="0092081B">
            <w:pPr>
              <w:spacing w:after="0"/>
              <w:jc w:val="left"/>
              <w:rPr>
                <w:sz w:val="20"/>
                <w:szCs w:val="20"/>
              </w:rPr>
            </w:pPr>
            <w:r>
              <w:rPr>
                <w:sz w:val="20"/>
                <w:szCs w:val="20"/>
              </w:rPr>
              <w:t>Moderate</w:t>
            </w:r>
          </w:p>
        </w:tc>
        <w:tc>
          <w:tcPr>
            <w:tcW w:w="1808" w:type="pct"/>
          </w:tcPr>
          <w:p w14:paraId="4F01D30F" w14:textId="77777777" w:rsidR="00A170E8" w:rsidRDefault="00A170E8" w:rsidP="0092081B">
            <w:pPr>
              <w:spacing w:after="0"/>
              <w:jc w:val="left"/>
              <w:rPr>
                <w:sz w:val="20"/>
                <w:szCs w:val="20"/>
              </w:rPr>
            </w:pPr>
            <w:r w:rsidRPr="001B2EA4">
              <w:rPr>
                <w:sz w:val="20"/>
                <w:szCs w:val="20"/>
              </w:rPr>
              <w:t>If yes, follow construction stage E</w:t>
            </w:r>
            <w:r>
              <w:rPr>
                <w:sz w:val="20"/>
                <w:szCs w:val="20"/>
              </w:rPr>
              <w:t>S</w:t>
            </w:r>
            <w:r w:rsidRPr="001B2EA4">
              <w:rPr>
                <w:sz w:val="20"/>
                <w:szCs w:val="20"/>
              </w:rPr>
              <w:t xml:space="preserve">MP </w:t>
            </w:r>
            <w:r w:rsidRPr="00CC0076">
              <w:rPr>
                <w:sz w:val="20"/>
                <w:szCs w:val="20"/>
              </w:rPr>
              <w:t>as per Table</w:t>
            </w:r>
            <w:r>
              <w:rPr>
                <w:sz w:val="20"/>
                <w:szCs w:val="20"/>
              </w:rPr>
              <w:t xml:space="preserve"> (</w:t>
            </w:r>
            <w:r w:rsidRPr="00183542">
              <w:rPr>
                <w:sz w:val="20"/>
                <w:szCs w:val="20"/>
              </w:rPr>
              <w:t>1</w:t>
            </w:r>
            <w:r>
              <w:rPr>
                <w:sz w:val="20"/>
                <w:szCs w:val="20"/>
              </w:rPr>
              <w:t xml:space="preserve">7) of this report. </w:t>
            </w:r>
          </w:p>
          <w:p w14:paraId="140AD8A5" w14:textId="77777777" w:rsidR="00A170E8" w:rsidRDefault="00A170E8" w:rsidP="0092081B">
            <w:pPr>
              <w:spacing w:after="0"/>
              <w:jc w:val="left"/>
              <w:rPr>
                <w:sz w:val="20"/>
                <w:szCs w:val="20"/>
              </w:rPr>
            </w:pPr>
          </w:p>
          <w:p w14:paraId="7F25DE85" w14:textId="77777777" w:rsidR="00A170E8" w:rsidRPr="001B2EA4" w:rsidRDefault="00A170E8" w:rsidP="0092081B">
            <w:pPr>
              <w:spacing w:after="0"/>
              <w:jc w:val="left"/>
              <w:rPr>
                <w:sz w:val="20"/>
                <w:szCs w:val="20"/>
              </w:rPr>
            </w:pPr>
            <w:r>
              <w:rPr>
                <w:sz w:val="20"/>
                <w:szCs w:val="20"/>
              </w:rPr>
              <w:t xml:space="preserve">Also, follow the </w:t>
            </w:r>
            <w:proofErr w:type="spellStart"/>
            <w:r>
              <w:rPr>
                <w:sz w:val="20"/>
                <w:szCs w:val="20"/>
              </w:rPr>
              <w:t>Labor</w:t>
            </w:r>
            <w:proofErr w:type="spellEnd"/>
            <w:r>
              <w:rPr>
                <w:sz w:val="20"/>
                <w:szCs w:val="20"/>
              </w:rPr>
              <w:t xml:space="preserve"> Management Procedure as per Annex-II.</w:t>
            </w:r>
          </w:p>
        </w:tc>
      </w:tr>
      <w:tr w:rsidR="00A170E8" w:rsidRPr="00FE22BE" w14:paraId="1B866312" w14:textId="77777777" w:rsidTr="003A0BEA">
        <w:trPr>
          <w:trHeight w:val="668"/>
        </w:trPr>
        <w:tc>
          <w:tcPr>
            <w:tcW w:w="368" w:type="pct"/>
            <w:shd w:val="clear" w:color="auto" w:fill="auto"/>
          </w:tcPr>
          <w:p w14:paraId="457C9F18" w14:textId="77777777" w:rsidR="00A170E8" w:rsidRPr="00FE22BE" w:rsidRDefault="00A170E8" w:rsidP="0092081B">
            <w:pPr>
              <w:spacing w:after="0"/>
              <w:jc w:val="center"/>
              <w:rPr>
                <w:sz w:val="20"/>
              </w:rPr>
            </w:pPr>
            <w:r>
              <w:rPr>
                <w:sz w:val="20"/>
              </w:rPr>
              <w:t>8</w:t>
            </w:r>
          </w:p>
        </w:tc>
        <w:tc>
          <w:tcPr>
            <w:tcW w:w="1330" w:type="pct"/>
            <w:shd w:val="clear" w:color="auto" w:fill="auto"/>
          </w:tcPr>
          <w:p w14:paraId="58F03BDA" w14:textId="77777777" w:rsidR="00A170E8" w:rsidRPr="001B2EA4" w:rsidRDefault="00A170E8" w:rsidP="0092081B">
            <w:pPr>
              <w:spacing w:after="0"/>
              <w:jc w:val="left"/>
              <w:rPr>
                <w:sz w:val="20"/>
                <w:szCs w:val="20"/>
              </w:rPr>
            </w:pPr>
            <w:r w:rsidRPr="001B2EA4">
              <w:rPr>
                <w:sz w:val="20"/>
                <w:szCs w:val="20"/>
              </w:rPr>
              <w:t>Is there civil works/building rehabilitation envisaged at the facility?</w:t>
            </w:r>
            <w:r w:rsidRPr="001B2EA4">
              <w:rPr>
                <w:rStyle w:val="FootnoteReference"/>
                <w:i/>
                <w:sz w:val="20"/>
                <w:szCs w:val="20"/>
              </w:rPr>
              <w:footnoteReference w:id="16"/>
            </w:r>
          </w:p>
          <w:p w14:paraId="1334F5C3" w14:textId="77777777" w:rsidR="00A170E8" w:rsidRPr="001B2EA4" w:rsidRDefault="00A170E8" w:rsidP="00A170E8">
            <w:pPr>
              <w:pStyle w:val="ListParagraph"/>
              <w:numPr>
                <w:ilvl w:val="0"/>
                <w:numId w:val="34"/>
              </w:numPr>
              <w:spacing w:after="0" w:line="240" w:lineRule="auto"/>
              <w:ind w:left="410" w:hanging="270"/>
              <w:contextualSpacing w:val="0"/>
              <w:jc w:val="left"/>
              <w:rPr>
                <w:rFonts w:cs="Times New Roman"/>
                <w:sz w:val="20"/>
                <w:szCs w:val="20"/>
              </w:rPr>
            </w:pPr>
            <w:r w:rsidRPr="001B2EA4">
              <w:rPr>
                <w:rFonts w:cs="Times New Roman"/>
                <w:sz w:val="20"/>
                <w:szCs w:val="20"/>
              </w:rPr>
              <w:t>Increase in dust and noise from demolition and/or construction</w:t>
            </w:r>
          </w:p>
          <w:p w14:paraId="71C4EBF7" w14:textId="77777777" w:rsidR="00A170E8" w:rsidRPr="001B2EA4" w:rsidRDefault="00A170E8" w:rsidP="00A170E8">
            <w:pPr>
              <w:pStyle w:val="ListParagraph"/>
              <w:numPr>
                <w:ilvl w:val="0"/>
                <w:numId w:val="34"/>
              </w:numPr>
              <w:spacing w:after="0" w:line="240" w:lineRule="auto"/>
              <w:ind w:left="410" w:hanging="270"/>
              <w:contextualSpacing w:val="0"/>
              <w:jc w:val="left"/>
              <w:rPr>
                <w:rFonts w:cs="Times New Roman"/>
                <w:sz w:val="20"/>
                <w:szCs w:val="20"/>
              </w:rPr>
            </w:pPr>
            <w:r w:rsidRPr="001B2EA4">
              <w:rPr>
                <w:rFonts w:cs="Times New Roman"/>
                <w:sz w:val="20"/>
                <w:szCs w:val="20"/>
              </w:rPr>
              <w:t>Generation of construction waste</w:t>
            </w:r>
          </w:p>
          <w:p w14:paraId="2A9D506D" w14:textId="77777777" w:rsidR="00A170E8" w:rsidRPr="001B2EA4" w:rsidRDefault="00A170E8" w:rsidP="00A170E8">
            <w:pPr>
              <w:pStyle w:val="ListParagraph"/>
              <w:numPr>
                <w:ilvl w:val="0"/>
                <w:numId w:val="34"/>
              </w:numPr>
              <w:spacing w:after="0" w:line="240" w:lineRule="auto"/>
              <w:ind w:left="410" w:hanging="270"/>
              <w:contextualSpacing w:val="0"/>
              <w:jc w:val="left"/>
              <w:rPr>
                <w:rFonts w:cs="Times New Roman"/>
                <w:sz w:val="20"/>
                <w:szCs w:val="20"/>
              </w:rPr>
            </w:pPr>
            <w:r w:rsidRPr="001B2EA4">
              <w:rPr>
                <w:rFonts w:cs="Times New Roman"/>
                <w:sz w:val="20"/>
                <w:szCs w:val="20"/>
              </w:rPr>
              <w:t xml:space="preserve">Impacts on accessibility to the facility </w:t>
            </w:r>
          </w:p>
          <w:p w14:paraId="70233C70" w14:textId="77777777" w:rsidR="00A170E8" w:rsidRPr="001B2EA4" w:rsidRDefault="00A170E8" w:rsidP="00A170E8">
            <w:pPr>
              <w:pStyle w:val="ListParagraph"/>
              <w:numPr>
                <w:ilvl w:val="0"/>
                <w:numId w:val="34"/>
              </w:numPr>
              <w:spacing w:after="0" w:line="240" w:lineRule="auto"/>
              <w:ind w:left="410" w:hanging="270"/>
              <w:contextualSpacing w:val="0"/>
              <w:jc w:val="left"/>
              <w:rPr>
                <w:rFonts w:cs="Times New Roman"/>
                <w:sz w:val="20"/>
                <w:szCs w:val="20"/>
              </w:rPr>
            </w:pPr>
            <w:r w:rsidRPr="001B2EA4">
              <w:rPr>
                <w:rFonts w:cs="Times New Roman"/>
                <w:sz w:val="20"/>
                <w:szCs w:val="20"/>
              </w:rPr>
              <w:t xml:space="preserve">Excavation impacts and soil erosion </w:t>
            </w:r>
          </w:p>
          <w:p w14:paraId="12D28289" w14:textId="77777777" w:rsidR="00A170E8" w:rsidRPr="001B2EA4" w:rsidRDefault="00A170E8" w:rsidP="00A170E8">
            <w:pPr>
              <w:pStyle w:val="ListParagraph"/>
              <w:numPr>
                <w:ilvl w:val="0"/>
                <w:numId w:val="34"/>
              </w:numPr>
              <w:spacing w:after="0" w:line="240" w:lineRule="auto"/>
              <w:ind w:left="410" w:hanging="270"/>
              <w:contextualSpacing w:val="0"/>
              <w:jc w:val="left"/>
              <w:rPr>
                <w:rFonts w:cs="Times New Roman"/>
                <w:sz w:val="20"/>
                <w:szCs w:val="20"/>
              </w:rPr>
            </w:pPr>
            <w:r w:rsidRPr="001B2EA4">
              <w:rPr>
                <w:rFonts w:cs="Times New Roman"/>
                <w:sz w:val="20"/>
                <w:szCs w:val="20"/>
              </w:rPr>
              <w:t>Increase sediment loads/wastewater discharges in receiving water</w:t>
            </w:r>
          </w:p>
          <w:p w14:paraId="30E68056" w14:textId="77777777" w:rsidR="00A170E8" w:rsidRPr="001B2EA4" w:rsidRDefault="00A170E8" w:rsidP="00A170E8">
            <w:pPr>
              <w:pStyle w:val="ListParagraph"/>
              <w:numPr>
                <w:ilvl w:val="0"/>
                <w:numId w:val="34"/>
              </w:numPr>
              <w:spacing w:after="0" w:line="240" w:lineRule="auto"/>
              <w:ind w:left="410" w:hanging="270"/>
              <w:contextualSpacing w:val="0"/>
              <w:jc w:val="left"/>
              <w:rPr>
                <w:rFonts w:cs="Times New Roman"/>
                <w:sz w:val="20"/>
                <w:szCs w:val="20"/>
              </w:rPr>
            </w:pPr>
            <w:r w:rsidRPr="001B2EA4">
              <w:rPr>
                <w:rFonts w:cs="Times New Roman"/>
                <w:sz w:val="20"/>
                <w:szCs w:val="20"/>
              </w:rPr>
              <w:t>Removal and disposal of toxic and/or hazardous substances</w:t>
            </w:r>
            <w:r w:rsidRPr="001B2EA4">
              <w:rPr>
                <w:rStyle w:val="FootnoteReference"/>
                <w:rFonts w:cs="Times New Roman"/>
                <w:sz w:val="20"/>
                <w:szCs w:val="20"/>
              </w:rPr>
              <w:footnoteReference w:id="17"/>
            </w:r>
          </w:p>
          <w:p w14:paraId="15D6306C" w14:textId="77777777" w:rsidR="00A170E8" w:rsidRPr="001B2EA4" w:rsidRDefault="00A170E8" w:rsidP="00A170E8">
            <w:pPr>
              <w:pStyle w:val="ListParagraph"/>
              <w:numPr>
                <w:ilvl w:val="0"/>
                <w:numId w:val="34"/>
              </w:numPr>
              <w:spacing w:after="0" w:line="240" w:lineRule="auto"/>
              <w:ind w:left="410" w:hanging="270"/>
              <w:contextualSpacing w:val="0"/>
              <w:jc w:val="left"/>
              <w:rPr>
                <w:rFonts w:cs="Times New Roman"/>
                <w:sz w:val="20"/>
                <w:szCs w:val="20"/>
              </w:rPr>
            </w:pPr>
            <w:r w:rsidRPr="001B2EA4">
              <w:rPr>
                <w:rFonts w:cs="Times New Roman"/>
                <w:sz w:val="20"/>
                <w:szCs w:val="20"/>
              </w:rPr>
              <w:t>Increase in soil erosion or changes in local drainage pattern</w:t>
            </w:r>
          </w:p>
        </w:tc>
        <w:tc>
          <w:tcPr>
            <w:tcW w:w="406" w:type="pct"/>
            <w:shd w:val="clear" w:color="auto" w:fill="auto"/>
          </w:tcPr>
          <w:p w14:paraId="550C5628" w14:textId="77777777" w:rsidR="00A170E8" w:rsidRPr="001B2EA4" w:rsidRDefault="00A170E8" w:rsidP="0092081B">
            <w:pPr>
              <w:spacing w:after="0"/>
              <w:jc w:val="center"/>
              <w:rPr>
                <w:sz w:val="20"/>
                <w:szCs w:val="20"/>
              </w:rPr>
            </w:pPr>
          </w:p>
        </w:tc>
        <w:tc>
          <w:tcPr>
            <w:tcW w:w="468" w:type="pct"/>
            <w:shd w:val="clear" w:color="auto" w:fill="auto"/>
          </w:tcPr>
          <w:p w14:paraId="55521BD7" w14:textId="77777777" w:rsidR="00A170E8" w:rsidRPr="001B2EA4" w:rsidRDefault="00A170E8" w:rsidP="0092081B">
            <w:pPr>
              <w:spacing w:after="0"/>
              <w:jc w:val="center"/>
              <w:rPr>
                <w:sz w:val="20"/>
                <w:szCs w:val="20"/>
              </w:rPr>
            </w:pPr>
          </w:p>
        </w:tc>
        <w:tc>
          <w:tcPr>
            <w:tcW w:w="620" w:type="pct"/>
          </w:tcPr>
          <w:p w14:paraId="4A02E2BE" w14:textId="77777777" w:rsidR="00A170E8" w:rsidRPr="001B2EA4" w:rsidRDefault="00A170E8" w:rsidP="0092081B">
            <w:pPr>
              <w:spacing w:after="0"/>
              <w:jc w:val="left"/>
              <w:rPr>
                <w:sz w:val="20"/>
                <w:szCs w:val="20"/>
              </w:rPr>
            </w:pPr>
            <w:r>
              <w:rPr>
                <w:sz w:val="20"/>
                <w:szCs w:val="20"/>
              </w:rPr>
              <w:t>Moderate</w:t>
            </w:r>
          </w:p>
        </w:tc>
        <w:tc>
          <w:tcPr>
            <w:tcW w:w="1808" w:type="pct"/>
          </w:tcPr>
          <w:p w14:paraId="6BC1727B" w14:textId="77777777" w:rsidR="00A170E8" w:rsidRDefault="00A170E8" w:rsidP="0092081B">
            <w:pPr>
              <w:spacing w:after="0"/>
              <w:jc w:val="left"/>
              <w:rPr>
                <w:sz w:val="20"/>
                <w:szCs w:val="20"/>
              </w:rPr>
            </w:pPr>
            <w:r w:rsidRPr="001B2EA4">
              <w:rPr>
                <w:sz w:val="20"/>
                <w:szCs w:val="20"/>
              </w:rPr>
              <w:t>If yes, follow construction stage E</w:t>
            </w:r>
            <w:r>
              <w:rPr>
                <w:sz w:val="20"/>
                <w:szCs w:val="20"/>
              </w:rPr>
              <w:t>S</w:t>
            </w:r>
            <w:r w:rsidRPr="001B2EA4">
              <w:rPr>
                <w:sz w:val="20"/>
                <w:szCs w:val="20"/>
              </w:rPr>
              <w:t xml:space="preserve">MP </w:t>
            </w:r>
            <w:r w:rsidRPr="00CC0076">
              <w:rPr>
                <w:sz w:val="20"/>
                <w:szCs w:val="20"/>
              </w:rPr>
              <w:t>as per Table</w:t>
            </w:r>
            <w:r>
              <w:rPr>
                <w:sz w:val="20"/>
                <w:szCs w:val="20"/>
              </w:rPr>
              <w:t xml:space="preserve"> (17) of this report. </w:t>
            </w:r>
          </w:p>
          <w:p w14:paraId="7751C241" w14:textId="77777777" w:rsidR="00A170E8" w:rsidRDefault="00A170E8" w:rsidP="0092081B">
            <w:pPr>
              <w:spacing w:after="0"/>
              <w:jc w:val="left"/>
              <w:rPr>
                <w:sz w:val="20"/>
                <w:szCs w:val="20"/>
              </w:rPr>
            </w:pPr>
          </w:p>
          <w:p w14:paraId="16963545" w14:textId="77777777" w:rsidR="00A170E8" w:rsidRPr="001B2EA4" w:rsidRDefault="00A170E8" w:rsidP="0092081B">
            <w:pPr>
              <w:spacing w:after="0"/>
              <w:jc w:val="left"/>
              <w:rPr>
                <w:sz w:val="20"/>
                <w:szCs w:val="20"/>
              </w:rPr>
            </w:pPr>
            <w:r>
              <w:rPr>
                <w:sz w:val="20"/>
                <w:szCs w:val="20"/>
              </w:rPr>
              <w:t xml:space="preserve">Also, follow the </w:t>
            </w:r>
            <w:proofErr w:type="spellStart"/>
            <w:r>
              <w:rPr>
                <w:sz w:val="20"/>
                <w:szCs w:val="20"/>
              </w:rPr>
              <w:t>Labor</w:t>
            </w:r>
            <w:proofErr w:type="spellEnd"/>
            <w:r>
              <w:rPr>
                <w:sz w:val="20"/>
                <w:szCs w:val="20"/>
              </w:rPr>
              <w:t xml:space="preserve"> Management Procedure as per Annex-II.</w:t>
            </w:r>
          </w:p>
        </w:tc>
      </w:tr>
      <w:tr w:rsidR="00A170E8" w:rsidRPr="00FE22BE" w14:paraId="2D970A89" w14:textId="77777777" w:rsidTr="003A0BEA">
        <w:tc>
          <w:tcPr>
            <w:tcW w:w="368" w:type="pct"/>
            <w:shd w:val="clear" w:color="auto" w:fill="auto"/>
          </w:tcPr>
          <w:p w14:paraId="0D937C90" w14:textId="77777777" w:rsidR="00A170E8" w:rsidRPr="0000138F" w:rsidRDefault="00A170E8" w:rsidP="0092081B">
            <w:pPr>
              <w:spacing w:after="0"/>
              <w:jc w:val="center"/>
              <w:rPr>
                <w:sz w:val="20"/>
                <w:szCs w:val="20"/>
              </w:rPr>
            </w:pPr>
            <w:r>
              <w:rPr>
                <w:sz w:val="20"/>
                <w:szCs w:val="20"/>
              </w:rPr>
              <w:t>9</w:t>
            </w:r>
          </w:p>
        </w:tc>
        <w:tc>
          <w:tcPr>
            <w:tcW w:w="1330" w:type="pct"/>
            <w:shd w:val="clear" w:color="auto" w:fill="auto"/>
          </w:tcPr>
          <w:p w14:paraId="6E1E5DAD" w14:textId="77777777" w:rsidR="00A170E8" w:rsidRPr="0000138F" w:rsidRDefault="00A170E8" w:rsidP="0092081B">
            <w:pPr>
              <w:spacing w:after="0"/>
              <w:jc w:val="left"/>
              <w:rPr>
                <w:sz w:val="20"/>
                <w:szCs w:val="20"/>
              </w:rPr>
            </w:pPr>
            <w:r w:rsidRPr="0063395A">
              <w:rPr>
                <w:sz w:val="20"/>
                <w:szCs w:val="20"/>
              </w:rPr>
              <w:t>Does the subproject have appropriate OHS procedures in place, and an adequate supply of PPE (where necessary)?</w:t>
            </w:r>
          </w:p>
        </w:tc>
        <w:tc>
          <w:tcPr>
            <w:tcW w:w="406" w:type="pct"/>
            <w:shd w:val="clear" w:color="auto" w:fill="auto"/>
          </w:tcPr>
          <w:p w14:paraId="1DFCACFC" w14:textId="77777777" w:rsidR="00A170E8" w:rsidRPr="00FE22BE" w:rsidRDefault="00A170E8" w:rsidP="0092081B">
            <w:pPr>
              <w:spacing w:after="0"/>
              <w:rPr>
                <w:sz w:val="20"/>
              </w:rPr>
            </w:pPr>
          </w:p>
        </w:tc>
        <w:tc>
          <w:tcPr>
            <w:tcW w:w="468" w:type="pct"/>
            <w:shd w:val="clear" w:color="auto" w:fill="auto"/>
          </w:tcPr>
          <w:p w14:paraId="01851232" w14:textId="77777777" w:rsidR="00A170E8" w:rsidRPr="00FE22BE" w:rsidRDefault="00A170E8" w:rsidP="0092081B">
            <w:pPr>
              <w:spacing w:after="0"/>
              <w:rPr>
                <w:sz w:val="20"/>
              </w:rPr>
            </w:pPr>
          </w:p>
        </w:tc>
        <w:tc>
          <w:tcPr>
            <w:tcW w:w="620" w:type="pct"/>
          </w:tcPr>
          <w:p w14:paraId="6917C90D" w14:textId="77777777" w:rsidR="00A170E8" w:rsidRPr="001B2EA4" w:rsidRDefault="00A170E8" w:rsidP="0092081B">
            <w:pPr>
              <w:spacing w:after="0"/>
              <w:jc w:val="left"/>
              <w:rPr>
                <w:sz w:val="20"/>
                <w:szCs w:val="20"/>
              </w:rPr>
            </w:pPr>
            <w:r>
              <w:rPr>
                <w:sz w:val="20"/>
                <w:szCs w:val="20"/>
              </w:rPr>
              <w:t>Moderate</w:t>
            </w:r>
          </w:p>
        </w:tc>
        <w:tc>
          <w:tcPr>
            <w:tcW w:w="1808" w:type="pct"/>
          </w:tcPr>
          <w:p w14:paraId="5088DD1A" w14:textId="77777777" w:rsidR="00A170E8" w:rsidRDefault="00A170E8" w:rsidP="0092081B">
            <w:pPr>
              <w:spacing w:after="0"/>
              <w:jc w:val="left"/>
              <w:rPr>
                <w:sz w:val="20"/>
              </w:rPr>
            </w:pPr>
            <w:r w:rsidRPr="001B2EA4">
              <w:rPr>
                <w:sz w:val="20"/>
                <w:szCs w:val="20"/>
              </w:rPr>
              <w:t xml:space="preserve">If </w:t>
            </w:r>
            <w:r>
              <w:rPr>
                <w:sz w:val="20"/>
                <w:szCs w:val="20"/>
              </w:rPr>
              <w:t>no</w:t>
            </w:r>
            <w:r w:rsidRPr="001B2EA4">
              <w:rPr>
                <w:sz w:val="20"/>
                <w:szCs w:val="20"/>
              </w:rPr>
              <w:t>, follow E</w:t>
            </w:r>
            <w:r>
              <w:rPr>
                <w:sz w:val="20"/>
                <w:szCs w:val="20"/>
              </w:rPr>
              <w:t>S</w:t>
            </w:r>
            <w:r w:rsidRPr="001B2EA4">
              <w:rPr>
                <w:sz w:val="20"/>
                <w:szCs w:val="20"/>
              </w:rPr>
              <w:t xml:space="preserve">MP </w:t>
            </w:r>
            <w:r w:rsidRPr="00CC0076">
              <w:rPr>
                <w:sz w:val="20"/>
                <w:szCs w:val="20"/>
              </w:rPr>
              <w:t>as per Table</w:t>
            </w:r>
            <w:r>
              <w:rPr>
                <w:sz w:val="20"/>
                <w:szCs w:val="20"/>
              </w:rPr>
              <w:t xml:space="preserve"> (16 and 17) of this report.</w:t>
            </w:r>
          </w:p>
        </w:tc>
      </w:tr>
      <w:tr w:rsidR="00A170E8" w:rsidRPr="00FE22BE" w14:paraId="5438A616" w14:textId="77777777" w:rsidTr="003A0BEA">
        <w:tc>
          <w:tcPr>
            <w:tcW w:w="368" w:type="pct"/>
            <w:shd w:val="clear" w:color="auto" w:fill="auto"/>
          </w:tcPr>
          <w:p w14:paraId="167BE651" w14:textId="77777777" w:rsidR="00A170E8" w:rsidRDefault="00A170E8" w:rsidP="0092081B">
            <w:pPr>
              <w:spacing w:after="0"/>
              <w:jc w:val="center"/>
              <w:rPr>
                <w:sz w:val="20"/>
                <w:szCs w:val="20"/>
              </w:rPr>
            </w:pPr>
            <w:r>
              <w:rPr>
                <w:sz w:val="20"/>
                <w:szCs w:val="20"/>
              </w:rPr>
              <w:t>10</w:t>
            </w:r>
          </w:p>
        </w:tc>
        <w:tc>
          <w:tcPr>
            <w:tcW w:w="1330" w:type="pct"/>
            <w:shd w:val="clear" w:color="auto" w:fill="auto"/>
          </w:tcPr>
          <w:p w14:paraId="2A3F5BE9" w14:textId="77777777" w:rsidR="00A170E8" w:rsidRPr="0000138F" w:rsidRDefault="00A170E8" w:rsidP="0092081B">
            <w:pPr>
              <w:spacing w:after="0"/>
              <w:jc w:val="left"/>
              <w:rPr>
                <w:sz w:val="20"/>
                <w:szCs w:val="20"/>
              </w:rPr>
            </w:pPr>
            <w:r w:rsidRPr="0063395A">
              <w:rPr>
                <w:sz w:val="20"/>
                <w:szCs w:val="20"/>
              </w:rPr>
              <w:t xml:space="preserve">Does the subproject have a </w:t>
            </w:r>
            <w:r w:rsidRPr="0063395A">
              <w:rPr>
                <w:sz w:val="20"/>
                <w:szCs w:val="20"/>
              </w:rPr>
              <w:lastRenderedPageBreak/>
              <w:t>GRM in place, to which all workers have access, designed to respond quickly and effectively?</w:t>
            </w:r>
          </w:p>
        </w:tc>
        <w:tc>
          <w:tcPr>
            <w:tcW w:w="406" w:type="pct"/>
            <w:shd w:val="clear" w:color="auto" w:fill="auto"/>
          </w:tcPr>
          <w:p w14:paraId="5BB5D31C" w14:textId="77777777" w:rsidR="00A170E8" w:rsidRPr="00FE22BE" w:rsidRDefault="00A170E8" w:rsidP="0092081B">
            <w:pPr>
              <w:spacing w:after="0"/>
              <w:rPr>
                <w:sz w:val="20"/>
              </w:rPr>
            </w:pPr>
          </w:p>
        </w:tc>
        <w:tc>
          <w:tcPr>
            <w:tcW w:w="468" w:type="pct"/>
            <w:shd w:val="clear" w:color="auto" w:fill="auto"/>
          </w:tcPr>
          <w:p w14:paraId="6970AE5D" w14:textId="77777777" w:rsidR="00A170E8" w:rsidRPr="00FE22BE" w:rsidRDefault="00A170E8" w:rsidP="0092081B">
            <w:pPr>
              <w:spacing w:after="0"/>
              <w:rPr>
                <w:sz w:val="20"/>
              </w:rPr>
            </w:pPr>
          </w:p>
        </w:tc>
        <w:tc>
          <w:tcPr>
            <w:tcW w:w="620" w:type="pct"/>
          </w:tcPr>
          <w:p w14:paraId="22DE13C8" w14:textId="77777777" w:rsidR="00A170E8" w:rsidRPr="001B2EA4" w:rsidRDefault="00A170E8" w:rsidP="0092081B">
            <w:pPr>
              <w:spacing w:after="0"/>
              <w:jc w:val="left"/>
              <w:rPr>
                <w:sz w:val="20"/>
                <w:szCs w:val="20"/>
              </w:rPr>
            </w:pPr>
            <w:r>
              <w:rPr>
                <w:sz w:val="20"/>
                <w:szCs w:val="20"/>
              </w:rPr>
              <w:t>Moderate</w:t>
            </w:r>
          </w:p>
        </w:tc>
        <w:tc>
          <w:tcPr>
            <w:tcW w:w="1808" w:type="pct"/>
          </w:tcPr>
          <w:p w14:paraId="3CA9AC02" w14:textId="77777777" w:rsidR="00A170E8" w:rsidRDefault="00A170E8" w:rsidP="0092081B">
            <w:pPr>
              <w:spacing w:after="0"/>
              <w:jc w:val="left"/>
              <w:rPr>
                <w:sz w:val="20"/>
              </w:rPr>
            </w:pPr>
            <w:r w:rsidRPr="001B2EA4">
              <w:rPr>
                <w:sz w:val="20"/>
                <w:szCs w:val="20"/>
              </w:rPr>
              <w:t xml:space="preserve">If </w:t>
            </w:r>
            <w:r>
              <w:rPr>
                <w:sz w:val="20"/>
                <w:szCs w:val="20"/>
              </w:rPr>
              <w:t>no</w:t>
            </w:r>
            <w:r w:rsidRPr="001B2EA4">
              <w:rPr>
                <w:sz w:val="20"/>
                <w:szCs w:val="20"/>
              </w:rPr>
              <w:t>, follow E</w:t>
            </w:r>
            <w:r>
              <w:rPr>
                <w:sz w:val="20"/>
                <w:szCs w:val="20"/>
              </w:rPr>
              <w:t>S</w:t>
            </w:r>
            <w:r w:rsidRPr="001B2EA4">
              <w:rPr>
                <w:sz w:val="20"/>
                <w:szCs w:val="20"/>
              </w:rPr>
              <w:t xml:space="preserve">MP </w:t>
            </w:r>
            <w:r w:rsidRPr="00CC0076">
              <w:rPr>
                <w:sz w:val="20"/>
                <w:szCs w:val="20"/>
              </w:rPr>
              <w:t>as per Table</w:t>
            </w:r>
            <w:r>
              <w:rPr>
                <w:sz w:val="20"/>
                <w:szCs w:val="20"/>
              </w:rPr>
              <w:t xml:space="preserve"> (17) </w:t>
            </w:r>
            <w:r>
              <w:rPr>
                <w:sz w:val="20"/>
                <w:szCs w:val="20"/>
              </w:rPr>
              <w:lastRenderedPageBreak/>
              <w:t>of this report</w:t>
            </w:r>
          </w:p>
        </w:tc>
      </w:tr>
      <w:tr w:rsidR="00A170E8" w:rsidRPr="00FE22BE" w14:paraId="062101B1" w14:textId="77777777" w:rsidTr="003A0BEA">
        <w:tc>
          <w:tcPr>
            <w:tcW w:w="368" w:type="pct"/>
            <w:shd w:val="clear" w:color="auto" w:fill="auto"/>
          </w:tcPr>
          <w:p w14:paraId="1C488046" w14:textId="77777777" w:rsidR="00A170E8" w:rsidRDefault="00A170E8" w:rsidP="0092081B">
            <w:pPr>
              <w:spacing w:after="0"/>
              <w:jc w:val="center"/>
              <w:rPr>
                <w:sz w:val="20"/>
                <w:szCs w:val="20"/>
              </w:rPr>
            </w:pPr>
            <w:r>
              <w:rPr>
                <w:sz w:val="20"/>
                <w:szCs w:val="20"/>
              </w:rPr>
              <w:lastRenderedPageBreak/>
              <w:t>11</w:t>
            </w:r>
          </w:p>
        </w:tc>
        <w:tc>
          <w:tcPr>
            <w:tcW w:w="1330" w:type="pct"/>
            <w:shd w:val="clear" w:color="auto" w:fill="auto"/>
          </w:tcPr>
          <w:p w14:paraId="246DAE96" w14:textId="77777777" w:rsidR="00A170E8" w:rsidRPr="0000138F" w:rsidRDefault="00A170E8" w:rsidP="0092081B">
            <w:pPr>
              <w:spacing w:after="0"/>
              <w:jc w:val="left"/>
              <w:rPr>
                <w:sz w:val="20"/>
                <w:szCs w:val="20"/>
              </w:rPr>
            </w:pPr>
            <w:r>
              <w:rPr>
                <w:sz w:val="20"/>
                <w:szCs w:val="20"/>
              </w:rPr>
              <w:t>Does the subproject have had Free and Prior informed consultation with the Health Committee and/or larger beneficiary community, and have their consent towards it?</w:t>
            </w:r>
          </w:p>
        </w:tc>
        <w:tc>
          <w:tcPr>
            <w:tcW w:w="406" w:type="pct"/>
            <w:shd w:val="clear" w:color="auto" w:fill="auto"/>
          </w:tcPr>
          <w:p w14:paraId="1ECF69F7" w14:textId="77777777" w:rsidR="00A170E8" w:rsidRPr="00FE22BE" w:rsidRDefault="00A170E8" w:rsidP="0092081B">
            <w:pPr>
              <w:spacing w:after="0"/>
              <w:rPr>
                <w:sz w:val="20"/>
              </w:rPr>
            </w:pPr>
          </w:p>
        </w:tc>
        <w:tc>
          <w:tcPr>
            <w:tcW w:w="468" w:type="pct"/>
            <w:shd w:val="clear" w:color="auto" w:fill="auto"/>
          </w:tcPr>
          <w:p w14:paraId="1620E86C" w14:textId="77777777" w:rsidR="00A170E8" w:rsidRPr="00FE22BE" w:rsidRDefault="00A170E8" w:rsidP="0092081B">
            <w:pPr>
              <w:spacing w:after="0"/>
              <w:rPr>
                <w:sz w:val="20"/>
              </w:rPr>
            </w:pPr>
          </w:p>
        </w:tc>
        <w:tc>
          <w:tcPr>
            <w:tcW w:w="620" w:type="pct"/>
          </w:tcPr>
          <w:p w14:paraId="078139D9" w14:textId="77777777" w:rsidR="00A170E8" w:rsidRPr="001B2EA4" w:rsidRDefault="00A170E8" w:rsidP="0092081B">
            <w:pPr>
              <w:spacing w:after="0"/>
              <w:jc w:val="left"/>
              <w:rPr>
                <w:sz w:val="20"/>
                <w:szCs w:val="20"/>
              </w:rPr>
            </w:pPr>
            <w:r>
              <w:rPr>
                <w:sz w:val="20"/>
                <w:szCs w:val="20"/>
              </w:rPr>
              <w:t>Moderate</w:t>
            </w:r>
          </w:p>
        </w:tc>
        <w:tc>
          <w:tcPr>
            <w:tcW w:w="1808" w:type="pct"/>
          </w:tcPr>
          <w:p w14:paraId="0394FFAB" w14:textId="77777777" w:rsidR="00A170E8" w:rsidRDefault="00A170E8" w:rsidP="0092081B">
            <w:pPr>
              <w:spacing w:after="0"/>
              <w:jc w:val="left"/>
              <w:rPr>
                <w:sz w:val="20"/>
              </w:rPr>
            </w:pPr>
            <w:r w:rsidRPr="001B2EA4">
              <w:rPr>
                <w:sz w:val="20"/>
                <w:szCs w:val="20"/>
              </w:rPr>
              <w:t xml:space="preserve">If </w:t>
            </w:r>
            <w:r>
              <w:rPr>
                <w:sz w:val="20"/>
                <w:szCs w:val="20"/>
              </w:rPr>
              <w:t xml:space="preserve">no. A free and prior informed consultation with Health Committee involving community members and/or with larger beneficiary community to inform them about the sub-project, its pros and cons, seek their suggestions and record their consent as part of site specific ESMP preparation. If, the consent is not in favour of the sub-project, avoid the sub-project. </w:t>
            </w:r>
          </w:p>
        </w:tc>
      </w:tr>
      <w:tr w:rsidR="00A170E8" w:rsidRPr="00FE22BE" w14:paraId="70BCCCB9" w14:textId="77777777" w:rsidTr="003A0BEA">
        <w:tc>
          <w:tcPr>
            <w:tcW w:w="368" w:type="pct"/>
            <w:shd w:val="clear" w:color="auto" w:fill="auto"/>
          </w:tcPr>
          <w:p w14:paraId="3B4A8A1D" w14:textId="77777777" w:rsidR="00A170E8" w:rsidRPr="0000138F" w:rsidRDefault="00A170E8" w:rsidP="0092081B">
            <w:pPr>
              <w:spacing w:after="0"/>
              <w:jc w:val="center"/>
              <w:rPr>
                <w:sz w:val="20"/>
                <w:szCs w:val="20"/>
              </w:rPr>
            </w:pPr>
            <w:r>
              <w:rPr>
                <w:sz w:val="20"/>
                <w:szCs w:val="20"/>
              </w:rPr>
              <w:t>12</w:t>
            </w:r>
          </w:p>
        </w:tc>
        <w:tc>
          <w:tcPr>
            <w:tcW w:w="1330" w:type="pct"/>
            <w:shd w:val="clear" w:color="auto" w:fill="auto"/>
          </w:tcPr>
          <w:p w14:paraId="35A157D2" w14:textId="77777777" w:rsidR="00A170E8" w:rsidRPr="0000138F" w:rsidRDefault="00A170E8" w:rsidP="0092081B">
            <w:pPr>
              <w:spacing w:after="0"/>
              <w:jc w:val="left"/>
              <w:rPr>
                <w:sz w:val="20"/>
                <w:szCs w:val="20"/>
              </w:rPr>
            </w:pPr>
            <w:r w:rsidRPr="0000138F">
              <w:rPr>
                <w:sz w:val="20"/>
                <w:szCs w:val="20"/>
              </w:rPr>
              <w:t>Does the facility have an Individual wastewater treatment system?</w:t>
            </w:r>
          </w:p>
          <w:p w14:paraId="09B2F29A" w14:textId="77777777" w:rsidR="00A170E8" w:rsidRPr="0000138F" w:rsidRDefault="00A170E8" w:rsidP="0092081B">
            <w:pPr>
              <w:spacing w:after="0"/>
              <w:jc w:val="left"/>
              <w:rPr>
                <w:sz w:val="20"/>
                <w:szCs w:val="20"/>
              </w:rPr>
            </w:pPr>
          </w:p>
        </w:tc>
        <w:tc>
          <w:tcPr>
            <w:tcW w:w="406" w:type="pct"/>
            <w:shd w:val="clear" w:color="auto" w:fill="auto"/>
          </w:tcPr>
          <w:p w14:paraId="3111B338" w14:textId="77777777" w:rsidR="00A170E8" w:rsidRPr="00FE22BE" w:rsidRDefault="00A170E8" w:rsidP="0092081B">
            <w:pPr>
              <w:spacing w:after="0"/>
              <w:rPr>
                <w:sz w:val="20"/>
              </w:rPr>
            </w:pPr>
          </w:p>
        </w:tc>
        <w:tc>
          <w:tcPr>
            <w:tcW w:w="468" w:type="pct"/>
            <w:shd w:val="clear" w:color="auto" w:fill="auto"/>
          </w:tcPr>
          <w:p w14:paraId="0F154ACE" w14:textId="77777777" w:rsidR="00A170E8" w:rsidRPr="00FE22BE" w:rsidRDefault="00A170E8" w:rsidP="0092081B">
            <w:pPr>
              <w:spacing w:after="0"/>
              <w:rPr>
                <w:sz w:val="20"/>
              </w:rPr>
            </w:pPr>
          </w:p>
        </w:tc>
        <w:tc>
          <w:tcPr>
            <w:tcW w:w="620" w:type="pct"/>
          </w:tcPr>
          <w:p w14:paraId="3EE3840C" w14:textId="77777777" w:rsidR="00A170E8" w:rsidRDefault="00A170E8" w:rsidP="0092081B">
            <w:pPr>
              <w:spacing w:after="0"/>
              <w:jc w:val="left"/>
              <w:rPr>
                <w:sz w:val="20"/>
              </w:rPr>
            </w:pPr>
            <w:r>
              <w:rPr>
                <w:sz w:val="20"/>
              </w:rPr>
              <w:t>Moderate</w:t>
            </w:r>
          </w:p>
        </w:tc>
        <w:tc>
          <w:tcPr>
            <w:tcW w:w="1808" w:type="pct"/>
          </w:tcPr>
          <w:p w14:paraId="394D9794" w14:textId="77777777" w:rsidR="00A170E8" w:rsidRPr="00711FC0" w:rsidRDefault="00A170E8" w:rsidP="0092081B">
            <w:pPr>
              <w:spacing w:after="0"/>
              <w:jc w:val="left"/>
              <w:rPr>
                <w:sz w:val="20"/>
              </w:rPr>
            </w:pPr>
            <w:r>
              <w:rPr>
                <w:sz w:val="20"/>
              </w:rPr>
              <w:t xml:space="preserve">If yes, ensure that discharges into </w:t>
            </w:r>
            <w:r w:rsidRPr="0000138F">
              <w:rPr>
                <w:sz w:val="20"/>
              </w:rPr>
              <w:t>receiving waters</w:t>
            </w:r>
            <w:r>
              <w:rPr>
                <w:sz w:val="20"/>
              </w:rPr>
              <w:t xml:space="preserve"> meeting adequate water quality standards as prescribed by State pollution Control Board/ Central Pollution Control Board. </w:t>
            </w:r>
            <w:r>
              <w:rPr>
                <w:sz w:val="20"/>
                <w:szCs w:val="20"/>
              </w:rPr>
              <w:t xml:space="preserve"> </w:t>
            </w:r>
          </w:p>
        </w:tc>
      </w:tr>
      <w:tr w:rsidR="00A170E8" w:rsidRPr="00FE22BE" w14:paraId="44382176" w14:textId="77777777" w:rsidTr="003A0BEA">
        <w:tc>
          <w:tcPr>
            <w:tcW w:w="368" w:type="pct"/>
            <w:shd w:val="clear" w:color="auto" w:fill="auto"/>
          </w:tcPr>
          <w:p w14:paraId="1606CBBF" w14:textId="77777777" w:rsidR="00A170E8" w:rsidRPr="00FE22BE" w:rsidRDefault="00A170E8" w:rsidP="0092081B">
            <w:pPr>
              <w:spacing w:after="0"/>
              <w:jc w:val="center"/>
              <w:rPr>
                <w:sz w:val="20"/>
              </w:rPr>
            </w:pPr>
            <w:r>
              <w:rPr>
                <w:sz w:val="20"/>
              </w:rPr>
              <w:t>13</w:t>
            </w:r>
          </w:p>
        </w:tc>
        <w:tc>
          <w:tcPr>
            <w:tcW w:w="1330" w:type="pct"/>
            <w:shd w:val="clear" w:color="auto" w:fill="auto"/>
          </w:tcPr>
          <w:p w14:paraId="1DC31FA7" w14:textId="77777777" w:rsidR="00A170E8" w:rsidRPr="00115E2E" w:rsidRDefault="00A170E8" w:rsidP="0092081B">
            <w:pPr>
              <w:spacing w:after="0"/>
              <w:jc w:val="left"/>
              <w:rPr>
                <w:sz w:val="20"/>
              </w:rPr>
            </w:pPr>
            <w:r w:rsidRPr="00115E2E">
              <w:rPr>
                <w:sz w:val="20"/>
              </w:rPr>
              <w:t>Is there adequate provision of clean water and sanitation services at the facility?</w:t>
            </w:r>
          </w:p>
          <w:p w14:paraId="61A20529" w14:textId="77777777" w:rsidR="00A170E8" w:rsidRPr="00115E2E" w:rsidRDefault="00A170E8" w:rsidP="0092081B">
            <w:pPr>
              <w:spacing w:after="0"/>
              <w:jc w:val="left"/>
              <w:rPr>
                <w:sz w:val="20"/>
              </w:rPr>
            </w:pPr>
          </w:p>
          <w:p w14:paraId="1FACD847" w14:textId="77777777" w:rsidR="00A170E8" w:rsidRPr="00115E2E" w:rsidRDefault="00A170E8" w:rsidP="0092081B">
            <w:pPr>
              <w:spacing w:after="0"/>
              <w:jc w:val="left"/>
              <w:rPr>
                <w:sz w:val="20"/>
              </w:rPr>
            </w:pPr>
          </w:p>
        </w:tc>
        <w:tc>
          <w:tcPr>
            <w:tcW w:w="406" w:type="pct"/>
            <w:shd w:val="clear" w:color="auto" w:fill="auto"/>
          </w:tcPr>
          <w:p w14:paraId="44F1E23A" w14:textId="77777777" w:rsidR="00A170E8" w:rsidRPr="00115E2E" w:rsidRDefault="00A170E8" w:rsidP="0092081B">
            <w:pPr>
              <w:spacing w:after="0"/>
              <w:rPr>
                <w:sz w:val="20"/>
              </w:rPr>
            </w:pPr>
          </w:p>
        </w:tc>
        <w:tc>
          <w:tcPr>
            <w:tcW w:w="468" w:type="pct"/>
            <w:shd w:val="clear" w:color="auto" w:fill="auto"/>
          </w:tcPr>
          <w:p w14:paraId="0E809B06" w14:textId="77777777" w:rsidR="00A170E8" w:rsidRPr="00115E2E" w:rsidRDefault="00A170E8" w:rsidP="0092081B">
            <w:pPr>
              <w:spacing w:after="0"/>
              <w:rPr>
                <w:sz w:val="20"/>
              </w:rPr>
            </w:pPr>
          </w:p>
        </w:tc>
        <w:tc>
          <w:tcPr>
            <w:tcW w:w="620" w:type="pct"/>
          </w:tcPr>
          <w:p w14:paraId="76C7E162" w14:textId="77777777" w:rsidR="00A170E8" w:rsidRPr="00115E2E" w:rsidRDefault="00A170E8" w:rsidP="0092081B">
            <w:pPr>
              <w:spacing w:after="0"/>
              <w:jc w:val="left"/>
              <w:rPr>
                <w:sz w:val="20"/>
              </w:rPr>
            </w:pPr>
            <w:r>
              <w:rPr>
                <w:sz w:val="20"/>
              </w:rPr>
              <w:t>Moderate</w:t>
            </w:r>
          </w:p>
        </w:tc>
        <w:tc>
          <w:tcPr>
            <w:tcW w:w="1808" w:type="pct"/>
            <w:shd w:val="clear" w:color="auto" w:fill="auto"/>
          </w:tcPr>
          <w:p w14:paraId="6D1E733F" w14:textId="77777777" w:rsidR="00A170E8" w:rsidRPr="00115E2E" w:rsidRDefault="00A170E8" w:rsidP="0092081B">
            <w:pPr>
              <w:spacing w:after="0"/>
              <w:jc w:val="left"/>
              <w:rPr>
                <w:sz w:val="20"/>
              </w:rPr>
            </w:pPr>
            <w:r w:rsidRPr="00115E2E">
              <w:rPr>
                <w:sz w:val="20"/>
              </w:rPr>
              <w:t>If no, specify the mitigation measures to be adopted to provide adequate supplies of potable drinking water</w:t>
            </w:r>
            <w:r>
              <w:rPr>
                <w:sz w:val="20"/>
              </w:rPr>
              <w:t>.</w:t>
            </w:r>
          </w:p>
        </w:tc>
      </w:tr>
      <w:tr w:rsidR="00A170E8" w:rsidRPr="00FE22BE" w14:paraId="21C9A947" w14:textId="77777777" w:rsidTr="003A0BEA">
        <w:trPr>
          <w:trHeight w:val="892"/>
        </w:trPr>
        <w:tc>
          <w:tcPr>
            <w:tcW w:w="368" w:type="pct"/>
            <w:shd w:val="clear" w:color="auto" w:fill="auto"/>
          </w:tcPr>
          <w:p w14:paraId="38688329" w14:textId="77777777" w:rsidR="00A170E8" w:rsidRPr="00FE22BE" w:rsidRDefault="00A170E8" w:rsidP="0092081B">
            <w:pPr>
              <w:spacing w:after="0"/>
              <w:jc w:val="center"/>
              <w:rPr>
                <w:sz w:val="20"/>
              </w:rPr>
            </w:pPr>
            <w:r>
              <w:rPr>
                <w:sz w:val="20"/>
              </w:rPr>
              <w:t>14</w:t>
            </w:r>
          </w:p>
          <w:p w14:paraId="1C7C86D3" w14:textId="77777777" w:rsidR="00A170E8" w:rsidRPr="00FE22BE" w:rsidRDefault="00A170E8" w:rsidP="0092081B">
            <w:pPr>
              <w:spacing w:after="0"/>
              <w:jc w:val="center"/>
              <w:rPr>
                <w:sz w:val="20"/>
              </w:rPr>
            </w:pPr>
          </w:p>
        </w:tc>
        <w:tc>
          <w:tcPr>
            <w:tcW w:w="1330" w:type="pct"/>
            <w:shd w:val="clear" w:color="auto" w:fill="auto"/>
          </w:tcPr>
          <w:p w14:paraId="704D18B4" w14:textId="77777777" w:rsidR="00A170E8" w:rsidRPr="00FE22BE" w:rsidRDefault="00A170E8" w:rsidP="0092081B">
            <w:pPr>
              <w:spacing w:after="0"/>
              <w:jc w:val="left"/>
              <w:rPr>
                <w:sz w:val="20"/>
              </w:rPr>
            </w:pPr>
            <w:proofErr w:type="gramStart"/>
            <w:r>
              <w:rPr>
                <w:sz w:val="20"/>
              </w:rPr>
              <w:t>Is</w:t>
            </w:r>
            <w:proofErr w:type="gramEnd"/>
            <w:r>
              <w:rPr>
                <w:sz w:val="20"/>
              </w:rPr>
              <w:t xml:space="preserve"> there adequate STP-ETP/ Soak Pit </w:t>
            </w:r>
            <w:r w:rsidRPr="00C83AE4">
              <w:rPr>
                <w:sz w:val="20"/>
              </w:rPr>
              <w:t>if</w:t>
            </w:r>
            <w:r>
              <w:rPr>
                <w:sz w:val="20"/>
              </w:rPr>
              <w:t xml:space="preserve"> </w:t>
            </w:r>
            <w:r w:rsidRPr="00C83AE4">
              <w:rPr>
                <w:sz w:val="20"/>
              </w:rPr>
              <w:t xml:space="preserve">facilities are not connected to the municipal </w:t>
            </w:r>
            <w:r>
              <w:rPr>
                <w:sz w:val="20"/>
              </w:rPr>
              <w:t>wastewater scheme?</w:t>
            </w:r>
          </w:p>
        </w:tc>
        <w:tc>
          <w:tcPr>
            <w:tcW w:w="406" w:type="pct"/>
            <w:shd w:val="clear" w:color="auto" w:fill="auto"/>
          </w:tcPr>
          <w:p w14:paraId="58B9993D" w14:textId="77777777" w:rsidR="00A170E8" w:rsidRPr="00FE22BE" w:rsidRDefault="00A170E8" w:rsidP="0092081B">
            <w:pPr>
              <w:spacing w:after="0"/>
              <w:jc w:val="center"/>
              <w:rPr>
                <w:sz w:val="20"/>
              </w:rPr>
            </w:pPr>
          </w:p>
        </w:tc>
        <w:tc>
          <w:tcPr>
            <w:tcW w:w="468" w:type="pct"/>
            <w:shd w:val="clear" w:color="auto" w:fill="auto"/>
          </w:tcPr>
          <w:p w14:paraId="6338B012" w14:textId="77777777" w:rsidR="00A170E8" w:rsidRPr="00FE22BE" w:rsidRDefault="00A170E8" w:rsidP="0092081B">
            <w:pPr>
              <w:spacing w:after="0"/>
              <w:jc w:val="center"/>
              <w:rPr>
                <w:sz w:val="20"/>
              </w:rPr>
            </w:pPr>
          </w:p>
        </w:tc>
        <w:tc>
          <w:tcPr>
            <w:tcW w:w="620" w:type="pct"/>
          </w:tcPr>
          <w:p w14:paraId="10C7867F" w14:textId="77777777" w:rsidR="00A170E8" w:rsidRDefault="00A170E8" w:rsidP="0092081B">
            <w:pPr>
              <w:spacing w:after="0"/>
              <w:rPr>
                <w:sz w:val="20"/>
              </w:rPr>
            </w:pPr>
            <w:r>
              <w:rPr>
                <w:sz w:val="20"/>
              </w:rPr>
              <w:t>Moderate</w:t>
            </w:r>
          </w:p>
        </w:tc>
        <w:tc>
          <w:tcPr>
            <w:tcW w:w="1808" w:type="pct"/>
          </w:tcPr>
          <w:p w14:paraId="517F7573" w14:textId="77777777" w:rsidR="00A170E8" w:rsidRPr="00FE22BE" w:rsidRDefault="00A170E8" w:rsidP="0092081B">
            <w:pPr>
              <w:spacing w:after="0"/>
              <w:jc w:val="left"/>
              <w:rPr>
                <w:sz w:val="20"/>
              </w:rPr>
            </w:pPr>
            <w:r>
              <w:rPr>
                <w:sz w:val="20"/>
              </w:rPr>
              <w:t>If No, adequate</w:t>
            </w:r>
            <w:r w:rsidRPr="0061244F">
              <w:rPr>
                <w:sz w:val="20"/>
              </w:rPr>
              <w:t xml:space="preserve"> wastewater treatment and disposal systems, such as package</w:t>
            </w:r>
            <w:r>
              <w:rPr>
                <w:sz w:val="20"/>
              </w:rPr>
              <w:t xml:space="preserve"> </w:t>
            </w:r>
            <w:r w:rsidRPr="0061244F">
              <w:rPr>
                <w:sz w:val="20"/>
              </w:rPr>
              <w:t xml:space="preserve">treatment plants and chlorination, </w:t>
            </w:r>
            <w:r>
              <w:rPr>
                <w:sz w:val="20"/>
              </w:rPr>
              <w:t>w</w:t>
            </w:r>
            <w:r w:rsidRPr="0061244F">
              <w:rPr>
                <w:sz w:val="20"/>
              </w:rPr>
              <w:t>here appropriate for the size, capacity, and services offered at</w:t>
            </w:r>
            <w:r>
              <w:rPr>
                <w:sz w:val="20"/>
              </w:rPr>
              <w:t xml:space="preserve"> </w:t>
            </w:r>
            <w:r w:rsidRPr="0061244F">
              <w:rPr>
                <w:sz w:val="20"/>
              </w:rPr>
              <w:t>the health facilities.</w:t>
            </w:r>
          </w:p>
        </w:tc>
      </w:tr>
      <w:tr w:rsidR="00A170E8" w:rsidRPr="00FE22BE" w14:paraId="53DE5C67" w14:textId="77777777" w:rsidTr="003A0BEA">
        <w:trPr>
          <w:trHeight w:val="750"/>
        </w:trPr>
        <w:tc>
          <w:tcPr>
            <w:tcW w:w="368" w:type="pct"/>
            <w:shd w:val="clear" w:color="auto" w:fill="auto"/>
          </w:tcPr>
          <w:p w14:paraId="506FBCDE" w14:textId="77777777" w:rsidR="00A170E8" w:rsidRPr="00FE22BE" w:rsidRDefault="00A170E8" w:rsidP="0092081B">
            <w:pPr>
              <w:spacing w:after="0"/>
              <w:jc w:val="center"/>
              <w:rPr>
                <w:sz w:val="20"/>
              </w:rPr>
            </w:pPr>
            <w:r>
              <w:rPr>
                <w:sz w:val="20"/>
              </w:rPr>
              <w:t>15</w:t>
            </w:r>
          </w:p>
          <w:p w14:paraId="69AD73B4" w14:textId="77777777" w:rsidR="00A170E8" w:rsidRPr="00FE22BE" w:rsidRDefault="00A170E8" w:rsidP="0092081B">
            <w:pPr>
              <w:spacing w:after="0"/>
              <w:jc w:val="center"/>
              <w:rPr>
                <w:sz w:val="20"/>
              </w:rPr>
            </w:pPr>
          </w:p>
        </w:tc>
        <w:tc>
          <w:tcPr>
            <w:tcW w:w="1330" w:type="pct"/>
            <w:shd w:val="clear" w:color="auto" w:fill="auto"/>
          </w:tcPr>
          <w:p w14:paraId="3E3C9F2D" w14:textId="77777777" w:rsidR="00A170E8" w:rsidRDefault="00A170E8" w:rsidP="0092081B">
            <w:pPr>
              <w:spacing w:after="0"/>
              <w:jc w:val="left"/>
              <w:rPr>
                <w:sz w:val="20"/>
              </w:rPr>
            </w:pPr>
            <w:r>
              <w:rPr>
                <w:sz w:val="20"/>
              </w:rPr>
              <w:t>Is BMW being suitably segregated?</w:t>
            </w:r>
          </w:p>
          <w:p w14:paraId="36B35292" w14:textId="77777777" w:rsidR="00A170E8" w:rsidRDefault="00A170E8" w:rsidP="0092081B">
            <w:pPr>
              <w:spacing w:after="0"/>
              <w:jc w:val="left"/>
              <w:rPr>
                <w:sz w:val="20"/>
              </w:rPr>
            </w:pPr>
          </w:p>
          <w:p w14:paraId="187380FC" w14:textId="77777777" w:rsidR="00A170E8" w:rsidRPr="0000138F" w:rsidRDefault="00A170E8" w:rsidP="0092081B">
            <w:pPr>
              <w:spacing w:after="0"/>
              <w:jc w:val="left"/>
              <w:rPr>
                <w:sz w:val="20"/>
              </w:rPr>
            </w:pPr>
            <w:r>
              <w:rPr>
                <w:sz w:val="20"/>
              </w:rPr>
              <w:t>(this includes c</w:t>
            </w:r>
            <w:r w:rsidRPr="0000138F">
              <w:rPr>
                <w:sz w:val="20"/>
              </w:rPr>
              <w:t>linical waste, s</w:t>
            </w:r>
            <w:r>
              <w:rPr>
                <w:sz w:val="20"/>
              </w:rPr>
              <w:t xml:space="preserve">harps, pharmaceutical products, </w:t>
            </w:r>
            <w:proofErr w:type="spellStart"/>
            <w:r w:rsidRPr="0000138F">
              <w:rPr>
                <w:sz w:val="20"/>
              </w:rPr>
              <w:t>cytoxic</w:t>
            </w:r>
            <w:proofErr w:type="spellEnd"/>
            <w:r w:rsidRPr="0000138F">
              <w:rPr>
                <w:sz w:val="20"/>
              </w:rPr>
              <w:t xml:space="preserve"> and</w:t>
            </w:r>
          </w:p>
          <w:p w14:paraId="22280423" w14:textId="77777777" w:rsidR="00A170E8" w:rsidRPr="00FE22BE" w:rsidRDefault="00A170E8" w:rsidP="0092081B">
            <w:pPr>
              <w:spacing w:after="0"/>
              <w:jc w:val="left"/>
              <w:rPr>
                <w:sz w:val="20"/>
              </w:rPr>
            </w:pPr>
            <w:r>
              <w:rPr>
                <w:sz w:val="20"/>
              </w:rPr>
              <w:t>hazardous chemical waste</w:t>
            </w:r>
            <w:r w:rsidRPr="0000138F">
              <w:rPr>
                <w:sz w:val="20"/>
              </w:rPr>
              <w:t>, radi</w:t>
            </w:r>
            <w:r>
              <w:rPr>
                <w:sz w:val="20"/>
              </w:rPr>
              <w:t xml:space="preserve">oactive waste, organic domestic </w:t>
            </w:r>
            <w:r w:rsidRPr="0000138F">
              <w:rPr>
                <w:sz w:val="20"/>
              </w:rPr>
              <w:t>waste, non-organic domestic waste</w:t>
            </w:r>
            <w:r>
              <w:rPr>
                <w:sz w:val="20"/>
              </w:rPr>
              <w:t>)</w:t>
            </w:r>
          </w:p>
        </w:tc>
        <w:tc>
          <w:tcPr>
            <w:tcW w:w="406" w:type="pct"/>
            <w:shd w:val="clear" w:color="auto" w:fill="auto"/>
          </w:tcPr>
          <w:p w14:paraId="74337C37" w14:textId="77777777" w:rsidR="00A170E8" w:rsidRPr="00FE22BE" w:rsidRDefault="00A170E8" w:rsidP="0092081B">
            <w:pPr>
              <w:spacing w:after="0"/>
              <w:jc w:val="center"/>
              <w:rPr>
                <w:sz w:val="20"/>
              </w:rPr>
            </w:pPr>
          </w:p>
        </w:tc>
        <w:tc>
          <w:tcPr>
            <w:tcW w:w="468" w:type="pct"/>
            <w:shd w:val="clear" w:color="auto" w:fill="auto"/>
          </w:tcPr>
          <w:p w14:paraId="76315173" w14:textId="77777777" w:rsidR="00A170E8" w:rsidRPr="00FE22BE" w:rsidRDefault="00A170E8" w:rsidP="0092081B">
            <w:pPr>
              <w:spacing w:after="0"/>
              <w:jc w:val="center"/>
              <w:rPr>
                <w:sz w:val="20"/>
              </w:rPr>
            </w:pPr>
          </w:p>
        </w:tc>
        <w:tc>
          <w:tcPr>
            <w:tcW w:w="620" w:type="pct"/>
          </w:tcPr>
          <w:p w14:paraId="5D0E9233" w14:textId="77777777" w:rsidR="00A170E8" w:rsidRDefault="00A170E8" w:rsidP="0092081B">
            <w:pPr>
              <w:spacing w:after="0"/>
              <w:jc w:val="left"/>
              <w:rPr>
                <w:sz w:val="20"/>
              </w:rPr>
            </w:pPr>
            <w:r>
              <w:rPr>
                <w:sz w:val="20"/>
              </w:rPr>
              <w:t xml:space="preserve">Moderate </w:t>
            </w:r>
          </w:p>
        </w:tc>
        <w:tc>
          <w:tcPr>
            <w:tcW w:w="1808" w:type="pct"/>
          </w:tcPr>
          <w:p w14:paraId="130B9E40" w14:textId="77777777" w:rsidR="00A170E8" w:rsidRDefault="00A170E8" w:rsidP="0092081B">
            <w:pPr>
              <w:spacing w:after="0"/>
              <w:jc w:val="left"/>
              <w:rPr>
                <w:sz w:val="20"/>
              </w:rPr>
            </w:pPr>
            <w:r>
              <w:rPr>
                <w:sz w:val="20"/>
              </w:rPr>
              <w:t xml:space="preserve">If No, then specify the on-site measures/ equipment needed for waste segregation and follow CPCB guidelines on </w:t>
            </w:r>
          </w:p>
          <w:p w14:paraId="3FC2AA0F" w14:textId="77777777" w:rsidR="00A170E8" w:rsidRDefault="00A170E8" w:rsidP="0092081B">
            <w:pPr>
              <w:spacing w:after="0"/>
              <w:jc w:val="center"/>
              <w:rPr>
                <w:sz w:val="20"/>
              </w:rPr>
            </w:pPr>
          </w:p>
          <w:p w14:paraId="2A02CCC1" w14:textId="77777777" w:rsidR="00A170E8" w:rsidRPr="00096D67" w:rsidRDefault="00E469FC" w:rsidP="00A170E8">
            <w:pPr>
              <w:pStyle w:val="ListParagraph"/>
              <w:numPr>
                <w:ilvl w:val="0"/>
                <w:numId w:val="35"/>
              </w:numPr>
              <w:spacing w:after="0" w:line="240" w:lineRule="auto"/>
              <w:ind w:left="445" w:hanging="450"/>
              <w:contextualSpacing w:val="0"/>
              <w:jc w:val="left"/>
              <w:rPr>
                <w:sz w:val="20"/>
                <w:szCs w:val="20"/>
              </w:rPr>
            </w:pPr>
            <w:hyperlink r:id="rId64" w:history="1">
              <w:r w:rsidR="00A170E8" w:rsidRPr="00096D67">
                <w:rPr>
                  <w:rStyle w:val="Hyperlink"/>
                  <w:sz w:val="20"/>
                  <w:szCs w:val="20"/>
                </w:rPr>
                <w:t>CPCB Implementation Guidelines for Management of Healthcare Waste in Health Care Facilities as per Bio Medical Waste Management Rules, 2016</w:t>
              </w:r>
            </w:hyperlink>
          </w:p>
          <w:p w14:paraId="4875D0A5" w14:textId="77777777" w:rsidR="00A170E8" w:rsidRPr="00096D67" w:rsidRDefault="00A170E8" w:rsidP="0092081B">
            <w:pPr>
              <w:spacing w:after="0"/>
              <w:ind w:left="445" w:hanging="450"/>
              <w:jc w:val="left"/>
              <w:rPr>
                <w:sz w:val="20"/>
                <w:szCs w:val="20"/>
              </w:rPr>
            </w:pPr>
          </w:p>
          <w:p w14:paraId="6AD21D2F" w14:textId="77777777" w:rsidR="00A170E8" w:rsidRPr="00096D67" w:rsidRDefault="00E469FC" w:rsidP="00A170E8">
            <w:pPr>
              <w:pStyle w:val="ListParagraph"/>
              <w:numPr>
                <w:ilvl w:val="0"/>
                <w:numId w:val="35"/>
              </w:numPr>
              <w:spacing w:after="0" w:line="240" w:lineRule="auto"/>
              <w:ind w:left="445" w:hanging="450"/>
              <w:contextualSpacing w:val="0"/>
              <w:jc w:val="left"/>
              <w:rPr>
                <w:sz w:val="20"/>
              </w:rPr>
            </w:pPr>
            <w:hyperlink r:id="rId65" w:history="1">
              <w:r w:rsidR="00A170E8" w:rsidRPr="00096D67">
                <w:rPr>
                  <w:rStyle w:val="Hyperlink"/>
                  <w:sz w:val="20"/>
                  <w:szCs w:val="20"/>
                </w:rPr>
                <w:t>Guidelines for Management of Healthcare Waste as per Biomedical Waste Management Rules, 2016</w:t>
              </w:r>
            </w:hyperlink>
          </w:p>
          <w:p w14:paraId="19B68CB6" w14:textId="77777777" w:rsidR="00A170E8" w:rsidRPr="00096D67" w:rsidRDefault="00A170E8" w:rsidP="0092081B">
            <w:pPr>
              <w:pStyle w:val="ListParagraph"/>
              <w:spacing w:after="0"/>
              <w:ind w:left="445"/>
              <w:contextualSpacing w:val="0"/>
              <w:rPr>
                <w:sz w:val="20"/>
              </w:rPr>
            </w:pPr>
          </w:p>
          <w:p w14:paraId="0B40E6AE" w14:textId="77777777" w:rsidR="00A170E8" w:rsidRPr="00096D67" w:rsidRDefault="00E469FC" w:rsidP="00A170E8">
            <w:pPr>
              <w:pStyle w:val="ListParagraph"/>
              <w:numPr>
                <w:ilvl w:val="0"/>
                <w:numId w:val="35"/>
              </w:numPr>
              <w:spacing w:after="0" w:line="240" w:lineRule="auto"/>
              <w:ind w:left="445" w:hanging="450"/>
              <w:contextualSpacing w:val="0"/>
              <w:jc w:val="left"/>
              <w:rPr>
                <w:sz w:val="20"/>
              </w:rPr>
            </w:pPr>
            <w:hyperlink r:id="rId66" w:history="1">
              <w:r w:rsidR="00A170E8" w:rsidRPr="00096D67">
                <w:rPr>
                  <w:rStyle w:val="Hyperlink"/>
                  <w:sz w:val="20"/>
                </w:rPr>
                <w:t>Guidelines for Bar Code System for Effective Management of Bio-medical Waste</w:t>
              </w:r>
            </w:hyperlink>
          </w:p>
        </w:tc>
      </w:tr>
      <w:tr w:rsidR="00A170E8" w:rsidRPr="00FE22BE" w14:paraId="129E02ED" w14:textId="77777777" w:rsidTr="003A0BEA">
        <w:trPr>
          <w:trHeight w:val="360"/>
        </w:trPr>
        <w:tc>
          <w:tcPr>
            <w:tcW w:w="368" w:type="pct"/>
            <w:shd w:val="clear" w:color="auto" w:fill="auto"/>
          </w:tcPr>
          <w:p w14:paraId="148BC84B" w14:textId="77777777" w:rsidR="00A170E8" w:rsidRPr="00FE22BE" w:rsidRDefault="00A170E8" w:rsidP="0092081B">
            <w:pPr>
              <w:spacing w:after="0"/>
              <w:jc w:val="center"/>
              <w:rPr>
                <w:sz w:val="20"/>
              </w:rPr>
            </w:pPr>
            <w:r w:rsidRPr="00FE22BE">
              <w:rPr>
                <w:sz w:val="20"/>
              </w:rPr>
              <w:lastRenderedPageBreak/>
              <w:t>1</w:t>
            </w:r>
            <w:r>
              <w:rPr>
                <w:sz w:val="20"/>
              </w:rPr>
              <w:t>6</w:t>
            </w:r>
          </w:p>
        </w:tc>
        <w:tc>
          <w:tcPr>
            <w:tcW w:w="1330" w:type="pct"/>
            <w:shd w:val="clear" w:color="auto" w:fill="auto"/>
          </w:tcPr>
          <w:p w14:paraId="518F95CD" w14:textId="77777777" w:rsidR="00A170E8" w:rsidRDefault="00A170E8" w:rsidP="0092081B">
            <w:pPr>
              <w:spacing w:after="0"/>
              <w:jc w:val="left"/>
              <w:rPr>
                <w:sz w:val="20"/>
              </w:rPr>
            </w:pPr>
            <w:r>
              <w:rPr>
                <w:sz w:val="20"/>
              </w:rPr>
              <w:t>Is the HCF connected to an offsite CBMWTF?</w:t>
            </w:r>
          </w:p>
        </w:tc>
        <w:tc>
          <w:tcPr>
            <w:tcW w:w="406" w:type="pct"/>
            <w:shd w:val="clear" w:color="auto" w:fill="auto"/>
          </w:tcPr>
          <w:p w14:paraId="0C72A7ED" w14:textId="77777777" w:rsidR="00A170E8" w:rsidRPr="00FE22BE" w:rsidRDefault="00A170E8" w:rsidP="0092081B">
            <w:pPr>
              <w:spacing w:after="0"/>
              <w:jc w:val="center"/>
              <w:rPr>
                <w:sz w:val="20"/>
              </w:rPr>
            </w:pPr>
          </w:p>
        </w:tc>
        <w:tc>
          <w:tcPr>
            <w:tcW w:w="468" w:type="pct"/>
            <w:shd w:val="clear" w:color="auto" w:fill="auto"/>
          </w:tcPr>
          <w:p w14:paraId="25A0E965" w14:textId="77777777" w:rsidR="00A170E8" w:rsidRPr="00FE22BE" w:rsidRDefault="00A170E8" w:rsidP="0092081B">
            <w:pPr>
              <w:spacing w:after="0"/>
              <w:jc w:val="center"/>
              <w:rPr>
                <w:sz w:val="20"/>
              </w:rPr>
            </w:pPr>
          </w:p>
        </w:tc>
        <w:tc>
          <w:tcPr>
            <w:tcW w:w="620" w:type="pct"/>
          </w:tcPr>
          <w:p w14:paraId="2926874F" w14:textId="77777777" w:rsidR="00A170E8" w:rsidRDefault="00A170E8" w:rsidP="0092081B">
            <w:pPr>
              <w:spacing w:after="0"/>
              <w:jc w:val="left"/>
              <w:rPr>
                <w:sz w:val="20"/>
              </w:rPr>
            </w:pPr>
            <w:r>
              <w:rPr>
                <w:sz w:val="20"/>
              </w:rPr>
              <w:t>Moderate</w:t>
            </w:r>
          </w:p>
        </w:tc>
        <w:tc>
          <w:tcPr>
            <w:tcW w:w="1808" w:type="pct"/>
          </w:tcPr>
          <w:p w14:paraId="46219D58" w14:textId="77777777" w:rsidR="00A170E8" w:rsidRPr="00FE22BE" w:rsidRDefault="00A170E8" w:rsidP="0092081B">
            <w:pPr>
              <w:spacing w:after="0"/>
              <w:rPr>
                <w:sz w:val="20"/>
              </w:rPr>
            </w:pPr>
            <w:r>
              <w:rPr>
                <w:sz w:val="20"/>
              </w:rPr>
              <w:t>If No, then specify the on-site measures for waste disposal.</w:t>
            </w:r>
          </w:p>
        </w:tc>
      </w:tr>
      <w:tr w:rsidR="00A170E8" w:rsidRPr="00FE22BE" w14:paraId="0E3A65B1" w14:textId="77777777" w:rsidTr="003A0BEA">
        <w:trPr>
          <w:trHeight w:val="392"/>
        </w:trPr>
        <w:tc>
          <w:tcPr>
            <w:tcW w:w="368" w:type="pct"/>
            <w:shd w:val="clear" w:color="auto" w:fill="auto"/>
          </w:tcPr>
          <w:p w14:paraId="52E2FC4A" w14:textId="77777777" w:rsidR="00A170E8" w:rsidRPr="00FE22BE" w:rsidRDefault="00A170E8" w:rsidP="0092081B">
            <w:pPr>
              <w:spacing w:after="0"/>
              <w:jc w:val="center"/>
              <w:rPr>
                <w:sz w:val="20"/>
              </w:rPr>
            </w:pPr>
            <w:r w:rsidRPr="00FE22BE">
              <w:rPr>
                <w:sz w:val="20"/>
              </w:rPr>
              <w:t>1</w:t>
            </w:r>
            <w:r>
              <w:rPr>
                <w:sz w:val="20"/>
              </w:rPr>
              <w:t>7</w:t>
            </w:r>
          </w:p>
        </w:tc>
        <w:tc>
          <w:tcPr>
            <w:tcW w:w="1330" w:type="pct"/>
            <w:shd w:val="clear" w:color="auto" w:fill="auto"/>
          </w:tcPr>
          <w:p w14:paraId="68F57394" w14:textId="77777777" w:rsidR="00A170E8" w:rsidRPr="00FE22BE" w:rsidRDefault="00A170E8" w:rsidP="0092081B">
            <w:pPr>
              <w:spacing w:after="0"/>
              <w:jc w:val="left"/>
              <w:rPr>
                <w:sz w:val="20"/>
              </w:rPr>
            </w:pPr>
            <w:r>
              <w:rPr>
                <w:sz w:val="20"/>
              </w:rPr>
              <w:t>Is all Biomedical equipment in good working condition?</w:t>
            </w:r>
          </w:p>
        </w:tc>
        <w:tc>
          <w:tcPr>
            <w:tcW w:w="406" w:type="pct"/>
            <w:shd w:val="clear" w:color="auto" w:fill="auto"/>
          </w:tcPr>
          <w:p w14:paraId="2B5FE6A9" w14:textId="77777777" w:rsidR="00A170E8" w:rsidRPr="00FE22BE" w:rsidRDefault="00A170E8" w:rsidP="0092081B">
            <w:pPr>
              <w:spacing w:after="0"/>
              <w:jc w:val="center"/>
              <w:rPr>
                <w:sz w:val="20"/>
              </w:rPr>
            </w:pPr>
          </w:p>
        </w:tc>
        <w:tc>
          <w:tcPr>
            <w:tcW w:w="468" w:type="pct"/>
            <w:shd w:val="clear" w:color="auto" w:fill="auto"/>
          </w:tcPr>
          <w:p w14:paraId="19209878" w14:textId="77777777" w:rsidR="00A170E8" w:rsidRPr="00FE22BE" w:rsidRDefault="00A170E8" w:rsidP="0092081B">
            <w:pPr>
              <w:spacing w:after="0"/>
              <w:jc w:val="center"/>
              <w:rPr>
                <w:sz w:val="20"/>
              </w:rPr>
            </w:pPr>
          </w:p>
        </w:tc>
        <w:tc>
          <w:tcPr>
            <w:tcW w:w="620" w:type="pct"/>
          </w:tcPr>
          <w:p w14:paraId="1285FA7B" w14:textId="77777777" w:rsidR="00A170E8" w:rsidRDefault="00A170E8" w:rsidP="0092081B">
            <w:pPr>
              <w:tabs>
                <w:tab w:val="left" w:pos="960"/>
              </w:tabs>
              <w:spacing w:after="0"/>
              <w:jc w:val="left"/>
              <w:rPr>
                <w:sz w:val="20"/>
              </w:rPr>
            </w:pPr>
            <w:r>
              <w:rPr>
                <w:sz w:val="20"/>
              </w:rPr>
              <w:t>Moderate</w:t>
            </w:r>
          </w:p>
        </w:tc>
        <w:tc>
          <w:tcPr>
            <w:tcW w:w="1808" w:type="pct"/>
          </w:tcPr>
          <w:p w14:paraId="38E6EDB7" w14:textId="77777777" w:rsidR="00A170E8" w:rsidRPr="00DB7579" w:rsidRDefault="00A170E8" w:rsidP="0092081B">
            <w:pPr>
              <w:tabs>
                <w:tab w:val="left" w:pos="960"/>
              </w:tabs>
              <w:spacing w:after="0"/>
              <w:jc w:val="left"/>
              <w:rPr>
                <w:sz w:val="20"/>
              </w:rPr>
            </w:pPr>
            <w:r>
              <w:rPr>
                <w:sz w:val="20"/>
              </w:rPr>
              <w:t>If no, specify how this will be mitigated.</w:t>
            </w:r>
          </w:p>
        </w:tc>
      </w:tr>
      <w:tr w:rsidR="00A170E8" w:rsidRPr="00FE22BE" w14:paraId="4FE6B689" w14:textId="77777777" w:rsidTr="003A0BEA">
        <w:tc>
          <w:tcPr>
            <w:tcW w:w="368" w:type="pct"/>
            <w:shd w:val="clear" w:color="auto" w:fill="auto"/>
          </w:tcPr>
          <w:p w14:paraId="715BF377" w14:textId="77777777" w:rsidR="00A170E8" w:rsidRPr="00FE22BE" w:rsidRDefault="00A170E8" w:rsidP="0092081B">
            <w:pPr>
              <w:spacing w:after="0"/>
              <w:jc w:val="center"/>
              <w:rPr>
                <w:sz w:val="20"/>
              </w:rPr>
            </w:pPr>
            <w:r w:rsidRPr="00FE22BE">
              <w:rPr>
                <w:sz w:val="20"/>
              </w:rPr>
              <w:t>1</w:t>
            </w:r>
            <w:r>
              <w:rPr>
                <w:sz w:val="20"/>
              </w:rPr>
              <w:t>8</w:t>
            </w:r>
          </w:p>
        </w:tc>
        <w:tc>
          <w:tcPr>
            <w:tcW w:w="1330" w:type="pct"/>
            <w:shd w:val="clear" w:color="auto" w:fill="auto"/>
          </w:tcPr>
          <w:p w14:paraId="6F9816F6" w14:textId="77777777" w:rsidR="00A170E8" w:rsidRPr="00FE22BE" w:rsidRDefault="00A170E8" w:rsidP="0092081B">
            <w:pPr>
              <w:spacing w:after="0"/>
              <w:jc w:val="left"/>
              <w:rPr>
                <w:sz w:val="20"/>
              </w:rPr>
            </w:pPr>
            <w:r>
              <w:rPr>
                <w:sz w:val="20"/>
              </w:rPr>
              <w:t>Are appropriate colour coded Bins/ bags provided for bio-medical waste disposal?</w:t>
            </w:r>
          </w:p>
        </w:tc>
        <w:tc>
          <w:tcPr>
            <w:tcW w:w="406" w:type="pct"/>
            <w:shd w:val="clear" w:color="auto" w:fill="auto"/>
          </w:tcPr>
          <w:p w14:paraId="38B5C996" w14:textId="77777777" w:rsidR="00A170E8" w:rsidRPr="00FE22BE" w:rsidRDefault="00A170E8" w:rsidP="0092081B">
            <w:pPr>
              <w:spacing w:after="0"/>
              <w:rPr>
                <w:sz w:val="20"/>
              </w:rPr>
            </w:pPr>
          </w:p>
        </w:tc>
        <w:tc>
          <w:tcPr>
            <w:tcW w:w="468" w:type="pct"/>
            <w:shd w:val="clear" w:color="auto" w:fill="auto"/>
          </w:tcPr>
          <w:p w14:paraId="310360D3" w14:textId="77777777" w:rsidR="00A170E8" w:rsidRPr="00FE22BE" w:rsidRDefault="00A170E8" w:rsidP="0092081B">
            <w:pPr>
              <w:spacing w:after="0"/>
              <w:rPr>
                <w:sz w:val="20"/>
              </w:rPr>
            </w:pPr>
          </w:p>
        </w:tc>
        <w:tc>
          <w:tcPr>
            <w:tcW w:w="620" w:type="pct"/>
          </w:tcPr>
          <w:p w14:paraId="69A6569E" w14:textId="77777777" w:rsidR="00A170E8" w:rsidRDefault="00A170E8" w:rsidP="0092081B">
            <w:pPr>
              <w:spacing w:after="0"/>
              <w:jc w:val="left"/>
              <w:rPr>
                <w:sz w:val="20"/>
              </w:rPr>
            </w:pPr>
            <w:r>
              <w:rPr>
                <w:sz w:val="20"/>
              </w:rPr>
              <w:t>Moderate</w:t>
            </w:r>
          </w:p>
        </w:tc>
        <w:tc>
          <w:tcPr>
            <w:tcW w:w="1808" w:type="pct"/>
          </w:tcPr>
          <w:p w14:paraId="2D55CEAE" w14:textId="77777777" w:rsidR="00A170E8" w:rsidRPr="00FE22BE" w:rsidRDefault="00A170E8" w:rsidP="0092081B">
            <w:pPr>
              <w:spacing w:after="0"/>
              <w:jc w:val="left"/>
              <w:rPr>
                <w:sz w:val="20"/>
              </w:rPr>
            </w:pPr>
            <w:r>
              <w:rPr>
                <w:sz w:val="20"/>
              </w:rPr>
              <w:t xml:space="preserve">If no, specify how consumables will be provided at HCF level, and follow CPCB </w:t>
            </w:r>
            <w:hyperlink r:id="rId67" w:history="1">
              <w:r w:rsidRPr="00096D67">
                <w:rPr>
                  <w:rStyle w:val="Hyperlink"/>
                  <w:sz w:val="20"/>
                </w:rPr>
                <w:t>Guidelines for Bar Code System for Effective Management of Bio-medical Waste</w:t>
              </w:r>
            </w:hyperlink>
          </w:p>
        </w:tc>
      </w:tr>
      <w:tr w:rsidR="00A170E8" w:rsidRPr="00FE22BE" w14:paraId="7C3D0A18" w14:textId="77777777" w:rsidTr="003A0BEA">
        <w:trPr>
          <w:trHeight w:val="612"/>
        </w:trPr>
        <w:tc>
          <w:tcPr>
            <w:tcW w:w="368" w:type="pct"/>
            <w:shd w:val="clear" w:color="auto" w:fill="auto"/>
          </w:tcPr>
          <w:p w14:paraId="60F590FD" w14:textId="77777777" w:rsidR="00A170E8" w:rsidRDefault="00A170E8" w:rsidP="0092081B">
            <w:pPr>
              <w:spacing w:after="0"/>
              <w:jc w:val="center"/>
              <w:rPr>
                <w:sz w:val="20"/>
              </w:rPr>
            </w:pPr>
            <w:r>
              <w:rPr>
                <w:sz w:val="20"/>
              </w:rPr>
              <w:t>19</w:t>
            </w:r>
          </w:p>
        </w:tc>
        <w:tc>
          <w:tcPr>
            <w:tcW w:w="1330" w:type="pct"/>
            <w:shd w:val="clear" w:color="auto" w:fill="auto"/>
          </w:tcPr>
          <w:p w14:paraId="47C83757" w14:textId="77777777" w:rsidR="00A170E8" w:rsidRPr="00FE22BE" w:rsidRDefault="00A170E8" w:rsidP="0092081B">
            <w:pPr>
              <w:spacing w:after="0"/>
              <w:jc w:val="left"/>
              <w:rPr>
                <w:sz w:val="20"/>
              </w:rPr>
            </w:pPr>
            <w:r>
              <w:rPr>
                <w:sz w:val="20"/>
              </w:rPr>
              <w:t xml:space="preserve">Is there SOP to manage accidents/ spills at HCF level including mercury </w:t>
            </w:r>
          </w:p>
        </w:tc>
        <w:tc>
          <w:tcPr>
            <w:tcW w:w="406" w:type="pct"/>
            <w:shd w:val="clear" w:color="auto" w:fill="auto"/>
          </w:tcPr>
          <w:p w14:paraId="66FFE0FD" w14:textId="77777777" w:rsidR="00A170E8" w:rsidRPr="00FE22BE" w:rsidRDefault="00A170E8" w:rsidP="0092081B">
            <w:pPr>
              <w:spacing w:after="0"/>
              <w:rPr>
                <w:sz w:val="20"/>
              </w:rPr>
            </w:pPr>
          </w:p>
        </w:tc>
        <w:tc>
          <w:tcPr>
            <w:tcW w:w="468" w:type="pct"/>
            <w:shd w:val="clear" w:color="auto" w:fill="auto"/>
          </w:tcPr>
          <w:p w14:paraId="016748B1" w14:textId="77777777" w:rsidR="00A170E8" w:rsidRPr="00FE22BE" w:rsidRDefault="00A170E8" w:rsidP="0092081B">
            <w:pPr>
              <w:spacing w:after="0"/>
              <w:rPr>
                <w:sz w:val="20"/>
              </w:rPr>
            </w:pPr>
          </w:p>
        </w:tc>
        <w:tc>
          <w:tcPr>
            <w:tcW w:w="620" w:type="pct"/>
          </w:tcPr>
          <w:p w14:paraId="725C6EA9" w14:textId="77777777" w:rsidR="00A170E8" w:rsidRDefault="00A170E8" w:rsidP="0092081B">
            <w:pPr>
              <w:spacing w:after="0"/>
              <w:jc w:val="left"/>
              <w:rPr>
                <w:sz w:val="20"/>
              </w:rPr>
            </w:pPr>
            <w:r>
              <w:rPr>
                <w:sz w:val="20"/>
              </w:rPr>
              <w:t>Moderate</w:t>
            </w:r>
          </w:p>
        </w:tc>
        <w:tc>
          <w:tcPr>
            <w:tcW w:w="1808" w:type="pct"/>
          </w:tcPr>
          <w:p w14:paraId="5F0E4AB8" w14:textId="77777777" w:rsidR="00A170E8" w:rsidRPr="00C25B50" w:rsidRDefault="00A170E8" w:rsidP="0092081B">
            <w:pPr>
              <w:spacing w:after="0"/>
              <w:jc w:val="left"/>
              <w:rPr>
                <w:sz w:val="20"/>
              </w:rPr>
            </w:pPr>
            <w:r>
              <w:rPr>
                <w:sz w:val="20"/>
              </w:rPr>
              <w:t xml:space="preserve">Develop SOP for accident management and </w:t>
            </w:r>
            <w:r w:rsidRPr="00C25B50">
              <w:rPr>
                <w:sz w:val="20"/>
              </w:rPr>
              <w:t>systems for</w:t>
            </w:r>
          </w:p>
          <w:p w14:paraId="42556DDA" w14:textId="77777777" w:rsidR="00A170E8" w:rsidRPr="00C25B50" w:rsidRDefault="00A170E8" w:rsidP="0092081B">
            <w:pPr>
              <w:spacing w:after="0"/>
              <w:jc w:val="left"/>
              <w:rPr>
                <w:sz w:val="20"/>
              </w:rPr>
            </w:pPr>
            <w:r w:rsidRPr="00C25B50">
              <w:rPr>
                <w:sz w:val="20"/>
              </w:rPr>
              <w:t>reporting and recording:</w:t>
            </w:r>
          </w:p>
          <w:p w14:paraId="62642B72" w14:textId="77777777" w:rsidR="00A170E8" w:rsidRPr="00283771" w:rsidRDefault="00A170E8" w:rsidP="00A170E8">
            <w:pPr>
              <w:pStyle w:val="ListParagraph"/>
              <w:numPr>
                <w:ilvl w:val="0"/>
                <w:numId w:val="38"/>
              </w:numPr>
              <w:spacing w:after="0" w:line="240" w:lineRule="auto"/>
              <w:contextualSpacing w:val="0"/>
              <w:jc w:val="left"/>
              <w:rPr>
                <w:sz w:val="20"/>
              </w:rPr>
            </w:pPr>
            <w:r w:rsidRPr="00283771">
              <w:rPr>
                <w:sz w:val="20"/>
              </w:rPr>
              <w:t>Occupational accidents and diseases</w:t>
            </w:r>
          </w:p>
          <w:p w14:paraId="37E399CB" w14:textId="77777777" w:rsidR="00A170E8" w:rsidRPr="00283771" w:rsidRDefault="00A170E8" w:rsidP="00A170E8">
            <w:pPr>
              <w:pStyle w:val="ListParagraph"/>
              <w:numPr>
                <w:ilvl w:val="0"/>
                <w:numId w:val="38"/>
              </w:numPr>
              <w:spacing w:after="0" w:line="240" w:lineRule="auto"/>
              <w:contextualSpacing w:val="0"/>
              <w:jc w:val="left"/>
              <w:rPr>
                <w:sz w:val="20"/>
              </w:rPr>
            </w:pPr>
            <w:r w:rsidRPr="00283771">
              <w:rPr>
                <w:sz w:val="20"/>
              </w:rPr>
              <w:t>Dangerous occurrences and incidents</w:t>
            </w:r>
          </w:p>
          <w:p w14:paraId="318FD15F" w14:textId="77777777" w:rsidR="00A170E8" w:rsidRDefault="00A170E8" w:rsidP="00A170E8">
            <w:pPr>
              <w:pStyle w:val="ListParagraph"/>
              <w:numPr>
                <w:ilvl w:val="0"/>
                <w:numId w:val="38"/>
              </w:numPr>
              <w:spacing w:after="0" w:line="240" w:lineRule="auto"/>
              <w:contextualSpacing w:val="0"/>
              <w:jc w:val="left"/>
              <w:rPr>
                <w:sz w:val="20"/>
              </w:rPr>
            </w:pPr>
            <w:r w:rsidRPr="00283771">
              <w:rPr>
                <w:sz w:val="20"/>
              </w:rPr>
              <w:t>These systems should enable workers to report immediately</w:t>
            </w:r>
          </w:p>
          <w:p w14:paraId="755FEE11" w14:textId="77777777" w:rsidR="00A170E8" w:rsidRPr="00283771" w:rsidRDefault="00A170E8" w:rsidP="00A170E8">
            <w:pPr>
              <w:pStyle w:val="ListParagraph"/>
              <w:numPr>
                <w:ilvl w:val="0"/>
                <w:numId w:val="38"/>
              </w:numPr>
              <w:spacing w:after="0" w:line="240" w:lineRule="auto"/>
              <w:contextualSpacing w:val="0"/>
              <w:jc w:val="left"/>
              <w:rPr>
                <w:sz w:val="20"/>
              </w:rPr>
            </w:pPr>
            <w:r>
              <w:rPr>
                <w:sz w:val="20"/>
              </w:rPr>
              <w:t>F</w:t>
            </w:r>
            <w:r w:rsidRPr="00283771">
              <w:rPr>
                <w:sz w:val="20"/>
              </w:rPr>
              <w:t xml:space="preserve">ollow CPCB guidelines on management of mercury. </w:t>
            </w:r>
            <w:r>
              <w:rPr>
                <w:rStyle w:val="FootnoteReference"/>
                <w:sz w:val="20"/>
              </w:rPr>
              <w:footnoteReference w:id="18"/>
            </w:r>
          </w:p>
        </w:tc>
      </w:tr>
      <w:tr w:rsidR="00A170E8" w:rsidRPr="00FE22BE" w14:paraId="072B94C3" w14:textId="77777777" w:rsidTr="003A0BEA">
        <w:trPr>
          <w:trHeight w:val="230"/>
        </w:trPr>
        <w:tc>
          <w:tcPr>
            <w:tcW w:w="368" w:type="pct"/>
            <w:shd w:val="clear" w:color="auto" w:fill="auto"/>
          </w:tcPr>
          <w:p w14:paraId="4CB927BD" w14:textId="77777777" w:rsidR="00A170E8" w:rsidRDefault="00A170E8" w:rsidP="0092081B">
            <w:pPr>
              <w:spacing w:after="0"/>
              <w:jc w:val="center"/>
              <w:rPr>
                <w:sz w:val="20"/>
              </w:rPr>
            </w:pPr>
            <w:r>
              <w:rPr>
                <w:sz w:val="20"/>
              </w:rPr>
              <w:t>20</w:t>
            </w:r>
          </w:p>
        </w:tc>
        <w:tc>
          <w:tcPr>
            <w:tcW w:w="1330" w:type="pct"/>
            <w:shd w:val="clear" w:color="auto" w:fill="auto"/>
          </w:tcPr>
          <w:p w14:paraId="76366296" w14:textId="77777777" w:rsidR="00A170E8" w:rsidRDefault="00A170E8" w:rsidP="0092081B">
            <w:pPr>
              <w:spacing w:after="0"/>
              <w:jc w:val="left"/>
              <w:rPr>
                <w:sz w:val="20"/>
              </w:rPr>
            </w:pPr>
            <w:r>
              <w:rPr>
                <w:sz w:val="20"/>
              </w:rPr>
              <w:t>Are healthcare and sanitation workers provided with necessary and appropriate health screening, precautionary measures and immunizations?</w:t>
            </w:r>
          </w:p>
          <w:p w14:paraId="1F710809" w14:textId="77777777" w:rsidR="00A170E8" w:rsidRPr="00FE22BE" w:rsidRDefault="00A170E8" w:rsidP="0092081B">
            <w:pPr>
              <w:spacing w:after="0"/>
              <w:jc w:val="left"/>
              <w:rPr>
                <w:sz w:val="20"/>
              </w:rPr>
            </w:pPr>
          </w:p>
        </w:tc>
        <w:tc>
          <w:tcPr>
            <w:tcW w:w="406" w:type="pct"/>
            <w:shd w:val="clear" w:color="auto" w:fill="auto"/>
          </w:tcPr>
          <w:p w14:paraId="4E4DF857" w14:textId="77777777" w:rsidR="00A170E8" w:rsidRPr="00FE22BE" w:rsidRDefault="00A170E8" w:rsidP="0092081B">
            <w:pPr>
              <w:spacing w:after="0"/>
              <w:jc w:val="center"/>
              <w:rPr>
                <w:sz w:val="20"/>
              </w:rPr>
            </w:pPr>
          </w:p>
        </w:tc>
        <w:tc>
          <w:tcPr>
            <w:tcW w:w="468" w:type="pct"/>
            <w:shd w:val="clear" w:color="auto" w:fill="auto"/>
          </w:tcPr>
          <w:p w14:paraId="203D0EDA" w14:textId="77777777" w:rsidR="00A170E8" w:rsidRPr="00FE22BE" w:rsidRDefault="00A170E8" w:rsidP="0092081B">
            <w:pPr>
              <w:spacing w:after="0"/>
              <w:jc w:val="center"/>
              <w:rPr>
                <w:sz w:val="20"/>
              </w:rPr>
            </w:pPr>
          </w:p>
        </w:tc>
        <w:tc>
          <w:tcPr>
            <w:tcW w:w="620" w:type="pct"/>
          </w:tcPr>
          <w:p w14:paraId="616F9497" w14:textId="77777777" w:rsidR="00A170E8" w:rsidRPr="00A712AA" w:rsidRDefault="00A170E8" w:rsidP="0092081B">
            <w:pPr>
              <w:spacing w:after="0"/>
              <w:jc w:val="left"/>
              <w:rPr>
                <w:rFonts w:cs="Times New Roman"/>
                <w:sz w:val="20"/>
                <w:szCs w:val="20"/>
              </w:rPr>
            </w:pPr>
            <w:r>
              <w:rPr>
                <w:rFonts w:cs="Times New Roman"/>
                <w:sz w:val="20"/>
                <w:szCs w:val="20"/>
              </w:rPr>
              <w:t>Moderate</w:t>
            </w:r>
          </w:p>
        </w:tc>
        <w:tc>
          <w:tcPr>
            <w:tcW w:w="1808" w:type="pct"/>
          </w:tcPr>
          <w:p w14:paraId="10A44511" w14:textId="77777777" w:rsidR="00A170E8" w:rsidRPr="00A712AA" w:rsidRDefault="00A170E8" w:rsidP="0092081B">
            <w:pPr>
              <w:spacing w:after="0"/>
              <w:jc w:val="left"/>
              <w:rPr>
                <w:rFonts w:cs="Times New Roman"/>
                <w:sz w:val="20"/>
                <w:szCs w:val="20"/>
              </w:rPr>
            </w:pPr>
            <w:r w:rsidRPr="00A712AA">
              <w:rPr>
                <w:rFonts w:cs="Times New Roman"/>
                <w:sz w:val="20"/>
                <w:szCs w:val="20"/>
              </w:rPr>
              <w:t xml:space="preserve">If no, ensure the following practices are implemented: </w:t>
            </w:r>
          </w:p>
          <w:p w14:paraId="08FA5959" w14:textId="77777777" w:rsidR="00A170E8" w:rsidRDefault="00A170E8" w:rsidP="00A170E8">
            <w:pPr>
              <w:pStyle w:val="ListParagraph"/>
              <w:numPr>
                <w:ilvl w:val="0"/>
                <w:numId w:val="36"/>
              </w:numPr>
              <w:spacing w:after="0" w:line="240" w:lineRule="auto"/>
              <w:contextualSpacing w:val="0"/>
              <w:jc w:val="left"/>
              <w:rPr>
                <w:rFonts w:cs="Times New Roman"/>
                <w:sz w:val="20"/>
                <w:szCs w:val="20"/>
              </w:rPr>
            </w:pPr>
            <w:r>
              <w:rPr>
                <w:rFonts w:cs="Times New Roman"/>
                <w:sz w:val="20"/>
                <w:szCs w:val="20"/>
              </w:rPr>
              <w:t>Yearly health screening of all HCF and Sanitation staff</w:t>
            </w:r>
          </w:p>
          <w:p w14:paraId="07425957" w14:textId="77777777" w:rsidR="00A170E8" w:rsidRPr="00A712AA" w:rsidRDefault="00A170E8" w:rsidP="00A170E8">
            <w:pPr>
              <w:pStyle w:val="ListParagraph"/>
              <w:numPr>
                <w:ilvl w:val="0"/>
                <w:numId w:val="36"/>
              </w:numPr>
              <w:spacing w:after="0" w:line="240" w:lineRule="auto"/>
              <w:contextualSpacing w:val="0"/>
              <w:jc w:val="left"/>
              <w:rPr>
                <w:rFonts w:cs="Times New Roman"/>
                <w:sz w:val="20"/>
                <w:szCs w:val="20"/>
              </w:rPr>
            </w:pPr>
            <w:r w:rsidRPr="00A712AA">
              <w:rPr>
                <w:rFonts w:cs="Times New Roman"/>
                <w:sz w:val="20"/>
                <w:szCs w:val="20"/>
              </w:rPr>
              <w:t>Immunization for staff members as necessary (e.g. vaccination for hepatitis B virus</w:t>
            </w:r>
            <w:r>
              <w:rPr>
                <w:rFonts w:cs="Times New Roman"/>
                <w:sz w:val="20"/>
                <w:szCs w:val="20"/>
              </w:rPr>
              <w:t>, tetanus</w:t>
            </w:r>
            <w:r w:rsidRPr="00A712AA">
              <w:rPr>
                <w:rFonts w:cs="Times New Roman"/>
                <w:sz w:val="20"/>
                <w:szCs w:val="20"/>
              </w:rPr>
              <w:t xml:space="preserve">) </w:t>
            </w:r>
          </w:p>
          <w:p w14:paraId="176A2651" w14:textId="77777777" w:rsidR="00A170E8" w:rsidRPr="00A712AA" w:rsidRDefault="00A170E8" w:rsidP="00A170E8">
            <w:pPr>
              <w:pStyle w:val="ListParagraph"/>
              <w:numPr>
                <w:ilvl w:val="0"/>
                <w:numId w:val="36"/>
              </w:numPr>
              <w:spacing w:after="0" w:line="240" w:lineRule="auto"/>
              <w:contextualSpacing w:val="0"/>
              <w:jc w:val="left"/>
              <w:rPr>
                <w:sz w:val="20"/>
              </w:rPr>
            </w:pPr>
            <w:r>
              <w:rPr>
                <w:rFonts w:cs="Times New Roman"/>
                <w:sz w:val="20"/>
                <w:szCs w:val="20"/>
              </w:rPr>
              <w:t xml:space="preserve">Provisions of </w:t>
            </w:r>
            <w:r w:rsidRPr="00A712AA">
              <w:rPr>
                <w:rFonts w:cs="Times New Roman"/>
                <w:sz w:val="20"/>
                <w:szCs w:val="20"/>
              </w:rPr>
              <w:t xml:space="preserve">gloves, masks, and gowns </w:t>
            </w:r>
          </w:p>
          <w:p w14:paraId="5E4C9E62" w14:textId="77777777" w:rsidR="00A170E8" w:rsidRPr="00A712AA" w:rsidRDefault="00A170E8" w:rsidP="00A170E8">
            <w:pPr>
              <w:pStyle w:val="ListParagraph"/>
              <w:numPr>
                <w:ilvl w:val="0"/>
                <w:numId w:val="36"/>
              </w:numPr>
              <w:spacing w:after="0" w:line="240" w:lineRule="auto"/>
              <w:contextualSpacing w:val="0"/>
              <w:jc w:val="left"/>
              <w:rPr>
                <w:sz w:val="20"/>
              </w:rPr>
            </w:pPr>
            <w:r w:rsidRPr="00A712AA">
              <w:rPr>
                <w:rFonts w:cs="Times New Roman"/>
                <w:sz w:val="20"/>
                <w:szCs w:val="20"/>
              </w:rPr>
              <w:t xml:space="preserve">Adequate facilities for hand washing are available. If hand washing is not possible, appropriate antiseptic hand cleanser and clean cloths / </w:t>
            </w:r>
            <w:r>
              <w:rPr>
                <w:rFonts w:cs="Times New Roman"/>
                <w:sz w:val="20"/>
                <w:szCs w:val="20"/>
              </w:rPr>
              <w:t xml:space="preserve">antiseptic </w:t>
            </w:r>
            <w:proofErr w:type="spellStart"/>
            <w:r>
              <w:rPr>
                <w:rFonts w:cs="Times New Roman"/>
                <w:sz w:val="20"/>
                <w:szCs w:val="20"/>
              </w:rPr>
              <w:t>towelettes</w:t>
            </w:r>
            <w:proofErr w:type="spellEnd"/>
            <w:r>
              <w:rPr>
                <w:rFonts w:cs="Times New Roman"/>
                <w:sz w:val="20"/>
                <w:szCs w:val="20"/>
              </w:rPr>
              <w:t xml:space="preserve"> should be </w:t>
            </w:r>
            <w:r w:rsidRPr="00A712AA">
              <w:rPr>
                <w:rFonts w:cs="Times New Roman"/>
                <w:sz w:val="20"/>
                <w:szCs w:val="20"/>
              </w:rPr>
              <w:t>provided</w:t>
            </w:r>
            <w:r>
              <w:t xml:space="preserve">. </w:t>
            </w:r>
          </w:p>
          <w:p w14:paraId="3C64EED7" w14:textId="77777777" w:rsidR="00A170E8" w:rsidRPr="00FE22BE" w:rsidRDefault="00A170E8" w:rsidP="00A170E8">
            <w:pPr>
              <w:pStyle w:val="ListParagraph"/>
              <w:numPr>
                <w:ilvl w:val="0"/>
                <w:numId w:val="36"/>
              </w:numPr>
              <w:spacing w:after="0" w:line="240" w:lineRule="auto"/>
              <w:contextualSpacing w:val="0"/>
              <w:jc w:val="left"/>
              <w:rPr>
                <w:sz w:val="20"/>
              </w:rPr>
            </w:pPr>
            <w:r>
              <w:rPr>
                <w:sz w:val="20"/>
              </w:rPr>
              <w:t>Adequate p</w:t>
            </w:r>
            <w:r w:rsidRPr="00A712AA">
              <w:rPr>
                <w:sz w:val="20"/>
              </w:rPr>
              <w:t>rocedures and facilities for handling dirty linen and contaminated clothing</w:t>
            </w:r>
          </w:p>
        </w:tc>
      </w:tr>
      <w:tr w:rsidR="00A170E8" w:rsidRPr="00FE22BE" w14:paraId="66DBB0EA" w14:textId="77777777" w:rsidTr="003A0BEA">
        <w:trPr>
          <w:trHeight w:val="230"/>
        </w:trPr>
        <w:tc>
          <w:tcPr>
            <w:tcW w:w="368" w:type="pct"/>
            <w:shd w:val="clear" w:color="auto" w:fill="auto"/>
          </w:tcPr>
          <w:p w14:paraId="2DF6AA79" w14:textId="77777777" w:rsidR="00A170E8" w:rsidRDefault="00A170E8" w:rsidP="0092081B">
            <w:pPr>
              <w:spacing w:after="0"/>
              <w:jc w:val="center"/>
              <w:rPr>
                <w:sz w:val="20"/>
              </w:rPr>
            </w:pPr>
            <w:r>
              <w:rPr>
                <w:sz w:val="20"/>
              </w:rPr>
              <w:t>21</w:t>
            </w:r>
          </w:p>
        </w:tc>
        <w:tc>
          <w:tcPr>
            <w:tcW w:w="1330" w:type="pct"/>
            <w:shd w:val="clear" w:color="auto" w:fill="auto"/>
          </w:tcPr>
          <w:p w14:paraId="6AF6AF2F" w14:textId="77777777" w:rsidR="00A170E8" w:rsidRDefault="00A170E8" w:rsidP="0092081B">
            <w:pPr>
              <w:spacing w:after="0"/>
              <w:jc w:val="left"/>
              <w:rPr>
                <w:sz w:val="20"/>
              </w:rPr>
            </w:pPr>
            <w:r>
              <w:rPr>
                <w:sz w:val="20"/>
              </w:rPr>
              <w:t xml:space="preserve">Does the facility have appropriate fire safety Infrastructure and norms? </w:t>
            </w:r>
          </w:p>
          <w:p w14:paraId="14AB8601" w14:textId="77777777" w:rsidR="00A170E8" w:rsidRDefault="00A170E8" w:rsidP="0092081B">
            <w:pPr>
              <w:spacing w:after="0"/>
              <w:jc w:val="left"/>
              <w:rPr>
                <w:sz w:val="20"/>
              </w:rPr>
            </w:pPr>
          </w:p>
        </w:tc>
        <w:tc>
          <w:tcPr>
            <w:tcW w:w="406" w:type="pct"/>
            <w:shd w:val="clear" w:color="auto" w:fill="auto"/>
          </w:tcPr>
          <w:p w14:paraId="13408572" w14:textId="77777777" w:rsidR="00A170E8" w:rsidRPr="00FE22BE" w:rsidRDefault="00A170E8" w:rsidP="0092081B">
            <w:pPr>
              <w:spacing w:after="0"/>
              <w:jc w:val="center"/>
              <w:rPr>
                <w:sz w:val="20"/>
              </w:rPr>
            </w:pPr>
          </w:p>
        </w:tc>
        <w:tc>
          <w:tcPr>
            <w:tcW w:w="468" w:type="pct"/>
            <w:shd w:val="clear" w:color="auto" w:fill="auto"/>
          </w:tcPr>
          <w:p w14:paraId="2D4C18EB" w14:textId="77777777" w:rsidR="00A170E8" w:rsidRPr="00FE22BE" w:rsidRDefault="00A170E8" w:rsidP="0092081B">
            <w:pPr>
              <w:spacing w:after="0"/>
              <w:jc w:val="center"/>
              <w:rPr>
                <w:sz w:val="20"/>
              </w:rPr>
            </w:pPr>
          </w:p>
        </w:tc>
        <w:tc>
          <w:tcPr>
            <w:tcW w:w="620" w:type="pct"/>
          </w:tcPr>
          <w:p w14:paraId="5B64B32E" w14:textId="77777777" w:rsidR="00A170E8" w:rsidRPr="008A7941" w:rsidRDefault="00A170E8" w:rsidP="0092081B">
            <w:pPr>
              <w:spacing w:after="0"/>
              <w:jc w:val="left"/>
              <w:rPr>
                <w:rFonts w:cs="Times New Roman"/>
                <w:sz w:val="20"/>
                <w:szCs w:val="20"/>
              </w:rPr>
            </w:pPr>
            <w:r>
              <w:rPr>
                <w:rFonts w:cs="Times New Roman"/>
                <w:sz w:val="20"/>
                <w:szCs w:val="20"/>
              </w:rPr>
              <w:t>Moderate</w:t>
            </w:r>
          </w:p>
        </w:tc>
        <w:tc>
          <w:tcPr>
            <w:tcW w:w="1808" w:type="pct"/>
          </w:tcPr>
          <w:p w14:paraId="413AD450" w14:textId="77777777" w:rsidR="00A170E8" w:rsidRPr="008A7941" w:rsidRDefault="00A170E8" w:rsidP="0092081B">
            <w:pPr>
              <w:spacing w:after="0"/>
              <w:jc w:val="left"/>
              <w:rPr>
                <w:rFonts w:cs="Times New Roman"/>
                <w:sz w:val="20"/>
                <w:szCs w:val="20"/>
              </w:rPr>
            </w:pPr>
            <w:r w:rsidRPr="008A7941">
              <w:rPr>
                <w:rFonts w:cs="Times New Roman"/>
                <w:sz w:val="20"/>
                <w:szCs w:val="20"/>
              </w:rPr>
              <w:t xml:space="preserve">If </w:t>
            </w:r>
            <w:r>
              <w:rPr>
                <w:rFonts w:cs="Times New Roman"/>
                <w:sz w:val="20"/>
                <w:szCs w:val="20"/>
              </w:rPr>
              <w:t>N</w:t>
            </w:r>
            <w:r w:rsidRPr="008A7941">
              <w:rPr>
                <w:rFonts w:cs="Times New Roman"/>
                <w:sz w:val="20"/>
                <w:szCs w:val="20"/>
              </w:rPr>
              <w:t xml:space="preserve">o, Fire safety recommendations applicable to occupational areas are presented under ‘Occupational Health and Safety’ in the </w:t>
            </w:r>
            <w:hyperlink r:id="rId68" w:history="1">
              <w:r w:rsidRPr="008A7941">
                <w:rPr>
                  <w:rStyle w:val="Hyperlink"/>
                  <w:rFonts w:cs="Times New Roman"/>
                  <w:sz w:val="20"/>
                  <w:szCs w:val="20"/>
                </w:rPr>
                <w:t>WBG General EHS Guidelines</w:t>
              </w:r>
            </w:hyperlink>
            <w:r>
              <w:rPr>
                <w:rStyle w:val="FootnoteReference"/>
                <w:rFonts w:cs="Times New Roman"/>
                <w:sz w:val="20"/>
                <w:szCs w:val="20"/>
              </w:rPr>
              <w:footnoteReference w:id="19"/>
            </w:r>
          </w:p>
          <w:p w14:paraId="08EFCA6C" w14:textId="77777777" w:rsidR="00A170E8" w:rsidRDefault="00A170E8" w:rsidP="0092081B">
            <w:pPr>
              <w:spacing w:after="0"/>
              <w:jc w:val="center"/>
            </w:pPr>
          </w:p>
          <w:p w14:paraId="72353E0A" w14:textId="77777777" w:rsidR="00A170E8" w:rsidRPr="00A712AA" w:rsidRDefault="00A170E8" w:rsidP="0092081B">
            <w:pPr>
              <w:spacing w:after="0"/>
              <w:rPr>
                <w:sz w:val="20"/>
                <w:szCs w:val="20"/>
              </w:rPr>
            </w:pPr>
            <w:r w:rsidRPr="00A712AA">
              <w:rPr>
                <w:sz w:val="20"/>
                <w:szCs w:val="20"/>
              </w:rPr>
              <w:t xml:space="preserve">Additional recommendations for fire safety include: </w:t>
            </w:r>
          </w:p>
          <w:p w14:paraId="7F99F74C" w14:textId="77777777" w:rsidR="00A170E8" w:rsidRPr="00A712AA" w:rsidRDefault="00A170E8" w:rsidP="00A170E8">
            <w:pPr>
              <w:pStyle w:val="ListParagraph"/>
              <w:numPr>
                <w:ilvl w:val="0"/>
                <w:numId w:val="37"/>
              </w:numPr>
              <w:spacing w:after="0" w:line="240" w:lineRule="auto"/>
              <w:ind w:left="535"/>
              <w:contextualSpacing w:val="0"/>
              <w:rPr>
                <w:sz w:val="20"/>
                <w:szCs w:val="20"/>
              </w:rPr>
            </w:pPr>
            <w:r w:rsidRPr="00A712AA">
              <w:rPr>
                <w:sz w:val="20"/>
                <w:szCs w:val="20"/>
              </w:rPr>
              <w:t>Installation of smoke alarms and sprinkl</w:t>
            </w:r>
            <w:r>
              <w:rPr>
                <w:sz w:val="20"/>
                <w:szCs w:val="20"/>
              </w:rPr>
              <w:t>er systems</w:t>
            </w:r>
          </w:p>
          <w:p w14:paraId="50B10D94" w14:textId="77777777" w:rsidR="00A170E8" w:rsidRPr="00A712AA" w:rsidRDefault="00A170E8" w:rsidP="00A170E8">
            <w:pPr>
              <w:pStyle w:val="ListParagraph"/>
              <w:numPr>
                <w:ilvl w:val="0"/>
                <w:numId w:val="37"/>
              </w:numPr>
              <w:spacing w:after="0" w:line="240" w:lineRule="auto"/>
              <w:ind w:left="535"/>
              <w:contextualSpacing w:val="0"/>
              <w:rPr>
                <w:sz w:val="20"/>
                <w:szCs w:val="20"/>
              </w:rPr>
            </w:pPr>
            <w:r w:rsidRPr="00A712AA">
              <w:rPr>
                <w:sz w:val="20"/>
                <w:szCs w:val="20"/>
              </w:rPr>
              <w:t>Maintenance of all fire safety systems in proper working order, including ventilation ducts, escape doors</w:t>
            </w:r>
            <w:r>
              <w:rPr>
                <w:sz w:val="20"/>
                <w:szCs w:val="20"/>
              </w:rPr>
              <w:t>.</w:t>
            </w:r>
          </w:p>
          <w:p w14:paraId="3362C10E" w14:textId="77777777" w:rsidR="00A170E8" w:rsidRPr="00A712AA" w:rsidRDefault="00A170E8" w:rsidP="00A170E8">
            <w:pPr>
              <w:pStyle w:val="ListParagraph"/>
              <w:numPr>
                <w:ilvl w:val="0"/>
                <w:numId w:val="37"/>
              </w:numPr>
              <w:spacing w:after="0" w:line="240" w:lineRule="auto"/>
              <w:ind w:left="535"/>
              <w:contextualSpacing w:val="0"/>
              <w:rPr>
                <w:sz w:val="20"/>
              </w:rPr>
            </w:pPr>
            <w:r w:rsidRPr="00A712AA">
              <w:rPr>
                <w:sz w:val="20"/>
                <w:szCs w:val="20"/>
              </w:rPr>
              <w:t>Training of staff for operation of fire extingui</w:t>
            </w:r>
            <w:r>
              <w:rPr>
                <w:sz w:val="20"/>
                <w:szCs w:val="20"/>
              </w:rPr>
              <w:t>shers and evacuation procedures</w:t>
            </w:r>
          </w:p>
          <w:p w14:paraId="6E950B34" w14:textId="77777777" w:rsidR="00A170E8" w:rsidRPr="00A712AA" w:rsidRDefault="00A170E8" w:rsidP="00A170E8">
            <w:pPr>
              <w:pStyle w:val="ListParagraph"/>
              <w:numPr>
                <w:ilvl w:val="0"/>
                <w:numId w:val="37"/>
              </w:numPr>
              <w:spacing w:after="0" w:line="240" w:lineRule="auto"/>
              <w:ind w:left="535"/>
              <w:contextualSpacing w:val="0"/>
              <w:rPr>
                <w:sz w:val="20"/>
                <w:szCs w:val="20"/>
              </w:rPr>
            </w:pPr>
            <w:r w:rsidRPr="00A712AA">
              <w:rPr>
                <w:sz w:val="20"/>
                <w:szCs w:val="20"/>
              </w:rPr>
              <w:t xml:space="preserve">Development of facility fire prevention or emergency response and evacuation plans with adequate guest information (this information should be displayed in </w:t>
            </w:r>
            <w:r>
              <w:rPr>
                <w:sz w:val="20"/>
                <w:szCs w:val="20"/>
              </w:rPr>
              <w:t xml:space="preserve">HCF main </w:t>
            </w:r>
            <w:r w:rsidRPr="00A712AA">
              <w:rPr>
                <w:sz w:val="20"/>
                <w:szCs w:val="20"/>
              </w:rPr>
              <w:t>locations and clearly written in relevant languages).</w:t>
            </w:r>
          </w:p>
        </w:tc>
      </w:tr>
      <w:tr w:rsidR="00A170E8" w:rsidRPr="00FE22BE" w14:paraId="0C48EE1E" w14:textId="77777777" w:rsidTr="003A0BEA">
        <w:trPr>
          <w:trHeight w:val="230"/>
        </w:trPr>
        <w:tc>
          <w:tcPr>
            <w:tcW w:w="368" w:type="pct"/>
            <w:shd w:val="clear" w:color="auto" w:fill="auto"/>
          </w:tcPr>
          <w:p w14:paraId="151EF7EC" w14:textId="77777777" w:rsidR="00A170E8" w:rsidRDefault="00A170E8" w:rsidP="0092081B">
            <w:pPr>
              <w:spacing w:after="0"/>
              <w:jc w:val="center"/>
              <w:rPr>
                <w:sz w:val="20"/>
              </w:rPr>
            </w:pPr>
            <w:bookmarkStart w:id="85" w:name="_Hlk51944638"/>
            <w:r>
              <w:rPr>
                <w:sz w:val="20"/>
              </w:rPr>
              <w:lastRenderedPageBreak/>
              <w:t>22</w:t>
            </w:r>
          </w:p>
        </w:tc>
        <w:tc>
          <w:tcPr>
            <w:tcW w:w="1330" w:type="pct"/>
            <w:shd w:val="clear" w:color="auto" w:fill="auto"/>
          </w:tcPr>
          <w:p w14:paraId="6019D653" w14:textId="77777777" w:rsidR="00A170E8" w:rsidRDefault="00A170E8" w:rsidP="0092081B">
            <w:pPr>
              <w:spacing w:after="0"/>
              <w:jc w:val="left"/>
              <w:rPr>
                <w:sz w:val="20"/>
              </w:rPr>
            </w:pPr>
            <w:r w:rsidRPr="000724CB">
              <w:rPr>
                <w:rFonts w:cs="Times New Roman"/>
              </w:rPr>
              <w:t>Is there any territorial dispute between two or more countries in the subproject and its ancillary aspects and related activities?</w:t>
            </w:r>
          </w:p>
        </w:tc>
        <w:tc>
          <w:tcPr>
            <w:tcW w:w="406" w:type="pct"/>
            <w:shd w:val="clear" w:color="auto" w:fill="auto"/>
          </w:tcPr>
          <w:p w14:paraId="5A4013D4" w14:textId="77777777" w:rsidR="00A170E8" w:rsidRPr="00FE22BE" w:rsidRDefault="00A170E8" w:rsidP="0092081B">
            <w:pPr>
              <w:spacing w:after="0"/>
              <w:jc w:val="center"/>
              <w:rPr>
                <w:sz w:val="20"/>
              </w:rPr>
            </w:pPr>
          </w:p>
        </w:tc>
        <w:tc>
          <w:tcPr>
            <w:tcW w:w="468" w:type="pct"/>
            <w:shd w:val="clear" w:color="auto" w:fill="auto"/>
          </w:tcPr>
          <w:p w14:paraId="67459882" w14:textId="77777777" w:rsidR="00A170E8" w:rsidRPr="00FE22BE" w:rsidRDefault="00A170E8" w:rsidP="0092081B">
            <w:pPr>
              <w:spacing w:after="0"/>
              <w:jc w:val="center"/>
              <w:rPr>
                <w:sz w:val="20"/>
              </w:rPr>
            </w:pPr>
          </w:p>
        </w:tc>
        <w:tc>
          <w:tcPr>
            <w:tcW w:w="620" w:type="pct"/>
          </w:tcPr>
          <w:p w14:paraId="73F8B407" w14:textId="77777777" w:rsidR="00A170E8" w:rsidRPr="000E026E" w:rsidRDefault="00A170E8" w:rsidP="0092081B">
            <w:pPr>
              <w:spacing w:after="0"/>
              <w:jc w:val="left"/>
              <w:rPr>
                <w:rFonts w:cs="Times New Roman"/>
                <w:iCs/>
              </w:rPr>
            </w:pPr>
            <w:r>
              <w:rPr>
                <w:rFonts w:cs="Times New Roman"/>
                <w:iCs/>
              </w:rPr>
              <w:t>Substantial</w:t>
            </w:r>
          </w:p>
        </w:tc>
        <w:tc>
          <w:tcPr>
            <w:tcW w:w="1808" w:type="pct"/>
          </w:tcPr>
          <w:p w14:paraId="271F539A" w14:textId="77777777" w:rsidR="00A170E8" w:rsidRDefault="00A170E8" w:rsidP="0092081B">
            <w:pPr>
              <w:spacing w:after="0"/>
              <w:jc w:val="left"/>
              <w:rPr>
                <w:rFonts w:cs="Times New Roman"/>
                <w:iCs/>
              </w:rPr>
            </w:pPr>
            <w:r>
              <w:rPr>
                <w:rFonts w:cs="Times New Roman"/>
                <w:i/>
              </w:rPr>
              <w:t xml:space="preserve">(Refer </w:t>
            </w:r>
            <w:r w:rsidRPr="00790CAE">
              <w:rPr>
                <w:rFonts w:cs="Times New Roman"/>
                <w:i/>
              </w:rPr>
              <w:t>OP7.60 Projects in Disputed Areas</w:t>
            </w:r>
            <w:r>
              <w:rPr>
                <w:rFonts w:cs="Times New Roman"/>
                <w:i/>
              </w:rPr>
              <w:t>)</w:t>
            </w:r>
          </w:p>
          <w:p w14:paraId="77D6F383" w14:textId="77777777" w:rsidR="00A170E8" w:rsidRPr="00255DA6" w:rsidRDefault="00A170E8" w:rsidP="0092081B">
            <w:pPr>
              <w:spacing w:after="0"/>
              <w:jc w:val="left"/>
              <w:rPr>
                <w:rFonts w:cs="Times New Roman"/>
                <w:iCs/>
                <w:sz w:val="20"/>
                <w:szCs w:val="20"/>
              </w:rPr>
            </w:pPr>
            <w:r w:rsidRPr="00790CAE">
              <w:rPr>
                <w:rFonts w:cs="Times New Roman"/>
              </w:rPr>
              <w:t>Governments concerned agree</w:t>
            </w:r>
            <w:r>
              <w:rPr>
                <w:rFonts w:cs="Times New Roman"/>
              </w:rPr>
              <w:t>ment/ notification will apply.</w:t>
            </w:r>
          </w:p>
        </w:tc>
      </w:tr>
      <w:tr w:rsidR="00A170E8" w:rsidRPr="00FE22BE" w14:paraId="07C68997" w14:textId="77777777" w:rsidTr="003A0BEA">
        <w:trPr>
          <w:trHeight w:val="230"/>
        </w:trPr>
        <w:tc>
          <w:tcPr>
            <w:tcW w:w="368" w:type="pct"/>
            <w:shd w:val="clear" w:color="auto" w:fill="auto"/>
          </w:tcPr>
          <w:p w14:paraId="64E39C62" w14:textId="77777777" w:rsidR="00A170E8" w:rsidRDefault="00A170E8" w:rsidP="0092081B">
            <w:pPr>
              <w:spacing w:after="0"/>
              <w:jc w:val="center"/>
              <w:rPr>
                <w:sz w:val="20"/>
              </w:rPr>
            </w:pPr>
            <w:r>
              <w:rPr>
                <w:sz w:val="20"/>
              </w:rPr>
              <w:t>23</w:t>
            </w:r>
          </w:p>
        </w:tc>
        <w:tc>
          <w:tcPr>
            <w:tcW w:w="1330" w:type="pct"/>
            <w:shd w:val="clear" w:color="auto" w:fill="auto"/>
          </w:tcPr>
          <w:p w14:paraId="0AF3513E" w14:textId="77777777" w:rsidR="00A170E8" w:rsidRDefault="00A170E8" w:rsidP="0092081B">
            <w:pPr>
              <w:spacing w:after="0"/>
              <w:jc w:val="left"/>
              <w:rPr>
                <w:sz w:val="20"/>
              </w:rPr>
            </w:pPr>
            <w:r w:rsidRPr="000724CB">
              <w:rPr>
                <w:rFonts w:cs="Times New Roman"/>
              </w:rPr>
              <w:t>Will the sub</w:t>
            </w:r>
            <w:r w:rsidRPr="00790CAE">
              <w:rPr>
                <w:rFonts w:cs="Times New Roman"/>
              </w:rPr>
              <w:t>project and related activities involve the use or potential pollution of, or be located in international waterways</w:t>
            </w:r>
            <w:r w:rsidRPr="000724CB">
              <w:rPr>
                <w:rStyle w:val="FootnoteReference"/>
                <w:rFonts w:cs="Times New Roman"/>
              </w:rPr>
              <w:footnoteReference w:id="20"/>
            </w:r>
            <w:r w:rsidRPr="000724CB">
              <w:rPr>
                <w:rFonts w:cs="Times New Roman"/>
              </w:rPr>
              <w:t>?</w:t>
            </w:r>
          </w:p>
        </w:tc>
        <w:tc>
          <w:tcPr>
            <w:tcW w:w="406" w:type="pct"/>
            <w:shd w:val="clear" w:color="auto" w:fill="auto"/>
          </w:tcPr>
          <w:p w14:paraId="338071BE" w14:textId="77777777" w:rsidR="00A170E8" w:rsidRPr="00FE22BE" w:rsidRDefault="00A170E8" w:rsidP="0092081B">
            <w:pPr>
              <w:spacing w:after="0"/>
              <w:jc w:val="center"/>
              <w:rPr>
                <w:sz w:val="20"/>
              </w:rPr>
            </w:pPr>
          </w:p>
        </w:tc>
        <w:tc>
          <w:tcPr>
            <w:tcW w:w="468" w:type="pct"/>
            <w:shd w:val="clear" w:color="auto" w:fill="auto"/>
          </w:tcPr>
          <w:p w14:paraId="61986508" w14:textId="77777777" w:rsidR="00A170E8" w:rsidRPr="00FE22BE" w:rsidRDefault="00A170E8" w:rsidP="0092081B">
            <w:pPr>
              <w:spacing w:after="0"/>
              <w:jc w:val="center"/>
              <w:rPr>
                <w:sz w:val="20"/>
              </w:rPr>
            </w:pPr>
          </w:p>
        </w:tc>
        <w:tc>
          <w:tcPr>
            <w:tcW w:w="620" w:type="pct"/>
          </w:tcPr>
          <w:p w14:paraId="2E68CA09" w14:textId="77777777" w:rsidR="00A170E8" w:rsidRPr="000E026E" w:rsidRDefault="00A170E8" w:rsidP="0092081B">
            <w:pPr>
              <w:spacing w:after="0"/>
              <w:jc w:val="left"/>
              <w:rPr>
                <w:rFonts w:cs="Times New Roman"/>
                <w:iCs/>
              </w:rPr>
            </w:pPr>
            <w:r>
              <w:rPr>
                <w:rFonts w:cs="Times New Roman"/>
                <w:iCs/>
              </w:rPr>
              <w:t>Substantial</w:t>
            </w:r>
          </w:p>
        </w:tc>
        <w:tc>
          <w:tcPr>
            <w:tcW w:w="1808" w:type="pct"/>
          </w:tcPr>
          <w:p w14:paraId="051B84DA" w14:textId="77777777" w:rsidR="00A170E8" w:rsidRDefault="00A170E8" w:rsidP="0092081B">
            <w:pPr>
              <w:spacing w:after="0"/>
              <w:jc w:val="left"/>
              <w:rPr>
                <w:rFonts w:cs="Times New Roman"/>
                <w:i/>
              </w:rPr>
            </w:pPr>
            <w:r>
              <w:rPr>
                <w:rFonts w:cs="Times New Roman"/>
                <w:i/>
              </w:rPr>
              <w:t>(</w:t>
            </w:r>
            <w:r w:rsidRPr="00790CAE">
              <w:rPr>
                <w:rFonts w:cs="Times New Roman"/>
                <w:i/>
              </w:rPr>
              <w:t>OP7.50 Projects on International Waterways</w:t>
            </w:r>
            <w:r>
              <w:rPr>
                <w:rFonts w:cs="Times New Roman"/>
                <w:i/>
              </w:rPr>
              <w:t>)</w:t>
            </w:r>
          </w:p>
          <w:p w14:paraId="0BC460E9" w14:textId="77777777" w:rsidR="00A170E8" w:rsidRPr="008A7941" w:rsidRDefault="00A170E8" w:rsidP="0092081B">
            <w:pPr>
              <w:spacing w:after="0"/>
              <w:jc w:val="left"/>
              <w:rPr>
                <w:rFonts w:cs="Times New Roman"/>
                <w:sz w:val="20"/>
                <w:szCs w:val="20"/>
              </w:rPr>
            </w:pPr>
            <w:r w:rsidRPr="00790CAE">
              <w:rPr>
                <w:rFonts w:cs="Times New Roman"/>
              </w:rPr>
              <w:t>Governments concerned agree</w:t>
            </w:r>
            <w:r>
              <w:rPr>
                <w:rFonts w:cs="Times New Roman"/>
              </w:rPr>
              <w:t>ment/ notification will apply.</w:t>
            </w:r>
          </w:p>
        </w:tc>
      </w:tr>
      <w:bookmarkEnd w:id="85"/>
    </w:tbl>
    <w:p w14:paraId="66990925" w14:textId="77777777" w:rsidR="00A170E8" w:rsidRPr="00E31CEE" w:rsidRDefault="00A170E8" w:rsidP="00A170E8"/>
    <w:tbl>
      <w:tblPr>
        <w:tblW w:w="11080" w:type="dxa"/>
        <w:tblCellMar>
          <w:top w:w="57" w:type="dxa"/>
          <w:left w:w="85" w:type="dxa"/>
          <w:bottom w:w="57" w:type="dxa"/>
          <w:right w:w="85" w:type="dxa"/>
        </w:tblCellMar>
        <w:tblLook w:val="04A0" w:firstRow="1" w:lastRow="0" w:firstColumn="1" w:lastColumn="0" w:noHBand="0" w:noVBand="1"/>
      </w:tblPr>
      <w:tblGrid>
        <w:gridCol w:w="6480"/>
        <w:gridCol w:w="4600"/>
      </w:tblGrid>
      <w:tr w:rsidR="00A170E8" w:rsidRPr="00FE22BE" w14:paraId="2CE1666C" w14:textId="77777777" w:rsidTr="0092081B">
        <w:tc>
          <w:tcPr>
            <w:tcW w:w="6480" w:type="dxa"/>
            <w:shd w:val="clear" w:color="auto" w:fill="auto"/>
          </w:tcPr>
          <w:p w14:paraId="1800BF7D" w14:textId="77777777" w:rsidR="00A170E8" w:rsidRPr="00FE22BE" w:rsidRDefault="00A170E8" w:rsidP="0092081B">
            <w:r w:rsidRPr="00931A11">
              <w:rPr>
                <w:b/>
              </w:rPr>
              <w:t>In-charge of Health care facility (MS</w:t>
            </w:r>
            <w:r>
              <w:rPr>
                <w:b/>
              </w:rPr>
              <w:t>/ C</w:t>
            </w:r>
            <w:r w:rsidRPr="00931A11">
              <w:rPr>
                <w:b/>
              </w:rPr>
              <w:t>MO/</w:t>
            </w:r>
            <w:r>
              <w:rPr>
                <w:b/>
              </w:rPr>
              <w:t xml:space="preserve"> MO/</w:t>
            </w:r>
            <w:r w:rsidRPr="00931A11">
              <w:rPr>
                <w:b/>
              </w:rPr>
              <w:t xml:space="preserve"> ANM)</w:t>
            </w:r>
          </w:p>
          <w:p w14:paraId="6FBED93A" w14:textId="77777777" w:rsidR="00A170E8" w:rsidRPr="00FE22BE" w:rsidRDefault="00A170E8" w:rsidP="0092081B">
            <w:r w:rsidRPr="00FE22BE">
              <w:t>Name……………………………</w:t>
            </w:r>
            <w:r>
              <w:t>…………</w:t>
            </w:r>
            <w:r w:rsidRPr="00FE22BE">
              <w:tab/>
            </w:r>
          </w:p>
          <w:p w14:paraId="07A07677" w14:textId="77777777" w:rsidR="00A170E8" w:rsidRPr="00FE22BE" w:rsidRDefault="00A170E8" w:rsidP="0092081B">
            <w:pPr>
              <w:spacing w:before="240"/>
            </w:pPr>
            <w:r w:rsidRPr="00FE22BE">
              <w:t>Designation: ……………………</w:t>
            </w:r>
            <w:r>
              <w:t>…………</w:t>
            </w:r>
          </w:p>
          <w:p w14:paraId="31ED7864" w14:textId="77777777" w:rsidR="00A170E8" w:rsidRPr="00FE22BE" w:rsidRDefault="00A170E8" w:rsidP="0092081B">
            <w:pPr>
              <w:spacing w:before="240"/>
            </w:pPr>
            <w:r w:rsidRPr="00FE22BE">
              <w:t>Phone No. ……………………</w:t>
            </w:r>
            <w:r>
              <w:t>……………</w:t>
            </w:r>
          </w:p>
          <w:p w14:paraId="7E3060E7" w14:textId="77777777" w:rsidR="00A170E8" w:rsidRPr="00FE22BE" w:rsidRDefault="00A170E8" w:rsidP="0092081B">
            <w:pPr>
              <w:spacing w:before="240"/>
            </w:pPr>
            <w:r w:rsidRPr="00FE22BE">
              <w:t>Signature ………………………</w:t>
            </w:r>
            <w:r>
              <w:t>………….</w:t>
            </w:r>
          </w:p>
          <w:p w14:paraId="21027030" w14:textId="6311EAD6" w:rsidR="003806CC" w:rsidRPr="00FE22BE" w:rsidRDefault="00A170E8" w:rsidP="0092081B">
            <w:r w:rsidRPr="00FE22BE">
              <w:t>Date: ……………………………</w:t>
            </w:r>
            <w:r>
              <w:t>…………</w:t>
            </w:r>
          </w:p>
        </w:tc>
        <w:tc>
          <w:tcPr>
            <w:tcW w:w="4600" w:type="dxa"/>
            <w:shd w:val="clear" w:color="auto" w:fill="auto"/>
          </w:tcPr>
          <w:p w14:paraId="7596950F" w14:textId="77777777" w:rsidR="00A170E8" w:rsidRPr="00FE22BE" w:rsidRDefault="00A170E8" w:rsidP="0092081B"/>
        </w:tc>
      </w:tr>
    </w:tbl>
    <w:p w14:paraId="0417ABEC" w14:textId="4281ACC0" w:rsidR="00183542" w:rsidRDefault="00183542">
      <w:pPr>
        <w:spacing w:after="160" w:line="259" w:lineRule="auto"/>
        <w:jc w:val="left"/>
        <w:rPr>
          <w:rFonts w:eastAsiaTheme="majorEastAsia" w:cstheme="majorBidi"/>
          <w:b/>
          <w:caps/>
          <w:sz w:val="24"/>
          <w:szCs w:val="32"/>
        </w:rPr>
      </w:pPr>
    </w:p>
    <w:p w14:paraId="3B4D2BEE" w14:textId="77777777" w:rsidR="005B44C2" w:rsidRDefault="005B44C2">
      <w:pPr>
        <w:spacing w:after="160" w:line="259" w:lineRule="auto"/>
        <w:jc w:val="left"/>
        <w:rPr>
          <w:rFonts w:eastAsiaTheme="majorEastAsia" w:cstheme="majorBidi"/>
          <w:b/>
          <w:caps/>
          <w:sz w:val="24"/>
          <w:szCs w:val="32"/>
        </w:rPr>
      </w:pPr>
      <w:r>
        <w:lastRenderedPageBreak/>
        <w:br w:type="page"/>
      </w:r>
    </w:p>
    <w:p w14:paraId="35DC631F" w14:textId="4D705B72" w:rsidR="0088439D" w:rsidRDefault="007D4A65" w:rsidP="003A0BEA">
      <w:pPr>
        <w:pStyle w:val="Heading1"/>
      </w:pPr>
      <w:bookmarkStart w:id="86" w:name="_Toc55770035"/>
      <w:r>
        <w:lastRenderedPageBreak/>
        <w:t xml:space="preserve">ANNEX </w:t>
      </w:r>
      <w:fldSimple w:instr=" SEQ ANNEX \* ROMAN ">
        <w:r w:rsidR="00010C9D">
          <w:rPr>
            <w:noProof/>
          </w:rPr>
          <w:t>II</w:t>
        </w:r>
      </w:fldSimple>
      <w:r w:rsidR="0088439D" w:rsidRPr="0008564A">
        <w:t xml:space="preserve">: </w:t>
      </w:r>
      <w:r w:rsidR="0088439D">
        <w:rPr>
          <w:lang w:eastAsia="zh-CN"/>
        </w:rPr>
        <w:t>Labor Management Procedures (LMP)</w:t>
      </w:r>
      <w:bookmarkEnd w:id="86"/>
    </w:p>
    <w:p w14:paraId="62D36397" w14:textId="5B83470E" w:rsidR="0088439D" w:rsidRPr="005642E0" w:rsidRDefault="0088439D" w:rsidP="005642E0">
      <w:pPr>
        <w:rPr>
          <w:b/>
          <w:bCs/>
        </w:rPr>
      </w:pPr>
      <w:bookmarkStart w:id="87" w:name="_Toc41331181"/>
      <w:r w:rsidRPr="005642E0">
        <w:rPr>
          <w:b/>
          <w:bCs/>
        </w:rPr>
        <w:t>A.  OVERVIEW OF LABOR USE ON THE PROJECT</w:t>
      </w:r>
      <w:bookmarkEnd w:id="87"/>
    </w:p>
    <w:p w14:paraId="62A0950F" w14:textId="77777777" w:rsidR="0088439D" w:rsidRPr="0038559B" w:rsidRDefault="0088439D" w:rsidP="0038559B">
      <w:pPr>
        <w:rPr>
          <w:b/>
          <w:bCs/>
          <w:i/>
          <w:iCs/>
        </w:rPr>
      </w:pPr>
      <w:bookmarkStart w:id="88" w:name="_Toc41331182"/>
      <w:bookmarkStart w:id="89" w:name="_Toc49705866"/>
      <w:r w:rsidRPr="0038559B">
        <w:rPr>
          <w:b/>
          <w:bCs/>
          <w:i/>
          <w:iCs/>
        </w:rPr>
        <w:t>Type of Workers</w:t>
      </w:r>
      <w:bookmarkEnd w:id="88"/>
      <w:bookmarkEnd w:id="89"/>
    </w:p>
    <w:p w14:paraId="45834E4B" w14:textId="77777777" w:rsidR="0088439D" w:rsidRDefault="0088439D" w:rsidP="0088439D">
      <w:pPr>
        <w:pStyle w:val="ListParagraph"/>
        <w:ind w:left="0"/>
        <w:rPr>
          <w:rFonts w:cs="Times New Roman"/>
        </w:rPr>
      </w:pPr>
    </w:p>
    <w:p w14:paraId="595F7806" w14:textId="77777777" w:rsidR="0088439D" w:rsidRPr="001B140E" w:rsidRDefault="0088439D" w:rsidP="00997E0F">
      <w:pPr>
        <w:pStyle w:val="ListParagraph"/>
        <w:numPr>
          <w:ilvl w:val="0"/>
          <w:numId w:val="33"/>
        </w:numPr>
        <w:spacing w:after="200" w:line="21" w:lineRule="atLeast"/>
        <w:ind w:left="0" w:firstLine="0"/>
        <w:rPr>
          <w:rFonts w:cs="Times New Roman"/>
        </w:rPr>
      </w:pPr>
      <w:r w:rsidRPr="001B140E">
        <w:rPr>
          <w:rFonts w:cs="Times New Roman"/>
        </w:rPr>
        <w:t>The ESS2 (</w:t>
      </w:r>
      <w:proofErr w:type="spellStart"/>
      <w:r w:rsidRPr="001B140E">
        <w:rPr>
          <w:rFonts w:cs="Times New Roman"/>
        </w:rPr>
        <w:t>Labor</w:t>
      </w:r>
      <w:proofErr w:type="spellEnd"/>
      <w:r w:rsidRPr="001B140E">
        <w:rPr>
          <w:rFonts w:cs="Times New Roman"/>
        </w:rPr>
        <w:t xml:space="preserve"> and Working Conditions) categorizes workers into direct workers, contracted workers, community workers, and primary supply workers. However, only the two categories of workers are expected for this project i.e. Direct Workers and Contracted Workers.</w:t>
      </w:r>
    </w:p>
    <w:p w14:paraId="3E8C63C8" w14:textId="77777777" w:rsidR="0088439D" w:rsidRPr="001B140E" w:rsidRDefault="0088439D" w:rsidP="00997E0F">
      <w:pPr>
        <w:pStyle w:val="ListParagraph"/>
        <w:spacing w:line="21" w:lineRule="atLeast"/>
        <w:ind w:left="0"/>
        <w:rPr>
          <w:rFonts w:cs="Times New Roman"/>
        </w:rPr>
      </w:pPr>
      <w:r w:rsidRPr="001B140E">
        <w:rPr>
          <w:rFonts w:cs="Times New Roman"/>
        </w:rPr>
        <w:t xml:space="preserve"> </w:t>
      </w:r>
    </w:p>
    <w:p w14:paraId="40848A9A" w14:textId="6D44DE52" w:rsidR="00126BB9" w:rsidRDefault="0088439D" w:rsidP="00997E0F">
      <w:pPr>
        <w:pStyle w:val="ListParagraph"/>
        <w:numPr>
          <w:ilvl w:val="0"/>
          <w:numId w:val="33"/>
        </w:numPr>
        <w:spacing w:after="200" w:line="21" w:lineRule="atLeast"/>
        <w:ind w:left="0" w:firstLine="0"/>
        <w:rPr>
          <w:rFonts w:cs="Times New Roman"/>
        </w:rPr>
      </w:pPr>
      <w:r w:rsidRPr="20A3C8C2">
        <w:rPr>
          <w:rFonts w:cs="Times New Roman"/>
          <w:b/>
          <w:bCs/>
        </w:rPr>
        <w:t>Direct Workers</w:t>
      </w:r>
      <w:r w:rsidRPr="20A3C8C2">
        <w:rPr>
          <w:rFonts w:cs="Times New Roman"/>
        </w:rPr>
        <w:t xml:space="preserve">: The project will be implemented by the </w:t>
      </w:r>
      <w:r w:rsidR="00126BB9">
        <w:rPr>
          <w:rFonts w:cs="Times New Roman"/>
        </w:rPr>
        <w:t xml:space="preserve">Department </w:t>
      </w:r>
      <w:r w:rsidRPr="20A3C8C2">
        <w:rPr>
          <w:rFonts w:cs="Times New Roman"/>
        </w:rPr>
        <w:t>of Health and Family Welfare (</w:t>
      </w:r>
      <w:r w:rsidR="00126BB9">
        <w:rPr>
          <w:rFonts w:cs="Times New Roman"/>
        </w:rPr>
        <w:t>D</w:t>
      </w:r>
      <w:r w:rsidRPr="20A3C8C2">
        <w:rPr>
          <w:rFonts w:cs="Times New Roman"/>
        </w:rPr>
        <w:t>OHFW)</w:t>
      </w:r>
      <w:r w:rsidR="00126BB9">
        <w:rPr>
          <w:rFonts w:cs="Times New Roman"/>
        </w:rPr>
        <w:t>, Government of M</w:t>
      </w:r>
      <w:r w:rsidR="00641F56">
        <w:rPr>
          <w:rFonts w:cs="Times New Roman"/>
        </w:rPr>
        <w:t>izoram</w:t>
      </w:r>
      <w:r w:rsidR="00126BB9">
        <w:rPr>
          <w:rFonts w:cs="Times New Roman"/>
        </w:rPr>
        <w:t xml:space="preserve"> (</w:t>
      </w:r>
      <w:proofErr w:type="spellStart"/>
      <w:r w:rsidR="00126BB9">
        <w:rPr>
          <w:rFonts w:cs="Times New Roman"/>
        </w:rPr>
        <w:t>GoM</w:t>
      </w:r>
      <w:proofErr w:type="spellEnd"/>
      <w:r w:rsidR="00126BB9">
        <w:rPr>
          <w:rFonts w:cs="Times New Roman"/>
        </w:rPr>
        <w:t>)</w:t>
      </w:r>
      <w:r w:rsidRPr="20A3C8C2">
        <w:rPr>
          <w:rFonts w:cs="Times New Roman"/>
        </w:rPr>
        <w:t xml:space="preserve">. The project will be managed by </w:t>
      </w:r>
      <w:r w:rsidR="00126BB9">
        <w:rPr>
          <w:rFonts w:cs="Times New Roman"/>
        </w:rPr>
        <w:t xml:space="preserve">the PMU housed within DOHFW. </w:t>
      </w:r>
      <w:r w:rsidR="00126BB9" w:rsidRPr="00126BB9">
        <w:rPr>
          <w:rFonts w:cs="Times New Roman"/>
        </w:rPr>
        <w:t xml:space="preserve">The PMU will have </w:t>
      </w:r>
      <w:proofErr w:type="gramStart"/>
      <w:r w:rsidR="00126BB9" w:rsidRPr="00126BB9">
        <w:rPr>
          <w:rFonts w:cs="Times New Roman"/>
        </w:rPr>
        <w:t>staff</w:t>
      </w:r>
      <w:proofErr w:type="gramEnd"/>
      <w:r w:rsidR="00126BB9" w:rsidRPr="00126BB9">
        <w:rPr>
          <w:rFonts w:cs="Times New Roman"/>
        </w:rPr>
        <w:t xml:space="preserve"> deputed from </w:t>
      </w:r>
      <w:r w:rsidR="00F139B0" w:rsidRPr="00F139B0">
        <w:rPr>
          <w:rFonts w:cs="Times New Roman"/>
          <w:bCs/>
          <w:lang w:val="en-GB"/>
        </w:rPr>
        <w:t>deputed from the two directorates - (i) Directorate of Health Services; and (ii) Directorate of Medical Education</w:t>
      </w:r>
      <w:r w:rsidR="00126BB9" w:rsidRPr="00126BB9">
        <w:rPr>
          <w:rFonts w:cs="Times New Roman"/>
        </w:rPr>
        <w:t>. Approximately 10 staff and consultants will be included in PMU</w:t>
      </w:r>
      <w:r w:rsidR="00126BB9">
        <w:rPr>
          <w:rFonts w:cs="Times New Roman"/>
        </w:rPr>
        <w:t>.</w:t>
      </w:r>
      <w:r w:rsidR="00126BB9" w:rsidRPr="00126BB9">
        <w:rPr>
          <w:rFonts w:cs="Times New Roman"/>
        </w:rPr>
        <w:t xml:space="preserve"> </w:t>
      </w:r>
      <w:r w:rsidR="003725DE" w:rsidRPr="00126BB9">
        <w:rPr>
          <w:rFonts w:cs="Times New Roman"/>
        </w:rPr>
        <w:t>The PMU is assisted by a Technical Assistance provider to augment the PMU’s capacity in administrative and technical areas</w:t>
      </w:r>
      <w:r w:rsidR="003725DE">
        <w:rPr>
          <w:rFonts w:cs="Times New Roman"/>
        </w:rPr>
        <w:t>.</w:t>
      </w:r>
    </w:p>
    <w:p w14:paraId="37C600E0" w14:textId="77777777" w:rsidR="00126BB9" w:rsidRPr="00126BB9" w:rsidRDefault="00126BB9" w:rsidP="00997E0F">
      <w:pPr>
        <w:pStyle w:val="ListParagraph"/>
        <w:spacing w:line="21" w:lineRule="atLeast"/>
        <w:rPr>
          <w:rFonts w:cs="Times New Roman"/>
        </w:rPr>
      </w:pPr>
    </w:p>
    <w:p w14:paraId="019B0B89" w14:textId="46BC00B6" w:rsidR="0088439D" w:rsidRPr="00126BB9" w:rsidRDefault="0088439D" w:rsidP="00997E0F">
      <w:pPr>
        <w:pStyle w:val="ListParagraph"/>
        <w:numPr>
          <w:ilvl w:val="0"/>
          <w:numId w:val="33"/>
        </w:numPr>
        <w:spacing w:after="200" w:line="21" w:lineRule="atLeast"/>
        <w:ind w:left="0" w:firstLine="0"/>
        <w:rPr>
          <w:rFonts w:cs="Times New Roman"/>
        </w:rPr>
      </w:pPr>
      <w:r w:rsidRPr="00126BB9">
        <w:rPr>
          <w:rFonts w:cs="Times New Roman"/>
        </w:rPr>
        <w:t xml:space="preserve">Direct workers will comprise project staff hired by </w:t>
      </w:r>
      <w:r w:rsidR="00126BB9">
        <w:rPr>
          <w:rFonts w:cs="Times New Roman"/>
        </w:rPr>
        <w:t>D</w:t>
      </w:r>
      <w:r w:rsidRPr="00126BB9">
        <w:rPr>
          <w:rFonts w:cs="Times New Roman"/>
        </w:rPr>
        <w:t xml:space="preserve">OHFW, civil servants and other government employees at various </w:t>
      </w:r>
      <w:r w:rsidR="00126BB9">
        <w:rPr>
          <w:rFonts w:cs="Times New Roman"/>
        </w:rPr>
        <w:t xml:space="preserve">Directorates of the </w:t>
      </w:r>
      <w:r w:rsidRPr="00126BB9">
        <w:rPr>
          <w:rFonts w:cs="Times New Roman"/>
        </w:rPr>
        <w:t>D</w:t>
      </w:r>
      <w:r w:rsidR="00126BB9">
        <w:rPr>
          <w:rFonts w:cs="Times New Roman"/>
        </w:rPr>
        <w:t xml:space="preserve">OHFW in this project, and includes </w:t>
      </w:r>
      <w:r w:rsidRPr="00126BB9">
        <w:rPr>
          <w:rFonts w:cs="Times New Roman"/>
        </w:rPr>
        <w:t xml:space="preserve">health care workers (including Doctors, Nurses, Paramedics, Hygiene workers, Technicians, Auxiliary Nursing Midwifes (ANMs) </w:t>
      </w:r>
      <w:proofErr w:type="spellStart"/>
      <w:r w:rsidRPr="00126BB9">
        <w:rPr>
          <w:rFonts w:cs="Times New Roman"/>
        </w:rPr>
        <w:t>etc</w:t>
      </w:r>
      <w:proofErr w:type="spellEnd"/>
      <w:r w:rsidRPr="00126BB9">
        <w:rPr>
          <w:rFonts w:cs="Times New Roman"/>
        </w:rPr>
        <w:t xml:space="preserve">) at the </w:t>
      </w:r>
      <w:r w:rsidR="00126BB9">
        <w:rPr>
          <w:rFonts w:cs="Times New Roman"/>
        </w:rPr>
        <w:t>target health facilities</w:t>
      </w:r>
      <w:r w:rsidRPr="00126BB9">
        <w:rPr>
          <w:rFonts w:cs="Times New Roman"/>
        </w:rPr>
        <w:t xml:space="preserve">. These employees are as per the employment norms set by the government and confirming to prevailing employment regulations and </w:t>
      </w:r>
      <w:proofErr w:type="spellStart"/>
      <w:r w:rsidRPr="00126BB9">
        <w:rPr>
          <w:rFonts w:cs="Times New Roman"/>
        </w:rPr>
        <w:t>labor</w:t>
      </w:r>
      <w:proofErr w:type="spellEnd"/>
      <w:r w:rsidRPr="00126BB9">
        <w:rPr>
          <w:rFonts w:cs="Times New Roman"/>
        </w:rPr>
        <w:t xml:space="preserve"> laws in </w:t>
      </w:r>
      <w:r w:rsidR="00341CFC">
        <w:rPr>
          <w:rFonts w:cs="Times New Roman"/>
        </w:rPr>
        <w:t>Mizoram</w:t>
      </w:r>
      <w:r w:rsidRPr="00126BB9">
        <w:rPr>
          <w:rFonts w:cs="Times New Roman"/>
        </w:rPr>
        <w:t>.</w:t>
      </w:r>
    </w:p>
    <w:p w14:paraId="341642CA" w14:textId="77777777" w:rsidR="0088439D" w:rsidRPr="001B140E" w:rsidRDefault="0088439D" w:rsidP="00997E0F">
      <w:pPr>
        <w:pStyle w:val="ListParagraph"/>
        <w:spacing w:line="21" w:lineRule="atLeast"/>
        <w:rPr>
          <w:rFonts w:cs="Times New Roman"/>
          <w:highlight w:val="yellow"/>
        </w:rPr>
      </w:pPr>
    </w:p>
    <w:p w14:paraId="550D05D1" w14:textId="5C12B04F" w:rsidR="0088439D" w:rsidRPr="00126BB9" w:rsidRDefault="0088439D" w:rsidP="00997E0F">
      <w:pPr>
        <w:pStyle w:val="ListParagraph"/>
        <w:numPr>
          <w:ilvl w:val="0"/>
          <w:numId w:val="33"/>
        </w:numPr>
        <w:spacing w:after="200" w:line="21" w:lineRule="atLeast"/>
        <w:ind w:left="0" w:firstLine="0"/>
        <w:rPr>
          <w:rFonts w:cs="Times New Roman"/>
        </w:rPr>
      </w:pPr>
      <w:r w:rsidRPr="00126BB9">
        <w:rPr>
          <w:rFonts w:cs="Times New Roman"/>
          <w:b/>
          <w:bCs/>
        </w:rPr>
        <w:t>Contract Workers</w:t>
      </w:r>
      <w:r w:rsidRPr="00126BB9">
        <w:rPr>
          <w:rFonts w:cs="Times New Roman"/>
        </w:rPr>
        <w:t>:</w:t>
      </w:r>
      <w:r w:rsidR="00126BB9" w:rsidRPr="00126BB9">
        <w:rPr>
          <w:rFonts w:cs="Times New Roman"/>
        </w:rPr>
        <w:t xml:space="preserve"> Also, </w:t>
      </w:r>
      <w:r w:rsidR="00126BB9">
        <w:rPr>
          <w:rFonts w:cs="Times New Roman"/>
        </w:rPr>
        <w:t>s</w:t>
      </w:r>
      <w:r w:rsidRPr="00126BB9">
        <w:rPr>
          <w:rFonts w:cs="Times New Roman"/>
        </w:rPr>
        <w:t xml:space="preserve">ite specific contract workers will be employed as deemed appropriate by contractors, sub-contractors, and other intermediaries under the project that may involve construction, expansion, rehabilitation and/or operation of healthcare facilities. The contract workers are of two types: (a) contract staff at the health facility which may include Doctors, Nurses, Paramedics, Hygiene workers, Technicians etc., and (b) contract workers for civil work. </w:t>
      </w:r>
    </w:p>
    <w:p w14:paraId="6FA4FE60" w14:textId="77777777" w:rsidR="0088439D" w:rsidRPr="001B140E" w:rsidRDefault="0088439D" w:rsidP="00997E0F">
      <w:pPr>
        <w:pStyle w:val="ListParagraph"/>
        <w:spacing w:line="21" w:lineRule="atLeast"/>
        <w:rPr>
          <w:rFonts w:cs="Times New Roman"/>
        </w:rPr>
      </w:pPr>
    </w:p>
    <w:p w14:paraId="27BF8A22" w14:textId="42FC038C" w:rsidR="0088439D" w:rsidRPr="003725DE" w:rsidRDefault="0088439D" w:rsidP="00997E0F">
      <w:pPr>
        <w:pStyle w:val="ListParagraph"/>
        <w:numPr>
          <w:ilvl w:val="0"/>
          <w:numId w:val="33"/>
        </w:numPr>
        <w:spacing w:line="21" w:lineRule="atLeast"/>
        <w:ind w:left="0" w:firstLine="0"/>
        <w:contextualSpacing w:val="0"/>
        <w:rPr>
          <w:rFonts w:cs="Times New Roman"/>
        </w:rPr>
      </w:pPr>
      <w:r w:rsidRPr="003725DE">
        <w:rPr>
          <w:rFonts w:cs="Times New Roman"/>
        </w:rPr>
        <w:t>The contract worker for functioning of health care facility are generally a long term contract workers with periodic renewal of their employment terms and providing day-to-day services often because of increased patient load in particular hospital(s)/ health facility(</w:t>
      </w:r>
      <w:proofErr w:type="spellStart"/>
      <w:r w:rsidRPr="003725DE">
        <w:rPr>
          <w:rFonts w:cs="Times New Roman"/>
        </w:rPr>
        <w:t>ies</w:t>
      </w:r>
      <w:proofErr w:type="spellEnd"/>
      <w:r w:rsidRPr="003725DE">
        <w:rPr>
          <w:rFonts w:cs="Times New Roman"/>
        </w:rPr>
        <w:t xml:space="preserve">) or to temporarily fill the vacant position till the time proper recruitment is conducted by the state government. These workers also meet the necessary employment eligibility for the particular position that they are filling in absence of permanent employee. The civil work on the other hand is undertaken by the civil contractor/ sub-contractor for repair, refurbishing, upgrading and/or building new healthcare facilities and often employing small number of </w:t>
      </w:r>
      <w:proofErr w:type="spellStart"/>
      <w:r w:rsidRPr="003725DE">
        <w:rPr>
          <w:rFonts w:cs="Times New Roman"/>
        </w:rPr>
        <w:t>labor</w:t>
      </w:r>
      <w:proofErr w:type="spellEnd"/>
      <w:r w:rsidRPr="003725DE">
        <w:rPr>
          <w:rFonts w:cs="Times New Roman"/>
        </w:rPr>
        <w:t xml:space="preserve"> given the scale of operation expected under the project. The civil construction will be undertaken </w:t>
      </w:r>
      <w:r w:rsidR="00226B33">
        <w:rPr>
          <w:rFonts w:cs="Times New Roman"/>
        </w:rPr>
        <w:t xml:space="preserve">on a </w:t>
      </w:r>
      <w:r w:rsidRPr="003725DE">
        <w:rPr>
          <w:rFonts w:cs="Times New Roman"/>
        </w:rPr>
        <w:t xml:space="preserve">need base to enhance </w:t>
      </w:r>
      <w:r w:rsidR="003725DE" w:rsidRPr="003725DE">
        <w:rPr>
          <w:rFonts w:cs="Times New Roman"/>
        </w:rPr>
        <w:t xml:space="preserve">the quality </w:t>
      </w:r>
      <w:r w:rsidRPr="003725DE">
        <w:rPr>
          <w:rFonts w:cs="Times New Roman"/>
        </w:rPr>
        <w:t xml:space="preserve">services as necessary in particular </w:t>
      </w:r>
      <w:r w:rsidR="003725DE" w:rsidRPr="003725DE">
        <w:rPr>
          <w:rFonts w:cs="Times New Roman"/>
        </w:rPr>
        <w:t xml:space="preserve">HCFs </w:t>
      </w:r>
      <w:r w:rsidRPr="003725DE">
        <w:rPr>
          <w:rFonts w:cs="Times New Roman"/>
        </w:rPr>
        <w:t xml:space="preserve">and will be dispersed at various locations across </w:t>
      </w:r>
      <w:r w:rsidR="00341CFC">
        <w:rPr>
          <w:rFonts w:cs="Times New Roman"/>
        </w:rPr>
        <w:t>Mizoram</w:t>
      </w:r>
      <w:r w:rsidRPr="003725DE">
        <w:rPr>
          <w:rFonts w:cs="Times New Roman"/>
        </w:rPr>
        <w:t xml:space="preserve">. </w:t>
      </w:r>
    </w:p>
    <w:p w14:paraId="7A230B7F" w14:textId="77777777" w:rsidR="0088439D" w:rsidRPr="001B140E" w:rsidRDefault="0088439D" w:rsidP="00997E0F">
      <w:pPr>
        <w:spacing w:after="0" w:line="21" w:lineRule="atLeast"/>
        <w:rPr>
          <w:rFonts w:cs="Times New Roman"/>
        </w:rPr>
      </w:pPr>
    </w:p>
    <w:p w14:paraId="2D7CFC7A" w14:textId="19A748F4" w:rsidR="0088439D" w:rsidRPr="005642E0" w:rsidRDefault="00BF31BE" w:rsidP="00997E0F">
      <w:pPr>
        <w:spacing w:line="21" w:lineRule="atLeast"/>
        <w:rPr>
          <w:b/>
          <w:bCs/>
        </w:rPr>
      </w:pPr>
      <w:bookmarkStart w:id="90" w:name="_Toc41331183"/>
      <w:r>
        <w:rPr>
          <w:b/>
          <w:bCs/>
        </w:rPr>
        <w:t xml:space="preserve">B.  </w:t>
      </w:r>
      <w:r w:rsidR="0088439D" w:rsidRPr="005642E0">
        <w:rPr>
          <w:b/>
          <w:bCs/>
        </w:rPr>
        <w:t>ASSESSMENT OF KEY POTENTIAL LABOR RISKS</w:t>
      </w:r>
      <w:bookmarkEnd w:id="90"/>
    </w:p>
    <w:p w14:paraId="2EEE992E" w14:textId="664DF896" w:rsidR="0088439D" w:rsidRPr="001B140E" w:rsidRDefault="0088439D" w:rsidP="00997E0F">
      <w:pPr>
        <w:pStyle w:val="ListParagraph"/>
        <w:numPr>
          <w:ilvl w:val="0"/>
          <w:numId w:val="33"/>
        </w:numPr>
        <w:spacing w:after="200" w:line="21" w:lineRule="atLeast"/>
        <w:ind w:left="0" w:firstLine="0"/>
        <w:rPr>
          <w:rFonts w:cs="Times New Roman"/>
        </w:rPr>
      </w:pPr>
      <w:proofErr w:type="spellStart"/>
      <w:r w:rsidRPr="001B140E">
        <w:rPr>
          <w:rFonts w:cs="Times New Roman"/>
          <w:b/>
          <w:bCs/>
        </w:rPr>
        <w:t>Labor</w:t>
      </w:r>
      <w:proofErr w:type="spellEnd"/>
      <w:r w:rsidRPr="001B140E">
        <w:rPr>
          <w:rFonts w:cs="Times New Roman"/>
          <w:b/>
          <w:bCs/>
        </w:rPr>
        <w:t xml:space="preserve"> Risk associated with Health Care Workers</w:t>
      </w:r>
      <w:r w:rsidRPr="001B140E">
        <w:rPr>
          <w:rFonts w:cs="Times New Roman"/>
        </w:rPr>
        <w:t xml:space="preserve">:  The potential risk to the health care workers (both regular employee and contracted staff) is associated with treatment </w:t>
      </w:r>
      <w:r w:rsidR="00201E7C">
        <w:rPr>
          <w:rFonts w:cs="Times New Roman"/>
        </w:rPr>
        <w:t>of infectious diseases</w:t>
      </w:r>
      <w:r w:rsidRPr="001B140E">
        <w:rPr>
          <w:rFonts w:cs="Times New Roman"/>
        </w:rPr>
        <w:t xml:space="preserve">. This risk to health care workers is largely related to risks of exposure to pathogen. The occupational health and safety issues related to </w:t>
      </w:r>
      <w:r w:rsidR="00201E7C">
        <w:rPr>
          <w:rFonts w:cs="Times New Roman"/>
        </w:rPr>
        <w:t xml:space="preserve">availability </w:t>
      </w:r>
      <w:r w:rsidRPr="001B140E">
        <w:rPr>
          <w:rFonts w:cs="Times New Roman"/>
        </w:rPr>
        <w:t xml:space="preserve">of </w:t>
      </w:r>
      <w:r w:rsidR="00201E7C">
        <w:rPr>
          <w:rFonts w:cs="Times New Roman"/>
        </w:rPr>
        <w:t xml:space="preserve">adequate no. of </w:t>
      </w:r>
      <w:r w:rsidRPr="001B140E">
        <w:rPr>
          <w:rFonts w:cs="Times New Roman"/>
        </w:rPr>
        <w:t>PPE for health care workers; and risk related to handling, transportation, and disposal of health care waste.</w:t>
      </w:r>
    </w:p>
    <w:p w14:paraId="127750C8" w14:textId="77777777" w:rsidR="0088439D" w:rsidRPr="001B140E" w:rsidRDefault="0088439D" w:rsidP="00997E0F">
      <w:pPr>
        <w:pStyle w:val="ListParagraph"/>
        <w:spacing w:line="21" w:lineRule="atLeast"/>
        <w:ind w:left="0"/>
        <w:rPr>
          <w:rFonts w:cs="Times New Roman"/>
        </w:rPr>
      </w:pPr>
      <w:r w:rsidRPr="001B140E">
        <w:rPr>
          <w:rFonts w:cs="Times New Roman"/>
        </w:rPr>
        <w:t xml:space="preserve"> </w:t>
      </w:r>
    </w:p>
    <w:p w14:paraId="6AF76DD9" w14:textId="5920F224" w:rsidR="0088439D" w:rsidRDefault="0088439D" w:rsidP="00997E0F">
      <w:pPr>
        <w:pStyle w:val="ListParagraph"/>
        <w:numPr>
          <w:ilvl w:val="0"/>
          <w:numId w:val="33"/>
        </w:numPr>
        <w:spacing w:after="200" w:line="21" w:lineRule="atLeast"/>
        <w:ind w:left="0" w:firstLine="0"/>
        <w:rPr>
          <w:rFonts w:cs="Times New Roman"/>
        </w:rPr>
      </w:pPr>
      <w:proofErr w:type="spellStart"/>
      <w:r w:rsidRPr="00D433CA">
        <w:rPr>
          <w:rFonts w:cs="Times New Roman"/>
          <w:b/>
          <w:bCs/>
        </w:rPr>
        <w:t>Labor</w:t>
      </w:r>
      <w:proofErr w:type="spellEnd"/>
      <w:r w:rsidRPr="00D433CA">
        <w:rPr>
          <w:rFonts w:cs="Times New Roman"/>
          <w:b/>
          <w:bCs/>
        </w:rPr>
        <w:t xml:space="preserve"> Risk associated with Contract workers for civil works: </w:t>
      </w:r>
      <w:r w:rsidRPr="00D433CA">
        <w:rPr>
          <w:rFonts w:cs="Times New Roman"/>
        </w:rPr>
        <w:t>For civil construction workers risk are the occupational health and safety risks in dealing with construction activities</w:t>
      </w:r>
      <w:r w:rsidR="00201E7C" w:rsidRPr="00D433CA">
        <w:rPr>
          <w:rFonts w:cs="Times New Roman"/>
        </w:rPr>
        <w:t>.</w:t>
      </w:r>
      <w:r w:rsidR="00D433CA">
        <w:rPr>
          <w:rFonts w:cs="Times New Roman"/>
        </w:rPr>
        <w:t xml:space="preserve"> </w:t>
      </w:r>
      <w:r w:rsidRPr="00D433CA">
        <w:rPr>
          <w:rFonts w:cs="Times New Roman"/>
        </w:rPr>
        <w:t xml:space="preserve">Given the civil work related to repair, refurbishing, upgrading will require small number of </w:t>
      </w:r>
      <w:proofErr w:type="spellStart"/>
      <w:r w:rsidRPr="00D433CA">
        <w:rPr>
          <w:rFonts w:cs="Times New Roman"/>
        </w:rPr>
        <w:t>labor</w:t>
      </w:r>
      <w:proofErr w:type="spellEnd"/>
      <w:r w:rsidRPr="00D433CA">
        <w:rPr>
          <w:rFonts w:cs="Times New Roman"/>
        </w:rPr>
        <w:t xml:space="preserve"> employed locally, hence no </w:t>
      </w:r>
      <w:r w:rsidR="00D433CA">
        <w:rPr>
          <w:rFonts w:cs="Times New Roman"/>
        </w:rPr>
        <w:t xml:space="preserve">large </w:t>
      </w:r>
      <w:proofErr w:type="spellStart"/>
      <w:r w:rsidRPr="00D433CA">
        <w:rPr>
          <w:rFonts w:cs="Times New Roman"/>
        </w:rPr>
        <w:t>labor</w:t>
      </w:r>
      <w:proofErr w:type="spellEnd"/>
      <w:r w:rsidRPr="00D433CA">
        <w:rPr>
          <w:rFonts w:cs="Times New Roman"/>
        </w:rPr>
        <w:t xml:space="preserve"> influx is expected. </w:t>
      </w:r>
    </w:p>
    <w:p w14:paraId="03E55605" w14:textId="77777777" w:rsidR="00226B33" w:rsidRPr="00226B33" w:rsidRDefault="00226B33" w:rsidP="00226B33">
      <w:pPr>
        <w:pStyle w:val="ListParagraph"/>
        <w:rPr>
          <w:rFonts w:cs="Times New Roman"/>
        </w:rPr>
      </w:pPr>
    </w:p>
    <w:p w14:paraId="6873CBFF" w14:textId="77777777" w:rsidR="00226B33" w:rsidRPr="00226B33" w:rsidRDefault="00226B33" w:rsidP="00226B33">
      <w:pPr>
        <w:spacing w:after="200" w:line="21" w:lineRule="atLeast"/>
        <w:rPr>
          <w:rFonts w:cs="Times New Roman"/>
        </w:rPr>
      </w:pPr>
    </w:p>
    <w:p w14:paraId="313E1F29" w14:textId="0EF1B5A1" w:rsidR="0088439D" w:rsidRPr="005642E0" w:rsidRDefault="00BF31BE" w:rsidP="00997E0F">
      <w:pPr>
        <w:spacing w:line="21" w:lineRule="atLeast"/>
        <w:rPr>
          <w:b/>
          <w:bCs/>
        </w:rPr>
      </w:pPr>
      <w:bookmarkStart w:id="91" w:name="_Toc41331184"/>
      <w:r>
        <w:rPr>
          <w:b/>
          <w:bCs/>
        </w:rPr>
        <w:t xml:space="preserve">C.  </w:t>
      </w:r>
      <w:r w:rsidR="0088439D" w:rsidRPr="005642E0">
        <w:rPr>
          <w:b/>
          <w:bCs/>
        </w:rPr>
        <w:t>BRIEF OVERVIEW OF LABOR LEGISLATION: TERMS AND CONDITIONS</w:t>
      </w:r>
      <w:bookmarkEnd w:id="91"/>
    </w:p>
    <w:p w14:paraId="373E2F27" w14:textId="77777777" w:rsidR="0088439D" w:rsidRPr="001B140E" w:rsidRDefault="0088439D" w:rsidP="00997E0F">
      <w:pPr>
        <w:pStyle w:val="ListParagraph"/>
        <w:numPr>
          <w:ilvl w:val="0"/>
          <w:numId w:val="33"/>
        </w:numPr>
        <w:spacing w:after="200" w:line="21" w:lineRule="atLeast"/>
        <w:ind w:left="0" w:firstLine="0"/>
        <w:jc w:val="left"/>
        <w:rPr>
          <w:rFonts w:cs="Times New Roman"/>
        </w:rPr>
      </w:pPr>
      <w:r w:rsidRPr="001B140E">
        <w:rPr>
          <w:rFonts w:cs="Times New Roman"/>
        </w:rPr>
        <w:t xml:space="preserve">The terms and conditions of employment/ engagement for the direct and contract workers </w:t>
      </w:r>
      <w:proofErr w:type="gramStart"/>
      <w:r w:rsidRPr="001B140E">
        <w:rPr>
          <w:rFonts w:cs="Times New Roman"/>
        </w:rPr>
        <w:t>is</w:t>
      </w:r>
      <w:proofErr w:type="gramEnd"/>
      <w:r w:rsidRPr="001B140E">
        <w:rPr>
          <w:rFonts w:cs="Times New Roman"/>
        </w:rPr>
        <w:t xml:space="preserve"> presented below.  </w:t>
      </w:r>
    </w:p>
    <w:tbl>
      <w:tblPr>
        <w:tblStyle w:val="TableGrid"/>
        <w:tblW w:w="9085" w:type="dxa"/>
        <w:tblLook w:val="04A0" w:firstRow="1" w:lastRow="0" w:firstColumn="1" w:lastColumn="0" w:noHBand="0" w:noVBand="1"/>
      </w:tblPr>
      <w:tblGrid>
        <w:gridCol w:w="2155"/>
        <w:gridCol w:w="6930"/>
      </w:tblGrid>
      <w:tr w:rsidR="0088439D" w:rsidRPr="008D3BE2" w14:paraId="59C5B1FC" w14:textId="77777777" w:rsidTr="0073387A">
        <w:tc>
          <w:tcPr>
            <w:tcW w:w="2155" w:type="dxa"/>
          </w:tcPr>
          <w:p w14:paraId="67A3BB0A" w14:textId="77777777" w:rsidR="0088439D" w:rsidRPr="008D3BE2" w:rsidRDefault="0088439D" w:rsidP="00997E0F">
            <w:pPr>
              <w:spacing w:line="21" w:lineRule="atLeast"/>
              <w:rPr>
                <w:b/>
                <w:bCs/>
              </w:rPr>
            </w:pPr>
            <w:r w:rsidRPr="008D3BE2">
              <w:rPr>
                <w:b/>
                <w:bCs/>
              </w:rPr>
              <w:t>Type of Worker</w:t>
            </w:r>
          </w:p>
        </w:tc>
        <w:tc>
          <w:tcPr>
            <w:tcW w:w="6930" w:type="dxa"/>
          </w:tcPr>
          <w:p w14:paraId="0F4B609A" w14:textId="77777777" w:rsidR="0088439D" w:rsidRPr="008D3BE2" w:rsidRDefault="0088439D" w:rsidP="00997E0F">
            <w:pPr>
              <w:spacing w:line="21" w:lineRule="atLeast"/>
              <w:rPr>
                <w:b/>
                <w:bCs/>
              </w:rPr>
            </w:pPr>
            <w:r w:rsidRPr="008D3BE2">
              <w:rPr>
                <w:b/>
                <w:bCs/>
              </w:rPr>
              <w:t>Terms and Condition</w:t>
            </w:r>
          </w:p>
        </w:tc>
      </w:tr>
      <w:tr w:rsidR="0088439D" w:rsidRPr="008D3BE2" w14:paraId="60E20D4C" w14:textId="77777777" w:rsidTr="0073387A">
        <w:tc>
          <w:tcPr>
            <w:tcW w:w="2155" w:type="dxa"/>
          </w:tcPr>
          <w:p w14:paraId="1049F9AD" w14:textId="77777777" w:rsidR="0088439D" w:rsidRPr="008D3BE2" w:rsidRDefault="0088439D" w:rsidP="00997E0F">
            <w:pPr>
              <w:spacing w:line="21" w:lineRule="atLeast"/>
            </w:pPr>
            <w:r w:rsidRPr="008D3BE2">
              <w:t>Direct Workers</w:t>
            </w:r>
          </w:p>
        </w:tc>
        <w:tc>
          <w:tcPr>
            <w:tcW w:w="6930" w:type="dxa"/>
          </w:tcPr>
          <w:p w14:paraId="00FC0F42" w14:textId="3D6CFADF" w:rsidR="0088439D" w:rsidRPr="008D3BE2" w:rsidRDefault="0088439D" w:rsidP="00997E0F">
            <w:pPr>
              <w:spacing w:line="21" w:lineRule="atLeast"/>
            </w:pPr>
            <w:r w:rsidRPr="008D3BE2">
              <w:t xml:space="preserve">The direct workers are governed by the employment terms and condition as defined by the State government under the Department of Personnel and </w:t>
            </w:r>
            <w:r w:rsidR="003012E9">
              <w:t>Administrative Reform</w:t>
            </w:r>
            <w:r w:rsidRPr="008D3BE2">
              <w:t xml:space="preserve">. </w:t>
            </w:r>
            <w:r w:rsidR="003012E9">
              <w:t xml:space="preserve">The state specific </w:t>
            </w:r>
            <w:r w:rsidRPr="008D3BE2">
              <w:t xml:space="preserve">services rules </w:t>
            </w:r>
            <w:r w:rsidR="003012E9">
              <w:t>apply to them</w:t>
            </w:r>
            <w:r w:rsidRPr="008D3BE2">
              <w:t xml:space="preserve">. The employment code, wages, working hours, overtime, leave and benefits, disputes and grievances are all governed by the </w:t>
            </w:r>
            <w:r w:rsidR="00956AB1">
              <w:t xml:space="preserve">service </w:t>
            </w:r>
            <w:r w:rsidRPr="008D3BE2">
              <w:t>rules.</w:t>
            </w:r>
          </w:p>
        </w:tc>
      </w:tr>
      <w:tr w:rsidR="0088439D" w:rsidRPr="008D3BE2" w14:paraId="54EEAFDD" w14:textId="77777777" w:rsidTr="0073387A">
        <w:tc>
          <w:tcPr>
            <w:tcW w:w="2155" w:type="dxa"/>
          </w:tcPr>
          <w:p w14:paraId="5B2510E6" w14:textId="56B46188" w:rsidR="0088439D" w:rsidRPr="008D3BE2" w:rsidRDefault="0088439D" w:rsidP="00997E0F">
            <w:pPr>
              <w:spacing w:line="21" w:lineRule="atLeast"/>
            </w:pPr>
            <w:r w:rsidRPr="008D3BE2">
              <w:t>Contract staff at Health Facilities (include Doctors, Nurses, Paramedics, Hygiene workers, Technicians etc.)</w:t>
            </w:r>
          </w:p>
        </w:tc>
        <w:tc>
          <w:tcPr>
            <w:tcW w:w="6930" w:type="dxa"/>
          </w:tcPr>
          <w:p w14:paraId="38062943" w14:textId="77777777" w:rsidR="0088439D" w:rsidRPr="008D3BE2" w:rsidRDefault="0088439D" w:rsidP="00997E0F">
            <w:pPr>
              <w:spacing w:line="21" w:lineRule="atLeast"/>
            </w:pPr>
            <w:r w:rsidRPr="008D3BE2">
              <w:t xml:space="preserve">The contract staffs are governed by the terms set out in their contractual appointment for their employment. These contracts are regulated by The Indian Contract Act 1872 and its Amendments (last updated in December 2018) and provisions of Payment of Wages Act, 1936; Minimum Wages Act, 2020; Employer’s Liability Act, 1938; the Workmen Compensation Act,1923 and The Employees' Compensation (Amendment) Act, 2017; Industrial Disputes Act, 1947; Maternity Benefit Act, 2017 and other relevant Acts. </w:t>
            </w:r>
          </w:p>
          <w:p w14:paraId="7788C4B1" w14:textId="7EA6B95C" w:rsidR="0088439D" w:rsidRPr="008D3BE2" w:rsidRDefault="0088439D" w:rsidP="00997E0F">
            <w:pPr>
              <w:spacing w:line="21" w:lineRule="atLeast"/>
            </w:pPr>
            <w:r w:rsidRPr="008D3BE2">
              <w:t>In case of contract staffs at the health facilities, employment code, wages, working hours, overtime, leave and benefits, disputes and grievances are all governed by the contractual obligations as set out in the contracts. However, the contractual staffs at the health facilities are also guided by the same occupational health and safety norms as set for all employees</w:t>
            </w:r>
            <w:r w:rsidR="00956AB1">
              <w:t>.</w:t>
            </w:r>
          </w:p>
        </w:tc>
      </w:tr>
      <w:tr w:rsidR="0088439D" w:rsidRPr="008D3BE2" w14:paraId="3EF63511" w14:textId="77777777" w:rsidTr="0073387A">
        <w:tc>
          <w:tcPr>
            <w:tcW w:w="2155" w:type="dxa"/>
          </w:tcPr>
          <w:p w14:paraId="63DD8AF9" w14:textId="77777777" w:rsidR="0088439D" w:rsidRPr="008D3BE2" w:rsidRDefault="0088439D" w:rsidP="00997E0F">
            <w:pPr>
              <w:spacing w:line="21" w:lineRule="atLeast"/>
            </w:pPr>
            <w:r w:rsidRPr="008D3BE2">
              <w:t>Contract workers for civil work</w:t>
            </w:r>
          </w:p>
        </w:tc>
        <w:tc>
          <w:tcPr>
            <w:tcW w:w="6930" w:type="dxa"/>
          </w:tcPr>
          <w:p w14:paraId="2294BBD2" w14:textId="7CFCC670" w:rsidR="0088439D" w:rsidRPr="008D3BE2" w:rsidRDefault="00956AB1" w:rsidP="00997E0F">
            <w:pPr>
              <w:spacing w:line="21" w:lineRule="atLeast"/>
            </w:pPr>
            <w:r>
              <w:t>T</w:t>
            </w:r>
            <w:r w:rsidR="0088439D" w:rsidRPr="008D3BE2">
              <w:t>he key legislation governing the contract worker for civil work is ‘</w:t>
            </w:r>
            <w:bookmarkStart w:id="92" w:name="_Hlk41327160"/>
            <w:r w:rsidR="0088439D" w:rsidRPr="008D3BE2">
              <w:t>The Building and Other Constructions Workers (Regulation of Employment and Conditions of Service) Act, 1996’ and ‘The Building and Other Construction Workers (Regulation of Employment and Condition of Services) Central Rules, 1998’</w:t>
            </w:r>
            <w:bookmarkEnd w:id="92"/>
            <w:r w:rsidR="0088439D" w:rsidRPr="008D3BE2">
              <w:t xml:space="preserve">.  This is a social welfare legislation that aims to benefit workers engaged in building and construction activities across the country and regulates the employment and conditions of service of building and other construction workers and to provide for their safety, health and welfare measures and for other matters connected therewith or incidental thereto. </w:t>
            </w:r>
          </w:p>
        </w:tc>
      </w:tr>
    </w:tbl>
    <w:p w14:paraId="065E957C" w14:textId="77777777" w:rsidR="0088439D" w:rsidRDefault="0088439D" w:rsidP="00997E0F">
      <w:pPr>
        <w:spacing w:after="160" w:line="21" w:lineRule="atLeast"/>
        <w:rPr>
          <w:rFonts w:eastAsiaTheme="majorEastAsia" w:cs="Times New Roman"/>
          <w:b/>
          <w:caps/>
          <w:szCs w:val="32"/>
        </w:rPr>
      </w:pPr>
    </w:p>
    <w:p w14:paraId="75997462" w14:textId="4C81F991" w:rsidR="0088439D" w:rsidRPr="005642E0" w:rsidRDefault="00BF31BE" w:rsidP="00997E0F">
      <w:pPr>
        <w:spacing w:line="21" w:lineRule="atLeast"/>
        <w:rPr>
          <w:b/>
          <w:bCs/>
        </w:rPr>
      </w:pPr>
      <w:r>
        <w:rPr>
          <w:b/>
          <w:bCs/>
        </w:rPr>
        <w:t xml:space="preserve">D.  </w:t>
      </w:r>
      <w:r w:rsidR="0088439D" w:rsidRPr="005642E0">
        <w:rPr>
          <w:b/>
          <w:bCs/>
        </w:rPr>
        <w:t>BRIEF OVERVIEW OF LABOR LEGISLATION: OCCUPATIONAL HEALTH AND SAFETY</w:t>
      </w:r>
    </w:p>
    <w:p w14:paraId="4245365B" w14:textId="086AB2CD" w:rsidR="005B0CEC" w:rsidRPr="005B0CEC" w:rsidRDefault="003A5616" w:rsidP="00997E0F">
      <w:pPr>
        <w:pStyle w:val="ListParagraph"/>
        <w:numPr>
          <w:ilvl w:val="0"/>
          <w:numId w:val="33"/>
        </w:numPr>
        <w:spacing w:after="200" w:line="21" w:lineRule="atLeast"/>
        <w:ind w:left="0" w:firstLine="0"/>
        <w:contextualSpacing w:val="0"/>
        <w:rPr>
          <w:rFonts w:cs="Times New Roman"/>
          <w:bCs/>
        </w:rPr>
      </w:pPr>
      <w:r>
        <w:rPr>
          <w:rFonts w:cs="Times New Roman"/>
        </w:rPr>
        <w:t xml:space="preserve">Given there is no major civil work under the project and it is limited to minor repair, renovation and retrofitting, </w:t>
      </w:r>
      <w:r w:rsidR="0088439D" w:rsidRPr="005B0CEC">
        <w:rPr>
          <w:rFonts w:cs="Times New Roman"/>
        </w:rPr>
        <w:t xml:space="preserve">the occupational health and safety risks </w:t>
      </w:r>
      <w:r>
        <w:rPr>
          <w:rFonts w:cs="Times New Roman"/>
        </w:rPr>
        <w:t>largely emerge from the current Covid19 pandemic situation and with minor civil works</w:t>
      </w:r>
      <w:r w:rsidR="0088439D" w:rsidRPr="005B0CEC">
        <w:rPr>
          <w:rFonts w:cs="Times New Roman"/>
        </w:rPr>
        <w:t xml:space="preserve"> under the project. </w:t>
      </w:r>
      <w:r w:rsidR="003C2E53">
        <w:rPr>
          <w:rFonts w:cs="Times New Roman"/>
        </w:rPr>
        <w:t>T</w:t>
      </w:r>
      <w:r w:rsidR="0088439D" w:rsidRPr="005B0CEC">
        <w:rPr>
          <w:rFonts w:cs="Times New Roman"/>
        </w:rPr>
        <w:t xml:space="preserve">he key occupational health and safety guidelines specific to dealing with </w:t>
      </w:r>
      <w:bookmarkStart w:id="93" w:name="_Hlk41319036"/>
      <w:r w:rsidR="005B0CEC" w:rsidRPr="005B0CEC">
        <w:rPr>
          <w:rFonts w:cs="Times New Roman"/>
        </w:rPr>
        <w:t>construction workers is provided in ‘</w:t>
      </w:r>
      <w:r w:rsidR="005B0CEC" w:rsidRPr="008D3BE2">
        <w:t>The Building and Other Construction Workers (Regulation of Employment and Condition of Services) Central Rules, 1998</w:t>
      </w:r>
      <w:r w:rsidR="005B0CEC">
        <w:t xml:space="preserve">’ and now in the process of being further updated with </w:t>
      </w:r>
      <w:proofErr w:type="spellStart"/>
      <w:r w:rsidR="005B0CEC">
        <w:t>labor</w:t>
      </w:r>
      <w:proofErr w:type="spellEnd"/>
      <w:r w:rsidR="005B0CEC">
        <w:t xml:space="preserve"> law reforms through ‘</w:t>
      </w:r>
      <w:r w:rsidR="005B0CEC" w:rsidRPr="005B0CEC">
        <w:rPr>
          <w:rFonts w:cs="Times New Roman"/>
        </w:rPr>
        <w:t>The Occupational Safety, Health and Working Conditions Code, 2019</w:t>
      </w:r>
      <w:r w:rsidR="005B0CEC">
        <w:rPr>
          <w:rFonts w:cs="Times New Roman"/>
        </w:rPr>
        <w:t xml:space="preserve"> bill in the parliament which consolidates and updates codes for 13 odd </w:t>
      </w:r>
      <w:proofErr w:type="spellStart"/>
      <w:r w:rsidR="005B0CEC">
        <w:rPr>
          <w:rFonts w:cs="Times New Roman"/>
        </w:rPr>
        <w:t>labor</w:t>
      </w:r>
      <w:proofErr w:type="spellEnd"/>
      <w:r w:rsidR="005B0CEC">
        <w:rPr>
          <w:rFonts w:cs="Times New Roman"/>
        </w:rPr>
        <w:t xml:space="preserve"> laws in the country</w:t>
      </w:r>
      <w:r w:rsidR="003C2E53">
        <w:rPr>
          <w:rFonts w:cs="Times New Roman"/>
        </w:rPr>
        <w:t>.</w:t>
      </w:r>
      <w:r w:rsidR="0015387B">
        <w:rPr>
          <w:rFonts w:cs="Times New Roman"/>
        </w:rPr>
        <w:t xml:space="preserve"> </w:t>
      </w:r>
      <w:r w:rsidR="0065700E">
        <w:rPr>
          <w:rFonts w:cs="Times New Roman"/>
        </w:rPr>
        <w:t xml:space="preserve">A range of </w:t>
      </w:r>
      <w:r w:rsidR="008A7D63">
        <w:rPr>
          <w:rFonts w:cs="Times New Roman"/>
        </w:rPr>
        <w:t xml:space="preserve">Covid19 related guidance is provided </w:t>
      </w:r>
      <w:r w:rsidR="0065700E">
        <w:rPr>
          <w:rFonts w:cs="Times New Roman"/>
        </w:rPr>
        <w:t xml:space="preserve">by </w:t>
      </w:r>
      <w:r w:rsidR="0065700E" w:rsidRPr="0065700E">
        <w:rPr>
          <w:rFonts w:cs="Times New Roman"/>
        </w:rPr>
        <w:t>Ministry of Health and Family Welfare (MOHFW), Government of India in line with guidance form WHO, CDC and other international best practices and learning</w:t>
      </w:r>
      <w:r w:rsidR="0065700E">
        <w:rPr>
          <w:rFonts w:cs="Times New Roman"/>
        </w:rPr>
        <w:t xml:space="preserve">. A reference of the same provided in Section </w:t>
      </w:r>
      <w:r w:rsidR="00417D41">
        <w:rPr>
          <w:rFonts w:cs="Times New Roman"/>
        </w:rPr>
        <w:t>3.4.</w:t>
      </w:r>
    </w:p>
    <w:p w14:paraId="5B0F71C9" w14:textId="1F740797" w:rsidR="0088439D" w:rsidRPr="005642E0" w:rsidRDefault="0015387B" w:rsidP="00997E0F">
      <w:pPr>
        <w:spacing w:line="21" w:lineRule="atLeast"/>
        <w:rPr>
          <w:b/>
          <w:bCs/>
        </w:rPr>
      </w:pPr>
      <w:bookmarkStart w:id="94" w:name="_Toc41331186"/>
      <w:bookmarkEnd w:id="93"/>
      <w:r>
        <w:rPr>
          <w:b/>
          <w:bCs/>
        </w:rPr>
        <w:t xml:space="preserve">E. </w:t>
      </w:r>
      <w:r w:rsidR="0088439D" w:rsidRPr="005642E0">
        <w:rPr>
          <w:b/>
          <w:bCs/>
        </w:rPr>
        <w:t>RESPONSIBLE STAFF</w:t>
      </w:r>
      <w:bookmarkEnd w:id="94"/>
    </w:p>
    <w:p w14:paraId="5C9B21C4" w14:textId="51DE2126" w:rsidR="0088439D" w:rsidRPr="0015387B" w:rsidRDefault="0088439D" w:rsidP="00997E0F">
      <w:pPr>
        <w:pStyle w:val="ListParagraph"/>
        <w:numPr>
          <w:ilvl w:val="0"/>
          <w:numId w:val="33"/>
        </w:numPr>
        <w:spacing w:after="200" w:line="21" w:lineRule="atLeast"/>
        <w:ind w:left="0" w:firstLine="0"/>
        <w:rPr>
          <w:rFonts w:cs="Times New Roman"/>
        </w:rPr>
      </w:pPr>
      <w:r w:rsidRPr="0015387B">
        <w:rPr>
          <w:rFonts w:cs="Times New Roman"/>
          <w:bCs/>
        </w:rPr>
        <w:lastRenderedPageBreak/>
        <w:t xml:space="preserve">The overall responsibility of LMP implementation rests with the PMU at </w:t>
      </w:r>
      <w:r w:rsidR="0015387B" w:rsidRPr="0015387B">
        <w:rPr>
          <w:rFonts w:cs="Times New Roman"/>
          <w:bCs/>
        </w:rPr>
        <w:t>D</w:t>
      </w:r>
      <w:r w:rsidRPr="0015387B">
        <w:rPr>
          <w:rFonts w:cs="Times New Roman"/>
          <w:bCs/>
        </w:rPr>
        <w:t>OHFW. The Social Specialist at the PMU will oversee the LMP implementation</w:t>
      </w:r>
      <w:r w:rsidR="0015387B">
        <w:rPr>
          <w:rFonts w:cs="Times New Roman"/>
          <w:bCs/>
        </w:rPr>
        <w:t xml:space="preserve"> </w:t>
      </w:r>
      <w:r w:rsidR="0015387B">
        <w:rPr>
          <w:rFonts w:cs="Times New Roman"/>
        </w:rPr>
        <w:t xml:space="preserve">through HCF In-charges and </w:t>
      </w:r>
      <w:r w:rsidR="00EA46CA">
        <w:rPr>
          <w:rFonts w:cs="Times New Roman"/>
        </w:rPr>
        <w:t>CMOs</w:t>
      </w:r>
      <w:r w:rsidRPr="0015387B">
        <w:rPr>
          <w:rFonts w:cs="Times New Roman"/>
        </w:rPr>
        <w:t>.</w:t>
      </w:r>
      <w:r w:rsidR="0015387B" w:rsidRPr="0015387B">
        <w:rPr>
          <w:rFonts w:cs="Times New Roman"/>
        </w:rPr>
        <w:t xml:space="preserve"> </w:t>
      </w:r>
      <w:r w:rsidR="0015387B">
        <w:rPr>
          <w:rFonts w:cs="Times New Roman"/>
        </w:rPr>
        <w:t xml:space="preserve">And </w:t>
      </w:r>
      <w:r w:rsidRPr="0015387B">
        <w:rPr>
          <w:rFonts w:cs="Times New Roman"/>
        </w:rPr>
        <w:t>will be responsible for the following:</w:t>
      </w:r>
    </w:p>
    <w:p w14:paraId="466B4BD9" w14:textId="0E1A0F31" w:rsidR="0088439D" w:rsidRPr="00BB12E4" w:rsidRDefault="0088439D" w:rsidP="00997E0F">
      <w:pPr>
        <w:pStyle w:val="ListParagraph"/>
        <w:numPr>
          <w:ilvl w:val="0"/>
          <w:numId w:val="29"/>
        </w:numPr>
        <w:spacing w:after="200" w:line="21" w:lineRule="atLeast"/>
        <w:ind w:left="1080"/>
        <w:rPr>
          <w:rFonts w:cs="Times New Roman"/>
        </w:rPr>
      </w:pPr>
      <w:r w:rsidRPr="00BB12E4">
        <w:rPr>
          <w:rFonts w:cs="Times New Roman"/>
        </w:rPr>
        <w:t xml:space="preserve">Implement this </w:t>
      </w:r>
      <w:proofErr w:type="spellStart"/>
      <w:r w:rsidRPr="00BB12E4">
        <w:rPr>
          <w:rFonts w:cs="Times New Roman"/>
        </w:rPr>
        <w:t>labor</w:t>
      </w:r>
      <w:proofErr w:type="spellEnd"/>
      <w:r w:rsidRPr="00BB12E4">
        <w:rPr>
          <w:rFonts w:cs="Times New Roman"/>
        </w:rPr>
        <w:t xml:space="preserve"> management procedure</w:t>
      </w:r>
    </w:p>
    <w:p w14:paraId="1D499009" w14:textId="77777777" w:rsidR="0088439D" w:rsidRPr="00BB12E4" w:rsidRDefault="0088439D" w:rsidP="00997E0F">
      <w:pPr>
        <w:pStyle w:val="ListParagraph"/>
        <w:numPr>
          <w:ilvl w:val="0"/>
          <w:numId w:val="29"/>
        </w:numPr>
        <w:spacing w:after="200" w:line="21" w:lineRule="atLeast"/>
        <w:ind w:left="1080"/>
        <w:rPr>
          <w:rFonts w:cs="Times New Roman"/>
        </w:rPr>
      </w:pPr>
      <w:r w:rsidRPr="00BB12E4">
        <w:rPr>
          <w:rFonts w:cs="Times New Roman"/>
        </w:rPr>
        <w:t xml:space="preserve">Ensure that civil works contractors comply with these </w:t>
      </w:r>
      <w:proofErr w:type="spellStart"/>
      <w:r w:rsidRPr="00BB12E4">
        <w:rPr>
          <w:rFonts w:cs="Times New Roman"/>
        </w:rPr>
        <w:t>labor</w:t>
      </w:r>
      <w:proofErr w:type="spellEnd"/>
      <w:r w:rsidRPr="00BB12E4">
        <w:rPr>
          <w:rFonts w:cs="Times New Roman"/>
        </w:rPr>
        <w:t xml:space="preserve"> management procedures, and also adhere to occupational health and safety measures</w:t>
      </w:r>
    </w:p>
    <w:p w14:paraId="2A2778B2" w14:textId="77777777" w:rsidR="0088439D" w:rsidRPr="00BB12E4" w:rsidRDefault="0088439D" w:rsidP="00997E0F">
      <w:pPr>
        <w:pStyle w:val="ListParagraph"/>
        <w:numPr>
          <w:ilvl w:val="0"/>
          <w:numId w:val="29"/>
        </w:numPr>
        <w:spacing w:after="200" w:line="21" w:lineRule="atLeast"/>
        <w:ind w:left="1080"/>
        <w:rPr>
          <w:rFonts w:cs="Times New Roman"/>
        </w:rPr>
      </w:pPr>
      <w:r w:rsidRPr="00BB12E4">
        <w:rPr>
          <w:rFonts w:cs="Times New Roman"/>
        </w:rPr>
        <w:t xml:space="preserve">Ensure the contracts with the contractors are developed in line with the provisions of this LMP and the project’s ESMF </w:t>
      </w:r>
    </w:p>
    <w:p w14:paraId="474E0CD2" w14:textId="77777777" w:rsidR="0088439D" w:rsidRPr="00BB12E4" w:rsidRDefault="0088439D" w:rsidP="00997E0F">
      <w:pPr>
        <w:pStyle w:val="ListParagraph"/>
        <w:numPr>
          <w:ilvl w:val="0"/>
          <w:numId w:val="29"/>
        </w:numPr>
        <w:spacing w:after="200" w:line="21" w:lineRule="atLeast"/>
        <w:ind w:left="1080"/>
        <w:rPr>
          <w:rFonts w:cs="Times New Roman"/>
        </w:rPr>
      </w:pPr>
      <w:r w:rsidRPr="00BB12E4">
        <w:rPr>
          <w:rFonts w:cs="Times New Roman"/>
        </w:rPr>
        <w:t xml:space="preserve">Monitor to verify that contractors are meeting labour and OHS obligations toward contracted and subcontracted workers </w:t>
      </w:r>
    </w:p>
    <w:p w14:paraId="184EAB0F" w14:textId="4E960B07" w:rsidR="0088439D" w:rsidRPr="00BB12E4" w:rsidRDefault="0088439D" w:rsidP="00997E0F">
      <w:pPr>
        <w:pStyle w:val="ListParagraph"/>
        <w:numPr>
          <w:ilvl w:val="0"/>
          <w:numId w:val="29"/>
        </w:numPr>
        <w:spacing w:after="200" w:line="21" w:lineRule="atLeast"/>
        <w:ind w:left="1080"/>
        <w:rPr>
          <w:rFonts w:cs="Times New Roman"/>
        </w:rPr>
      </w:pPr>
      <w:r w:rsidRPr="00BB12E4">
        <w:rPr>
          <w:rFonts w:cs="Times New Roman"/>
        </w:rPr>
        <w:t xml:space="preserve">Monitor contractors and </w:t>
      </w:r>
      <w:r w:rsidR="0015387B" w:rsidRPr="00BB12E4">
        <w:rPr>
          <w:rFonts w:cs="Times New Roman"/>
        </w:rPr>
        <w:t>subcontractor’s</w:t>
      </w:r>
      <w:r w:rsidRPr="00BB12E4">
        <w:rPr>
          <w:rFonts w:cs="Times New Roman"/>
        </w:rPr>
        <w:t xml:space="preserve"> implementation of </w:t>
      </w:r>
      <w:proofErr w:type="spellStart"/>
      <w:r w:rsidRPr="00BB12E4">
        <w:rPr>
          <w:rFonts w:cs="Times New Roman"/>
        </w:rPr>
        <w:t>labor</w:t>
      </w:r>
      <w:proofErr w:type="spellEnd"/>
      <w:r w:rsidRPr="00BB12E4">
        <w:rPr>
          <w:rFonts w:cs="Times New Roman"/>
        </w:rPr>
        <w:t xml:space="preserve"> management procedures.</w:t>
      </w:r>
    </w:p>
    <w:p w14:paraId="1D051EF7" w14:textId="77777777" w:rsidR="0088439D" w:rsidRPr="00BB12E4" w:rsidRDefault="0088439D" w:rsidP="00997E0F">
      <w:pPr>
        <w:pStyle w:val="ListParagraph"/>
        <w:numPr>
          <w:ilvl w:val="0"/>
          <w:numId w:val="29"/>
        </w:numPr>
        <w:spacing w:after="200" w:line="21" w:lineRule="atLeast"/>
        <w:ind w:left="1080"/>
        <w:rPr>
          <w:rFonts w:cs="Times New Roman"/>
        </w:rPr>
      </w:pPr>
      <w:r w:rsidRPr="00BB12E4">
        <w:rPr>
          <w:rFonts w:cs="Times New Roman"/>
        </w:rPr>
        <w:t xml:space="preserve">Monitor compliance with occupational health and safety standards at all health care facilities and all workplaces </w:t>
      </w:r>
    </w:p>
    <w:p w14:paraId="6881AC44" w14:textId="77777777" w:rsidR="0088439D" w:rsidRPr="00BB12E4" w:rsidRDefault="0088439D" w:rsidP="00997E0F">
      <w:pPr>
        <w:pStyle w:val="ListParagraph"/>
        <w:numPr>
          <w:ilvl w:val="0"/>
          <w:numId w:val="29"/>
        </w:numPr>
        <w:spacing w:after="200" w:line="21" w:lineRule="atLeast"/>
        <w:ind w:left="1080"/>
        <w:rPr>
          <w:rFonts w:cs="Times New Roman"/>
        </w:rPr>
      </w:pPr>
      <w:r w:rsidRPr="00BB12E4">
        <w:rPr>
          <w:rFonts w:cs="Times New Roman"/>
        </w:rPr>
        <w:t>Monitor and implement training on LMP and OHS for project workers.</w:t>
      </w:r>
    </w:p>
    <w:p w14:paraId="51BA91EE" w14:textId="77777777" w:rsidR="0088439D" w:rsidRPr="00BB12E4" w:rsidRDefault="0088439D" w:rsidP="00997E0F">
      <w:pPr>
        <w:pStyle w:val="ListParagraph"/>
        <w:numPr>
          <w:ilvl w:val="0"/>
          <w:numId w:val="29"/>
        </w:numPr>
        <w:spacing w:after="200" w:line="21" w:lineRule="atLeast"/>
        <w:ind w:left="1080"/>
        <w:rPr>
          <w:rFonts w:cs="Times New Roman"/>
        </w:rPr>
      </w:pPr>
      <w:r w:rsidRPr="00BB12E4">
        <w:rPr>
          <w:rFonts w:cs="Times New Roman"/>
        </w:rPr>
        <w:t>Ensure that the grievance redress mechanism for the project is established and implemented and workers are informed of its purpose and how to use it.</w:t>
      </w:r>
    </w:p>
    <w:p w14:paraId="7D7D4082" w14:textId="77777777" w:rsidR="0088439D" w:rsidRPr="00BB12E4" w:rsidRDefault="0088439D" w:rsidP="00997E0F">
      <w:pPr>
        <w:pStyle w:val="ListParagraph"/>
        <w:numPr>
          <w:ilvl w:val="0"/>
          <w:numId w:val="29"/>
        </w:numPr>
        <w:spacing w:after="200" w:line="21" w:lineRule="atLeast"/>
        <w:ind w:left="1080"/>
        <w:rPr>
          <w:rFonts w:cs="Times New Roman"/>
        </w:rPr>
      </w:pPr>
      <w:r w:rsidRPr="00BB12E4">
        <w:rPr>
          <w:rFonts w:cs="Times New Roman"/>
        </w:rPr>
        <w:t xml:space="preserve">Have a system for regular monitoring and reporting on </w:t>
      </w:r>
      <w:proofErr w:type="spellStart"/>
      <w:r w:rsidRPr="00BB12E4">
        <w:rPr>
          <w:rFonts w:cs="Times New Roman"/>
        </w:rPr>
        <w:t>labor</w:t>
      </w:r>
      <w:proofErr w:type="spellEnd"/>
      <w:r w:rsidRPr="00BB12E4">
        <w:rPr>
          <w:rFonts w:cs="Times New Roman"/>
        </w:rPr>
        <w:t xml:space="preserve"> and occupational health and safety performance</w:t>
      </w:r>
    </w:p>
    <w:p w14:paraId="4920AE64" w14:textId="77777777" w:rsidR="0088439D" w:rsidRPr="00BB12E4" w:rsidRDefault="0088439D" w:rsidP="00997E0F">
      <w:pPr>
        <w:pStyle w:val="ListParagraph"/>
        <w:numPr>
          <w:ilvl w:val="0"/>
          <w:numId w:val="29"/>
        </w:numPr>
        <w:spacing w:after="200" w:line="21" w:lineRule="atLeast"/>
        <w:ind w:left="1080"/>
        <w:rPr>
          <w:rFonts w:cs="Times New Roman"/>
        </w:rPr>
      </w:pPr>
      <w:r w:rsidRPr="00BB12E4">
        <w:rPr>
          <w:rFonts w:cs="Times New Roman"/>
        </w:rPr>
        <w:t>Monitor implementation of the Worker Code of Conduct</w:t>
      </w:r>
    </w:p>
    <w:p w14:paraId="05CF1337" w14:textId="77777777" w:rsidR="0088439D" w:rsidRPr="001B140E" w:rsidRDefault="0088439D" w:rsidP="00997E0F">
      <w:pPr>
        <w:pStyle w:val="ListParagraph"/>
        <w:spacing w:line="21" w:lineRule="atLeast"/>
        <w:ind w:left="0"/>
        <w:rPr>
          <w:rFonts w:cs="Times New Roman"/>
        </w:rPr>
      </w:pPr>
    </w:p>
    <w:p w14:paraId="7420D322" w14:textId="77777777" w:rsidR="0088439D" w:rsidRPr="001B140E" w:rsidRDefault="0088439D" w:rsidP="00997E0F">
      <w:pPr>
        <w:pStyle w:val="ListParagraph"/>
        <w:numPr>
          <w:ilvl w:val="0"/>
          <w:numId w:val="33"/>
        </w:numPr>
        <w:spacing w:line="21" w:lineRule="atLeast"/>
        <w:ind w:left="0" w:firstLine="0"/>
        <w:jc w:val="left"/>
        <w:rPr>
          <w:rFonts w:cs="Times New Roman"/>
        </w:rPr>
      </w:pPr>
      <w:r w:rsidRPr="001B140E">
        <w:rPr>
          <w:rFonts w:cs="Times New Roman"/>
        </w:rPr>
        <w:t>The Contractors will be responsible for the following:</w:t>
      </w:r>
    </w:p>
    <w:p w14:paraId="2A50BB5C" w14:textId="77777777" w:rsidR="0088439D" w:rsidRPr="00BB12E4" w:rsidRDefault="0088439D" w:rsidP="00997E0F">
      <w:pPr>
        <w:pStyle w:val="ListParagraph"/>
        <w:numPr>
          <w:ilvl w:val="0"/>
          <w:numId w:val="30"/>
        </w:numPr>
        <w:spacing w:after="200" w:line="21" w:lineRule="atLeast"/>
        <w:ind w:left="1080"/>
        <w:rPr>
          <w:rFonts w:cs="Times New Roman"/>
        </w:rPr>
      </w:pPr>
      <w:r w:rsidRPr="00BB12E4">
        <w:rPr>
          <w:rFonts w:cs="Times New Roman"/>
        </w:rPr>
        <w:t xml:space="preserve">To obey requirements of the national and state legislation and this </w:t>
      </w:r>
      <w:proofErr w:type="spellStart"/>
      <w:r w:rsidRPr="00BB12E4">
        <w:rPr>
          <w:rFonts w:cs="Times New Roman"/>
        </w:rPr>
        <w:t>labor</w:t>
      </w:r>
      <w:proofErr w:type="spellEnd"/>
      <w:r w:rsidRPr="00BB12E4">
        <w:rPr>
          <w:rFonts w:cs="Times New Roman"/>
        </w:rPr>
        <w:t xml:space="preserve"> management procedure;</w:t>
      </w:r>
    </w:p>
    <w:p w14:paraId="76308392" w14:textId="77777777" w:rsidR="0088439D" w:rsidRPr="00BB12E4" w:rsidRDefault="0088439D" w:rsidP="00997E0F">
      <w:pPr>
        <w:pStyle w:val="ListParagraph"/>
        <w:numPr>
          <w:ilvl w:val="0"/>
          <w:numId w:val="30"/>
        </w:numPr>
        <w:spacing w:after="200" w:line="21" w:lineRule="atLeast"/>
        <w:ind w:left="1080"/>
        <w:rPr>
          <w:rFonts w:cs="Times New Roman"/>
        </w:rPr>
      </w:pPr>
      <w:r w:rsidRPr="00BB12E4">
        <w:rPr>
          <w:rFonts w:cs="Times New Roman"/>
        </w:rPr>
        <w:t>Maintain records of recruitment and employment process of contracted workers;</w:t>
      </w:r>
    </w:p>
    <w:p w14:paraId="3E347F5C" w14:textId="77777777" w:rsidR="0088439D" w:rsidRPr="00BB12E4" w:rsidRDefault="0088439D" w:rsidP="00997E0F">
      <w:pPr>
        <w:pStyle w:val="ListParagraph"/>
        <w:numPr>
          <w:ilvl w:val="0"/>
          <w:numId w:val="30"/>
        </w:numPr>
        <w:spacing w:after="200" w:line="21" w:lineRule="atLeast"/>
        <w:ind w:left="1080"/>
        <w:rPr>
          <w:rFonts w:cs="Times New Roman"/>
        </w:rPr>
      </w:pPr>
      <w:r w:rsidRPr="00BB12E4">
        <w:rPr>
          <w:rFonts w:cs="Times New Roman"/>
        </w:rPr>
        <w:t>Communicate clearly job description and employment conditions to contracted workers;</w:t>
      </w:r>
    </w:p>
    <w:p w14:paraId="7F06C80E" w14:textId="77777777" w:rsidR="0088439D" w:rsidRPr="00BB12E4" w:rsidRDefault="0088439D" w:rsidP="00997E0F">
      <w:pPr>
        <w:pStyle w:val="ListParagraph"/>
        <w:numPr>
          <w:ilvl w:val="0"/>
          <w:numId w:val="30"/>
        </w:numPr>
        <w:spacing w:after="200" w:line="21" w:lineRule="atLeast"/>
        <w:ind w:left="1080"/>
        <w:rPr>
          <w:rFonts w:cs="Times New Roman"/>
        </w:rPr>
      </w:pPr>
      <w:r w:rsidRPr="00BB12E4">
        <w:rPr>
          <w:rFonts w:cs="Times New Roman"/>
        </w:rPr>
        <w:t xml:space="preserve">Have a system for regular review and reporting on </w:t>
      </w:r>
      <w:proofErr w:type="spellStart"/>
      <w:r w:rsidRPr="00BB12E4">
        <w:rPr>
          <w:rFonts w:cs="Times New Roman"/>
        </w:rPr>
        <w:t>labor</w:t>
      </w:r>
      <w:proofErr w:type="spellEnd"/>
      <w:r w:rsidRPr="00BB12E4">
        <w:rPr>
          <w:rFonts w:cs="Times New Roman"/>
        </w:rPr>
        <w:t xml:space="preserve">, and occupational safety and health performance. </w:t>
      </w:r>
    </w:p>
    <w:p w14:paraId="4235C6E8" w14:textId="77777777" w:rsidR="0088439D" w:rsidRDefault="0088439D" w:rsidP="00997E0F">
      <w:pPr>
        <w:pStyle w:val="ListParagraph"/>
        <w:spacing w:line="21" w:lineRule="atLeast"/>
        <w:ind w:left="0"/>
        <w:rPr>
          <w:rFonts w:cs="Times New Roman"/>
        </w:rPr>
      </w:pPr>
    </w:p>
    <w:p w14:paraId="241C9C02" w14:textId="77777777" w:rsidR="0088439D" w:rsidRPr="001B140E" w:rsidRDefault="0088439D" w:rsidP="00997E0F">
      <w:pPr>
        <w:pStyle w:val="ListParagraph"/>
        <w:numPr>
          <w:ilvl w:val="0"/>
          <w:numId w:val="33"/>
        </w:numPr>
        <w:spacing w:line="21" w:lineRule="atLeast"/>
        <w:ind w:left="0" w:firstLine="0"/>
        <w:rPr>
          <w:rFonts w:cs="Times New Roman"/>
        </w:rPr>
      </w:pPr>
      <w:r w:rsidRPr="001B140E">
        <w:rPr>
          <w:rFonts w:cs="Times New Roman"/>
        </w:rPr>
        <w:t xml:space="preserve">In addition, the Project Implementation Manual (PIM) and ESMF </w:t>
      </w:r>
      <w:proofErr w:type="gramStart"/>
      <w:r w:rsidRPr="001B140E">
        <w:rPr>
          <w:rFonts w:cs="Times New Roman"/>
        </w:rPr>
        <w:t>includes</w:t>
      </w:r>
      <w:proofErr w:type="gramEnd"/>
      <w:r w:rsidRPr="001B140E">
        <w:rPr>
          <w:rFonts w:cs="Times New Roman"/>
        </w:rPr>
        <w:t xml:space="preserve"> the standard clauses for inclusion in civil works contracts and includes LMP, OHS aspects, and the contractor’s role and obligations towards them. This includes (but not limited to): </w:t>
      </w:r>
    </w:p>
    <w:p w14:paraId="7899B783" w14:textId="77777777" w:rsidR="0088439D" w:rsidRPr="00BB12E4" w:rsidRDefault="0088439D" w:rsidP="00997E0F">
      <w:pPr>
        <w:pStyle w:val="ListParagraph"/>
        <w:numPr>
          <w:ilvl w:val="0"/>
          <w:numId w:val="30"/>
        </w:numPr>
        <w:spacing w:after="200" w:line="21" w:lineRule="atLeast"/>
        <w:rPr>
          <w:rFonts w:cs="Times New Roman"/>
          <w:bCs/>
        </w:rPr>
      </w:pPr>
      <w:r w:rsidRPr="00BB12E4">
        <w:rPr>
          <w:rFonts w:cs="Times New Roman"/>
          <w:bCs/>
        </w:rPr>
        <w:t>The general obligations of the contractor with respect to maintaining the health and safety of the workers</w:t>
      </w:r>
    </w:p>
    <w:p w14:paraId="3C222509" w14:textId="77777777" w:rsidR="0088439D" w:rsidRPr="00BB12E4" w:rsidRDefault="0088439D" w:rsidP="00997E0F">
      <w:pPr>
        <w:pStyle w:val="ListParagraph"/>
        <w:numPr>
          <w:ilvl w:val="0"/>
          <w:numId w:val="30"/>
        </w:numPr>
        <w:spacing w:after="200" w:line="21" w:lineRule="atLeast"/>
        <w:rPr>
          <w:rFonts w:cs="Times New Roman"/>
          <w:bCs/>
        </w:rPr>
      </w:pPr>
      <w:r w:rsidRPr="00BB12E4">
        <w:rPr>
          <w:rFonts w:cs="Times New Roman"/>
          <w:bCs/>
        </w:rPr>
        <w:t xml:space="preserve">Ensuring no child </w:t>
      </w:r>
      <w:proofErr w:type="spellStart"/>
      <w:r w:rsidRPr="00BB12E4">
        <w:rPr>
          <w:rFonts w:cs="Times New Roman"/>
          <w:bCs/>
        </w:rPr>
        <w:t>labor</w:t>
      </w:r>
      <w:proofErr w:type="spellEnd"/>
      <w:r w:rsidRPr="00BB12E4">
        <w:rPr>
          <w:rFonts w:cs="Times New Roman"/>
          <w:bCs/>
        </w:rPr>
        <w:t xml:space="preserve"> and/or forced </w:t>
      </w:r>
      <w:proofErr w:type="spellStart"/>
      <w:r w:rsidRPr="00BB12E4">
        <w:rPr>
          <w:rFonts w:cs="Times New Roman"/>
          <w:bCs/>
        </w:rPr>
        <w:t>labor</w:t>
      </w:r>
      <w:proofErr w:type="spellEnd"/>
      <w:r w:rsidRPr="00BB12E4">
        <w:rPr>
          <w:rFonts w:cs="Times New Roman"/>
          <w:bCs/>
        </w:rPr>
        <w:t xml:space="preserve"> at the construction site for any works</w:t>
      </w:r>
    </w:p>
    <w:p w14:paraId="04F39B45" w14:textId="77777777" w:rsidR="0088439D" w:rsidRPr="00BB12E4" w:rsidRDefault="0088439D" w:rsidP="00997E0F">
      <w:pPr>
        <w:pStyle w:val="ListParagraph"/>
        <w:numPr>
          <w:ilvl w:val="0"/>
          <w:numId w:val="30"/>
        </w:numPr>
        <w:spacing w:after="200" w:line="21" w:lineRule="atLeast"/>
        <w:rPr>
          <w:rFonts w:cs="Times New Roman"/>
          <w:bCs/>
        </w:rPr>
      </w:pPr>
      <w:r w:rsidRPr="00BB12E4">
        <w:rPr>
          <w:rFonts w:cs="Times New Roman"/>
          <w:bCs/>
        </w:rPr>
        <w:t xml:space="preserve">Equal pay/wage for men and women </w:t>
      </w:r>
      <w:proofErr w:type="spellStart"/>
      <w:r w:rsidRPr="00BB12E4">
        <w:rPr>
          <w:rFonts w:cs="Times New Roman"/>
          <w:bCs/>
        </w:rPr>
        <w:t>labors</w:t>
      </w:r>
      <w:proofErr w:type="spellEnd"/>
    </w:p>
    <w:p w14:paraId="41B843C3" w14:textId="77777777" w:rsidR="0088439D" w:rsidRPr="00BB12E4" w:rsidRDefault="0088439D" w:rsidP="00997E0F">
      <w:pPr>
        <w:pStyle w:val="ListParagraph"/>
        <w:numPr>
          <w:ilvl w:val="0"/>
          <w:numId w:val="30"/>
        </w:numPr>
        <w:spacing w:after="200" w:line="21" w:lineRule="atLeast"/>
        <w:rPr>
          <w:rFonts w:cs="Times New Roman"/>
          <w:bCs/>
        </w:rPr>
      </w:pPr>
      <w:r w:rsidRPr="00BB12E4">
        <w:rPr>
          <w:rFonts w:cs="Times New Roman"/>
          <w:bCs/>
        </w:rPr>
        <w:t xml:space="preserve">All </w:t>
      </w:r>
      <w:proofErr w:type="spellStart"/>
      <w:r w:rsidRPr="00BB12E4">
        <w:rPr>
          <w:rFonts w:cs="Times New Roman"/>
          <w:bCs/>
        </w:rPr>
        <w:t>laborers</w:t>
      </w:r>
      <w:proofErr w:type="spellEnd"/>
      <w:r w:rsidRPr="00BB12E4">
        <w:rPr>
          <w:rFonts w:cs="Times New Roman"/>
          <w:bCs/>
        </w:rPr>
        <w:t xml:space="preserve"> engaged at construction site to be provided with the required Personal Protection Equipment (PPE)</w:t>
      </w:r>
    </w:p>
    <w:p w14:paraId="4B515DEB" w14:textId="77777777" w:rsidR="0015387B" w:rsidRPr="00BB12E4" w:rsidRDefault="0015387B" w:rsidP="00997E0F">
      <w:pPr>
        <w:pStyle w:val="ListParagraph"/>
        <w:numPr>
          <w:ilvl w:val="0"/>
          <w:numId w:val="30"/>
        </w:numPr>
        <w:spacing w:after="200" w:line="21" w:lineRule="atLeast"/>
        <w:rPr>
          <w:rFonts w:cs="Times New Roman"/>
          <w:bCs/>
        </w:rPr>
      </w:pPr>
      <w:r w:rsidRPr="00BB12E4">
        <w:rPr>
          <w:rFonts w:cs="Times New Roman"/>
          <w:bCs/>
        </w:rPr>
        <w:t>Providing health and safety training/orientation on COVID19 to all workers and staffs</w:t>
      </w:r>
    </w:p>
    <w:p w14:paraId="550C5838" w14:textId="48C49A22" w:rsidR="0088439D" w:rsidRPr="00BB12E4" w:rsidRDefault="0088439D" w:rsidP="00997E0F">
      <w:pPr>
        <w:pStyle w:val="ListParagraph"/>
        <w:numPr>
          <w:ilvl w:val="0"/>
          <w:numId w:val="30"/>
        </w:numPr>
        <w:spacing w:after="200" w:line="21" w:lineRule="atLeast"/>
        <w:rPr>
          <w:rFonts w:cs="Times New Roman"/>
          <w:bCs/>
        </w:rPr>
      </w:pPr>
      <w:r w:rsidRPr="00BB12E4">
        <w:rPr>
          <w:rFonts w:cs="Times New Roman"/>
          <w:bCs/>
        </w:rPr>
        <w:t xml:space="preserve">In relation to COVID19, masks, adequate hand washing/ sanitization, clean drinking water and sanitation facilities to be provided at construction site </w:t>
      </w:r>
    </w:p>
    <w:p w14:paraId="55A14804" w14:textId="77777777" w:rsidR="0088439D" w:rsidRPr="00BB12E4" w:rsidRDefault="0088439D" w:rsidP="00997E0F">
      <w:pPr>
        <w:pStyle w:val="ListParagraph"/>
        <w:numPr>
          <w:ilvl w:val="0"/>
          <w:numId w:val="30"/>
        </w:numPr>
        <w:spacing w:after="200" w:line="21" w:lineRule="atLeast"/>
        <w:rPr>
          <w:rFonts w:cs="Times New Roman"/>
          <w:bCs/>
        </w:rPr>
      </w:pPr>
      <w:r w:rsidRPr="00BB12E4">
        <w:rPr>
          <w:rFonts w:cs="Times New Roman"/>
          <w:bCs/>
        </w:rPr>
        <w:t>Adherence to MOHFW advisories and all workers/</w:t>
      </w:r>
      <w:proofErr w:type="spellStart"/>
      <w:r w:rsidRPr="00BB12E4">
        <w:rPr>
          <w:rFonts w:cs="Times New Roman"/>
          <w:bCs/>
        </w:rPr>
        <w:t>labor</w:t>
      </w:r>
      <w:proofErr w:type="spellEnd"/>
      <w:r w:rsidRPr="00BB12E4">
        <w:rPr>
          <w:rFonts w:cs="Times New Roman"/>
          <w:bCs/>
        </w:rPr>
        <w:t xml:space="preserve"> to be regularly checked for symptoms before allowing entry to the work site. Paid leave to be mandatorily given if </w:t>
      </w:r>
      <w:proofErr w:type="spellStart"/>
      <w:r w:rsidRPr="00BB12E4">
        <w:rPr>
          <w:rFonts w:cs="Times New Roman"/>
          <w:bCs/>
        </w:rPr>
        <w:t>labor</w:t>
      </w:r>
      <w:proofErr w:type="spellEnd"/>
      <w:r w:rsidRPr="00BB12E4">
        <w:rPr>
          <w:rFonts w:cs="Times New Roman"/>
          <w:bCs/>
        </w:rPr>
        <w:t xml:space="preserve"> contacts COVID-19 and/or any other contagious disease while working at the construction site or in the </w:t>
      </w:r>
      <w:proofErr w:type="spellStart"/>
      <w:r w:rsidRPr="00BB12E4">
        <w:rPr>
          <w:rFonts w:cs="Times New Roman"/>
          <w:bCs/>
        </w:rPr>
        <w:t>labor</w:t>
      </w:r>
      <w:proofErr w:type="spellEnd"/>
      <w:r w:rsidRPr="00BB12E4">
        <w:rPr>
          <w:rFonts w:cs="Times New Roman"/>
          <w:bCs/>
        </w:rPr>
        <w:t xml:space="preserve"> camp</w:t>
      </w:r>
    </w:p>
    <w:p w14:paraId="27549BF8" w14:textId="77777777" w:rsidR="0088439D" w:rsidRPr="00BB12E4" w:rsidRDefault="0088439D" w:rsidP="00997E0F">
      <w:pPr>
        <w:pStyle w:val="ListParagraph"/>
        <w:numPr>
          <w:ilvl w:val="0"/>
          <w:numId w:val="30"/>
        </w:numPr>
        <w:spacing w:after="200" w:line="21" w:lineRule="atLeast"/>
        <w:rPr>
          <w:rFonts w:cs="Times New Roman"/>
          <w:bCs/>
        </w:rPr>
      </w:pPr>
      <w:r w:rsidRPr="00BB12E4">
        <w:rPr>
          <w:rFonts w:cs="Times New Roman"/>
          <w:bCs/>
        </w:rPr>
        <w:t xml:space="preserve">Steps necessary to prevent </w:t>
      </w:r>
      <w:proofErr w:type="spellStart"/>
      <w:r w:rsidRPr="00BB12E4">
        <w:rPr>
          <w:rFonts w:cs="Times New Roman"/>
          <w:bCs/>
        </w:rPr>
        <w:t>labor</w:t>
      </w:r>
      <w:proofErr w:type="spellEnd"/>
      <w:r w:rsidRPr="00BB12E4">
        <w:rPr>
          <w:rFonts w:cs="Times New Roman"/>
          <w:bCs/>
        </w:rPr>
        <w:t xml:space="preserve"> harassment, including sexual harassment, gender-based violence and any discrimination based on religious, political and/or sexual orientation</w:t>
      </w:r>
    </w:p>
    <w:p w14:paraId="73F03CC0" w14:textId="77777777" w:rsidR="0088439D" w:rsidRPr="00BB12E4" w:rsidRDefault="0088439D" w:rsidP="00997E0F">
      <w:pPr>
        <w:pStyle w:val="ListParagraph"/>
        <w:numPr>
          <w:ilvl w:val="0"/>
          <w:numId w:val="30"/>
        </w:numPr>
        <w:spacing w:after="200" w:line="21" w:lineRule="atLeast"/>
        <w:rPr>
          <w:rFonts w:cs="Times New Roman"/>
          <w:bCs/>
        </w:rPr>
      </w:pPr>
      <w:r w:rsidRPr="00BB12E4">
        <w:rPr>
          <w:rFonts w:cs="Times New Roman"/>
          <w:bCs/>
        </w:rPr>
        <w:t xml:space="preserve">Basic facilities at </w:t>
      </w:r>
      <w:proofErr w:type="spellStart"/>
      <w:r w:rsidRPr="00BB12E4">
        <w:rPr>
          <w:rFonts w:cs="Times New Roman"/>
          <w:bCs/>
        </w:rPr>
        <w:t>labor</w:t>
      </w:r>
      <w:proofErr w:type="spellEnd"/>
      <w:r w:rsidRPr="00BB12E4">
        <w:rPr>
          <w:rFonts w:cs="Times New Roman"/>
          <w:bCs/>
        </w:rPr>
        <w:t xml:space="preserve"> camps (in case any </w:t>
      </w:r>
      <w:proofErr w:type="spellStart"/>
      <w:r w:rsidRPr="00BB12E4">
        <w:rPr>
          <w:rFonts w:cs="Times New Roman"/>
          <w:bCs/>
        </w:rPr>
        <w:t>labor</w:t>
      </w:r>
      <w:proofErr w:type="spellEnd"/>
      <w:r w:rsidRPr="00BB12E4">
        <w:rPr>
          <w:rFonts w:cs="Times New Roman"/>
          <w:bCs/>
        </w:rPr>
        <w:t xml:space="preserve"> camp is setup)</w:t>
      </w:r>
    </w:p>
    <w:p w14:paraId="625792C6" w14:textId="77777777" w:rsidR="0088439D" w:rsidRPr="00BB12E4" w:rsidRDefault="0088439D" w:rsidP="00997E0F">
      <w:pPr>
        <w:pStyle w:val="ListParagraph"/>
        <w:numPr>
          <w:ilvl w:val="0"/>
          <w:numId w:val="30"/>
        </w:numPr>
        <w:spacing w:after="200" w:line="21" w:lineRule="atLeast"/>
        <w:rPr>
          <w:rFonts w:cs="Times New Roman"/>
          <w:bCs/>
        </w:rPr>
      </w:pPr>
      <w:r w:rsidRPr="00BB12E4">
        <w:rPr>
          <w:rFonts w:cs="Times New Roman"/>
          <w:bCs/>
        </w:rPr>
        <w:t>Establishing Grievance Redress Mechanism (GRM) with GRM having provisions for receiving, registering, following up and resolution system for any complaint/grievance received during the construction period. And, ensuring workers awareness about GRM.</w:t>
      </w:r>
    </w:p>
    <w:p w14:paraId="54A6AE0A" w14:textId="257497BD" w:rsidR="0088439D" w:rsidRPr="005642E0" w:rsidRDefault="0015387B" w:rsidP="00997E0F">
      <w:pPr>
        <w:spacing w:line="21" w:lineRule="atLeast"/>
        <w:rPr>
          <w:b/>
          <w:bCs/>
        </w:rPr>
      </w:pPr>
      <w:r>
        <w:rPr>
          <w:b/>
          <w:bCs/>
        </w:rPr>
        <w:t xml:space="preserve">F. </w:t>
      </w:r>
      <w:r w:rsidR="0088439D" w:rsidRPr="005642E0">
        <w:rPr>
          <w:b/>
          <w:bCs/>
        </w:rPr>
        <w:t>POLICIES AND PROCEDURES</w:t>
      </w:r>
    </w:p>
    <w:p w14:paraId="196F95FE" w14:textId="77777777" w:rsidR="0088439D" w:rsidRPr="001A526F" w:rsidRDefault="0088439D" w:rsidP="00997E0F">
      <w:pPr>
        <w:spacing w:line="21" w:lineRule="atLeast"/>
        <w:rPr>
          <w:b/>
          <w:bCs/>
          <w:i/>
          <w:iCs/>
        </w:rPr>
      </w:pPr>
      <w:bookmarkStart w:id="95" w:name="_Toc41331188"/>
      <w:bookmarkStart w:id="96" w:name="_Toc49705867"/>
      <w:r w:rsidRPr="001A526F">
        <w:rPr>
          <w:b/>
          <w:bCs/>
          <w:i/>
          <w:iCs/>
        </w:rPr>
        <w:lastRenderedPageBreak/>
        <w:t>Policy and Procedure for Direct Workers</w:t>
      </w:r>
      <w:bookmarkEnd w:id="95"/>
      <w:bookmarkEnd w:id="96"/>
    </w:p>
    <w:p w14:paraId="091BD29C" w14:textId="4B3D4B70" w:rsidR="0088439D" w:rsidRPr="006B2384" w:rsidRDefault="0088439D" w:rsidP="00997E0F">
      <w:pPr>
        <w:pStyle w:val="ListParagraph"/>
        <w:numPr>
          <w:ilvl w:val="0"/>
          <w:numId w:val="33"/>
        </w:numPr>
        <w:spacing w:after="200" w:line="21" w:lineRule="atLeast"/>
        <w:ind w:left="0" w:firstLine="0"/>
        <w:rPr>
          <w:rFonts w:cs="Times New Roman"/>
        </w:rPr>
      </w:pPr>
      <w:r w:rsidRPr="00ED1D48">
        <w:rPr>
          <w:rFonts w:cs="Times New Roman"/>
        </w:rPr>
        <w:t xml:space="preserve">For proper functioning of health facilities, </w:t>
      </w:r>
      <w:r w:rsidR="006B2384">
        <w:rPr>
          <w:rFonts w:cs="Times New Roman"/>
        </w:rPr>
        <w:t>follow guidelines as issued by D</w:t>
      </w:r>
      <w:r w:rsidRPr="00ED1D48">
        <w:rPr>
          <w:rFonts w:cs="Times New Roman"/>
        </w:rPr>
        <w:t xml:space="preserve">OHFW </w:t>
      </w:r>
      <w:r w:rsidR="006B2384">
        <w:rPr>
          <w:rFonts w:cs="Times New Roman"/>
        </w:rPr>
        <w:t xml:space="preserve">and Ministry of Health and Family Welfare (MOHFW) including for </w:t>
      </w:r>
      <w:r w:rsidRPr="00ED1D48">
        <w:rPr>
          <w:rFonts w:cs="Times New Roman"/>
        </w:rPr>
        <w:t>COVID-19</w:t>
      </w:r>
      <w:r w:rsidR="006B2384">
        <w:rPr>
          <w:rFonts w:cs="Times New Roman"/>
        </w:rPr>
        <w:t xml:space="preserve">. </w:t>
      </w:r>
      <w:r w:rsidRPr="006B2384">
        <w:rPr>
          <w:rFonts w:cs="Times New Roman"/>
        </w:rPr>
        <w:t xml:space="preserve">In addition, some of the key procedure emphasized in this LMP is ensuring </w:t>
      </w:r>
    </w:p>
    <w:p w14:paraId="0B6B5097" w14:textId="77777777" w:rsidR="0088439D" w:rsidRPr="00BB12E4" w:rsidRDefault="0088439D" w:rsidP="00997E0F">
      <w:pPr>
        <w:pStyle w:val="ListParagraph"/>
        <w:numPr>
          <w:ilvl w:val="0"/>
          <w:numId w:val="31"/>
        </w:numPr>
        <w:spacing w:after="200" w:line="21" w:lineRule="atLeast"/>
        <w:ind w:left="1080"/>
        <w:rPr>
          <w:rFonts w:cs="Times New Roman"/>
        </w:rPr>
      </w:pPr>
      <w:r w:rsidRPr="00BB12E4">
        <w:rPr>
          <w:rFonts w:cs="Times New Roman"/>
        </w:rPr>
        <w:t>Sufficient PPE kits for health facility staffs</w:t>
      </w:r>
    </w:p>
    <w:p w14:paraId="2EFF60E3" w14:textId="77777777" w:rsidR="0088439D" w:rsidRPr="00BB12E4" w:rsidRDefault="0088439D" w:rsidP="00997E0F">
      <w:pPr>
        <w:pStyle w:val="ListParagraph"/>
        <w:numPr>
          <w:ilvl w:val="0"/>
          <w:numId w:val="31"/>
        </w:numPr>
        <w:spacing w:after="200" w:line="21" w:lineRule="atLeast"/>
        <w:ind w:left="1080"/>
        <w:rPr>
          <w:rFonts w:cs="Times New Roman"/>
        </w:rPr>
      </w:pPr>
      <w:r w:rsidRPr="00BB12E4">
        <w:rPr>
          <w:rFonts w:cs="Times New Roman"/>
        </w:rPr>
        <w:t xml:space="preserve">Parity with respect to usage of PPE among all workers irrespective of being regular or contracted; </w:t>
      </w:r>
    </w:p>
    <w:p w14:paraId="7D310DA3" w14:textId="23A0A785" w:rsidR="0088439D" w:rsidRPr="00BB12E4" w:rsidRDefault="006B2384" w:rsidP="00997E0F">
      <w:pPr>
        <w:pStyle w:val="ListParagraph"/>
        <w:numPr>
          <w:ilvl w:val="0"/>
          <w:numId w:val="31"/>
        </w:numPr>
        <w:spacing w:after="200" w:line="21" w:lineRule="atLeast"/>
        <w:ind w:left="1080"/>
        <w:rPr>
          <w:rFonts w:cs="Times New Roman"/>
        </w:rPr>
      </w:pPr>
      <w:bookmarkStart w:id="97" w:name="_Hlk42288506"/>
      <w:r>
        <w:rPr>
          <w:rFonts w:cs="Times New Roman"/>
        </w:rPr>
        <w:t>H</w:t>
      </w:r>
      <w:r w:rsidR="0088439D" w:rsidRPr="0069565E">
        <w:rPr>
          <w:rFonts w:cs="Times New Roman"/>
        </w:rPr>
        <w:t>ealth and hygiene training and orientation for all</w:t>
      </w:r>
      <w:r w:rsidR="0088439D">
        <w:rPr>
          <w:rFonts w:cs="Times New Roman"/>
        </w:rPr>
        <w:t>;</w:t>
      </w:r>
      <w:bookmarkEnd w:id="97"/>
    </w:p>
    <w:p w14:paraId="5DE52FEE" w14:textId="65475302" w:rsidR="0088439D" w:rsidRPr="00BB12E4" w:rsidRDefault="0088439D" w:rsidP="00997E0F">
      <w:pPr>
        <w:pStyle w:val="ListParagraph"/>
        <w:numPr>
          <w:ilvl w:val="0"/>
          <w:numId w:val="31"/>
        </w:numPr>
        <w:spacing w:after="200" w:line="21" w:lineRule="atLeast"/>
        <w:ind w:left="1080"/>
        <w:rPr>
          <w:rFonts w:cs="Times New Roman"/>
        </w:rPr>
      </w:pPr>
      <w:r w:rsidRPr="00BB12E4">
        <w:rPr>
          <w:rFonts w:cs="Times New Roman"/>
        </w:rPr>
        <w:t xml:space="preserve">Safety of women from any sexual exploitation and abuse (SEA) and sexual harassment (SH) and mechanism to access </w:t>
      </w:r>
      <w:proofErr w:type="spellStart"/>
      <w:r w:rsidRPr="00BB12E4">
        <w:rPr>
          <w:rFonts w:cs="Times New Roman"/>
        </w:rPr>
        <w:t>redressal</w:t>
      </w:r>
      <w:proofErr w:type="spellEnd"/>
      <w:r w:rsidRPr="00BB12E4">
        <w:rPr>
          <w:rFonts w:cs="Times New Roman"/>
        </w:rPr>
        <w:t xml:space="preserve"> services such as services provided by One Stop Centre (OSC) </w:t>
      </w:r>
      <w:r>
        <w:rPr>
          <w:rFonts w:cs="Times New Roman"/>
        </w:rPr>
        <w:t xml:space="preserve">among others </w:t>
      </w:r>
    </w:p>
    <w:p w14:paraId="3C6CB845" w14:textId="77777777" w:rsidR="0088439D" w:rsidRPr="001A526F" w:rsidRDefault="0088439D" w:rsidP="00997E0F">
      <w:pPr>
        <w:spacing w:line="21" w:lineRule="atLeast"/>
        <w:rPr>
          <w:b/>
          <w:bCs/>
          <w:i/>
          <w:iCs/>
        </w:rPr>
      </w:pPr>
      <w:bookmarkStart w:id="98" w:name="_Toc41331189"/>
      <w:bookmarkStart w:id="99" w:name="_Toc49705868"/>
      <w:r w:rsidRPr="001A526F">
        <w:rPr>
          <w:b/>
          <w:bCs/>
          <w:i/>
          <w:iCs/>
        </w:rPr>
        <w:t>Policy and Procedure for Contract Workers for Civil Work</w:t>
      </w:r>
      <w:bookmarkEnd w:id="98"/>
      <w:bookmarkEnd w:id="99"/>
    </w:p>
    <w:p w14:paraId="31E5FDBE" w14:textId="77777777" w:rsidR="0088439D" w:rsidRPr="00ED1D48" w:rsidRDefault="0088439D" w:rsidP="00997E0F">
      <w:pPr>
        <w:pStyle w:val="ListParagraph"/>
        <w:numPr>
          <w:ilvl w:val="0"/>
          <w:numId w:val="33"/>
        </w:numPr>
        <w:spacing w:line="21" w:lineRule="atLeast"/>
        <w:ind w:left="0" w:firstLine="0"/>
        <w:jc w:val="left"/>
        <w:rPr>
          <w:rFonts w:cs="Times New Roman"/>
          <w:bCs/>
        </w:rPr>
      </w:pPr>
      <w:r w:rsidRPr="00ED1D48">
        <w:rPr>
          <w:rFonts w:cs="Times New Roman"/>
          <w:bCs/>
        </w:rPr>
        <w:t>The key procedure at the construction site includes as follows:</w:t>
      </w:r>
    </w:p>
    <w:p w14:paraId="5F443139" w14:textId="77777777" w:rsidR="0088439D" w:rsidRDefault="0088439D" w:rsidP="00997E0F">
      <w:pPr>
        <w:pStyle w:val="ListParagraph"/>
        <w:numPr>
          <w:ilvl w:val="0"/>
          <w:numId w:val="32"/>
        </w:numPr>
        <w:spacing w:after="200" w:line="21" w:lineRule="atLeast"/>
        <w:rPr>
          <w:rFonts w:cs="Times New Roman"/>
          <w:bCs/>
        </w:rPr>
      </w:pPr>
      <w:r w:rsidRPr="00191F30">
        <w:rPr>
          <w:rFonts w:cs="Times New Roman"/>
          <w:bCs/>
        </w:rPr>
        <w:t xml:space="preserve">Equal pay/wage for men and women </w:t>
      </w:r>
      <w:proofErr w:type="spellStart"/>
      <w:r w:rsidRPr="00191F30">
        <w:rPr>
          <w:rFonts w:cs="Times New Roman"/>
          <w:bCs/>
        </w:rPr>
        <w:t>labors</w:t>
      </w:r>
      <w:proofErr w:type="spellEnd"/>
      <w:r w:rsidRPr="00191F30">
        <w:rPr>
          <w:rFonts w:cs="Times New Roman"/>
          <w:bCs/>
        </w:rPr>
        <w:t>.</w:t>
      </w:r>
    </w:p>
    <w:p w14:paraId="56213152" w14:textId="77777777" w:rsidR="0088439D" w:rsidRPr="00191F30" w:rsidRDefault="0088439D" w:rsidP="00997E0F">
      <w:pPr>
        <w:pStyle w:val="ListParagraph"/>
        <w:numPr>
          <w:ilvl w:val="0"/>
          <w:numId w:val="32"/>
        </w:numPr>
        <w:spacing w:after="200" w:line="21" w:lineRule="atLeast"/>
        <w:rPr>
          <w:rFonts w:cs="Times New Roman"/>
          <w:bCs/>
        </w:rPr>
      </w:pPr>
      <w:r w:rsidRPr="00191F30">
        <w:rPr>
          <w:rFonts w:cs="Times New Roman"/>
          <w:bCs/>
        </w:rPr>
        <w:t xml:space="preserve">No child </w:t>
      </w:r>
      <w:proofErr w:type="spellStart"/>
      <w:r w:rsidRPr="00191F30">
        <w:rPr>
          <w:rFonts w:cs="Times New Roman"/>
          <w:bCs/>
        </w:rPr>
        <w:t>labor</w:t>
      </w:r>
      <w:proofErr w:type="spellEnd"/>
      <w:r w:rsidRPr="00191F30">
        <w:rPr>
          <w:rFonts w:cs="Times New Roman"/>
          <w:bCs/>
        </w:rPr>
        <w:t xml:space="preserve"> and/or forced </w:t>
      </w:r>
      <w:proofErr w:type="spellStart"/>
      <w:r w:rsidRPr="00191F30">
        <w:rPr>
          <w:rFonts w:cs="Times New Roman"/>
          <w:bCs/>
        </w:rPr>
        <w:t>labor</w:t>
      </w:r>
      <w:proofErr w:type="spellEnd"/>
      <w:r w:rsidRPr="00191F30">
        <w:rPr>
          <w:rFonts w:cs="Times New Roman"/>
          <w:bCs/>
        </w:rPr>
        <w:t xml:space="preserve"> at construction site for all works</w:t>
      </w:r>
    </w:p>
    <w:p w14:paraId="526DF9EB" w14:textId="0DB38221" w:rsidR="0088439D" w:rsidRDefault="0088439D" w:rsidP="00997E0F">
      <w:pPr>
        <w:pStyle w:val="ListParagraph"/>
        <w:numPr>
          <w:ilvl w:val="0"/>
          <w:numId w:val="32"/>
        </w:numPr>
        <w:spacing w:after="200" w:line="21" w:lineRule="atLeast"/>
        <w:rPr>
          <w:rFonts w:cs="Times New Roman"/>
          <w:bCs/>
        </w:rPr>
      </w:pPr>
      <w:r w:rsidRPr="00BB12E4">
        <w:rPr>
          <w:rFonts w:cs="Times New Roman"/>
          <w:bCs/>
        </w:rPr>
        <w:t>Prepare a detailed profile of the project work force</w:t>
      </w:r>
      <w:r w:rsidR="00552D5C">
        <w:rPr>
          <w:rFonts w:cs="Times New Roman"/>
          <w:bCs/>
        </w:rPr>
        <w:t xml:space="preserve"> and</w:t>
      </w:r>
      <w:r w:rsidRPr="00BB12E4">
        <w:rPr>
          <w:rFonts w:cs="Times New Roman"/>
          <w:bCs/>
        </w:rPr>
        <w:t xml:space="preserve"> key work activities</w:t>
      </w:r>
    </w:p>
    <w:p w14:paraId="67D2D1FC" w14:textId="77777777" w:rsidR="00552D5C" w:rsidRPr="00191F30" w:rsidRDefault="00552D5C" w:rsidP="00997E0F">
      <w:pPr>
        <w:pStyle w:val="ListParagraph"/>
        <w:numPr>
          <w:ilvl w:val="0"/>
          <w:numId w:val="32"/>
        </w:numPr>
        <w:spacing w:after="200" w:line="21" w:lineRule="atLeast"/>
        <w:rPr>
          <w:rFonts w:cs="Times New Roman"/>
          <w:bCs/>
        </w:rPr>
      </w:pPr>
      <w:r w:rsidRPr="00191F30">
        <w:rPr>
          <w:rFonts w:cs="Times New Roman"/>
          <w:bCs/>
        </w:rPr>
        <w:t xml:space="preserve">All </w:t>
      </w:r>
      <w:proofErr w:type="spellStart"/>
      <w:r w:rsidRPr="00191F30">
        <w:rPr>
          <w:rFonts w:cs="Times New Roman"/>
          <w:bCs/>
        </w:rPr>
        <w:t>laborers</w:t>
      </w:r>
      <w:proofErr w:type="spellEnd"/>
      <w:r w:rsidRPr="00191F30">
        <w:rPr>
          <w:rFonts w:cs="Times New Roman"/>
          <w:bCs/>
        </w:rPr>
        <w:t xml:space="preserve"> to be provided with photo ID cards for accessing the construction site.</w:t>
      </w:r>
    </w:p>
    <w:p w14:paraId="1DCEA6F0" w14:textId="15AE5A04" w:rsidR="00552D5C" w:rsidRDefault="00552D5C" w:rsidP="00997E0F">
      <w:pPr>
        <w:pStyle w:val="ListParagraph"/>
        <w:numPr>
          <w:ilvl w:val="0"/>
          <w:numId w:val="32"/>
        </w:numPr>
        <w:spacing w:after="200" w:line="21" w:lineRule="atLeast"/>
        <w:rPr>
          <w:rFonts w:cs="Times New Roman"/>
          <w:bCs/>
        </w:rPr>
      </w:pPr>
      <w:r w:rsidRPr="00191F30">
        <w:rPr>
          <w:rFonts w:cs="Times New Roman"/>
          <w:bCs/>
        </w:rPr>
        <w:t xml:space="preserve">All </w:t>
      </w:r>
      <w:proofErr w:type="spellStart"/>
      <w:r w:rsidRPr="00191F30">
        <w:rPr>
          <w:rFonts w:cs="Times New Roman"/>
          <w:bCs/>
        </w:rPr>
        <w:t>laborers</w:t>
      </w:r>
      <w:proofErr w:type="spellEnd"/>
      <w:r w:rsidRPr="00191F30">
        <w:rPr>
          <w:rFonts w:cs="Times New Roman"/>
          <w:bCs/>
        </w:rPr>
        <w:t xml:space="preserve"> engaged at construction site to be provided with the required Personal Protection Equipment (PPE) – safety helmet and shoes, secured harness when working at heights, electrical gloves, eye protection for welding etc., without which entry to the construction site shall not be allowed.</w:t>
      </w:r>
    </w:p>
    <w:p w14:paraId="4B6A703B" w14:textId="77777777" w:rsidR="00552D5C" w:rsidRPr="0069565E" w:rsidRDefault="00552D5C" w:rsidP="00997E0F">
      <w:pPr>
        <w:pStyle w:val="ListParagraph"/>
        <w:numPr>
          <w:ilvl w:val="0"/>
          <w:numId w:val="32"/>
        </w:numPr>
        <w:spacing w:after="0" w:line="21" w:lineRule="atLeast"/>
        <w:rPr>
          <w:rFonts w:cs="Times New Roman"/>
          <w:bCs/>
        </w:rPr>
      </w:pPr>
      <w:r w:rsidRPr="0069565E">
        <w:rPr>
          <w:rFonts w:cs="Times New Roman"/>
          <w:bCs/>
        </w:rPr>
        <w:t>Limiting the number of workers on site at any one time</w:t>
      </w:r>
    </w:p>
    <w:p w14:paraId="4D6055A9" w14:textId="77777777" w:rsidR="00552D5C" w:rsidRDefault="00552D5C" w:rsidP="00997E0F">
      <w:pPr>
        <w:numPr>
          <w:ilvl w:val="0"/>
          <w:numId w:val="32"/>
        </w:numPr>
        <w:spacing w:after="0" w:line="21" w:lineRule="atLeast"/>
        <w:rPr>
          <w:rFonts w:cs="Times New Roman"/>
          <w:bCs/>
        </w:rPr>
      </w:pPr>
      <w:r w:rsidRPr="0069565E">
        <w:rPr>
          <w:rFonts w:cs="Times New Roman"/>
          <w:bCs/>
        </w:rPr>
        <w:t>Adequate hand washing and sanitization facilities provided during construction</w:t>
      </w:r>
    </w:p>
    <w:p w14:paraId="03C30027" w14:textId="77777777" w:rsidR="00552D5C" w:rsidRPr="0069565E" w:rsidRDefault="00552D5C" w:rsidP="00997E0F">
      <w:pPr>
        <w:numPr>
          <w:ilvl w:val="0"/>
          <w:numId w:val="32"/>
        </w:numPr>
        <w:spacing w:after="0" w:line="21" w:lineRule="atLeast"/>
        <w:rPr>
          <w:rFonts w:cs="Times New Roman"/>
          <w:bCs/>
        </w:rPr>
      </w:pPr>
      <w:r w:rsidRPr="0069565E">
        <w:rPr>
          <w:rFonts w:cs="Times New Roman"/>
        </w:rPr>
        <w:t>Health and hygiene training and orientation for all</w:t>
      </w:r>
      <w:r>
        <w:rPr>
          <w:rFonts w:cs="Times New Roman"/>
        </w:rPr>
        <w:t>;</w:t>
      </w:r>
    </w:p>
    <w:p w14:paraId="6AE97DC8" w14:textId="77777777" w:rsidR="00552D5C" w:rsidRPr="0069565E" w:rsidRDefault="00552D5C" w:rsidP="00997E0F">
      <w:pPr>
        <w:numPr>
          <w:ilvl w:val="0"/>
          <w:numId w:val="32"/>
        </w:numPr>
        <w:spacing w:after="0" w:line="21" w:lineRule="atLeast"/>
        <w:rPr>
          <w:rFonts w:cs="Times New Roman"/>
          <w:b/>
          <w:bCs/>
        </w:rPr>
      </w:pPr>
      <w:r w:rsidRPr="0069565E">
        <w:rPr>
          <w:rFonts w:cs="Times New Roman"/>
          <w:bCs/>
        </w:rPr>
        <w:t>Consider ways to minimize/control movement in and out of construction areas/site</w:t>
      </w:r>
    </w:p>
    <w:p w14:paraId="54B1C82E" w14:textId="77777777" w:rsidR="00552D5C" w:rsidRPr="0069565E" w:rsidRDefault="00552D5C" w:rsidP="00997E0F">
      <w:pPr>
        <w:numPr>
          <w:ilvl w:val="0"/>
          <w:numId w:val="32"/>
        </w:numPr>
        <w:spacing w:after="0" w:line="21" w:lineRule="atLeast"/>
        <w:rPr>
          <w:rFonts w:cs="Times New Roman"/>
        </w:rPr>
      </w:pPr>
      <w:r w:rsidRPr="0069565E">
        <w:rPr>
          <w:rFonts w:cs="Times New Roman"/>
        </w:rPr>
        <w:t>Maintain a roster of workers/staff at work site indicating their health condition and symptoms and ensure screening procedures (non-physical temperature measurement) at work sites.</w:t>
      </w:r>
    </w:p>
    <w:p w14:paraId="43597A08" w14:textId="1677146D" w:rsidR="00552D5C" w:rsidRDefault="00552D5C" w:rsidP="00997E0F">
      <w:pPr>
        <w:pStyle w:val="ListParagraph"/>
        <w:numPr>
          <w:ilvl w:val="0"/>
          <w:numId w:val="32"/>
        </w:numPr>
        <w:spacing w:after="200" w:line="21" w:lineRule="atLeast"/>
        <w:rPr>
          <w:rFonts w:cs="Times New Roman"/>
          <w:bCs/>
        </w:rPr>
      </w:pPr>
      <w:r w:rsidRPr="0069565E">
        <w:rPr>
          <w:rFonts w:cs="Times New Roman"/>
          <w:bCs/>
        </w:rPr>
        <w:t>Implement procedures to confirm workers are fit for work before they start work, paying</w:t>
      </w:r>
      <w:r w:rsidRPr="001B30BB">
        <w:rPr>
          <w:rFonts w:cs="Times New Roman"/>
          <w:bCs/>
        </w:rPr>
        <w:t xml:space="preserve"> special to workers with underlying health issues or who may be otherwise at risk</w:t>
      </w:r>
    </w:p>
    <w:p w14:paraId="3FCF8592" w14:textId="77777777" w:rsidR="00552D5C" w:rsidRPr="00716826" w:rsidRDefault="00552D5C" w:rsidP="00997E0F">
      <w:pPr>
        <w:pStyle w:val="ListParagraph"/>
        <w:numPr>
          <w:ilvl w:val="0"/>
          <w:numId w:val="32"/>
        </w:numPr>
        <w:spacing w:after="0" w:line="21" w:lineRule="atLeast"/>
        <w:rPr>
          <w:rFonts w:cs="Times New Roman"/>
          <w:bCs/>
        </w:rPr>
      </w:pPr>
      <w:r w:rsidRPr="00A33E7C">
        <w:rPr>
          <w:rFonts w:cs="Times New Roman"/>
          <w:bCs/>
        </w:rPr>
        <w:t xml:space="preserve">Steps necessary to prevent </w:t>
      </w:r>
      <w:proofErr w:type="spellStart"/>
      <w:r w:rsidRPr="00A33E7C">
        <w:rPr>
          <w:rFonts w:cs="Times New Roman"/>
          <w:bCs/>
        </w:rPr>
        <w:t>labor</w:t>
      </w:r>
      <w:proofErr w:type="spellEnd"/>
      <w:r w:rsidRPr="00A33E7C">
        <w:rPr>
          <w:rFonts w:cs="Times New Roman"/>
          <w:bCs/>
        </w:rPr>
        <w:t xml:space="preserve"> harassment, including sexual harassment, gender-based violence and any discrimination based on religious, political and/or sexual orientation.</w:t>
      </w:r>
    </w:p>
    <w:p w14:paraId="71575E74" w14:textId="17440E94" w:rsidR="00552D5C" w:rsidRPr="00365BA8" w:rsidRDefault="00552D5C" w:rsidP="00997E0F">
      <w:pPr>
        <w:pStyle w:val="ListParagraph"/>
        <w:numPr>
          <w:ilvl w:val="0"/>
          <w:numId w:val="32"/>
        </w:numPr>
        <w:spacing w:after="200" w:line="21" w:lineRule="atLeast"/>
        <w:rPr>
          <w:rFonts w:cs="Times New Roman"/>
          <w:bCs/>
        </w:rPr>
      </w:pPr>
      <w:r w:rsidRPr="00870C62">
        <w:rPr>
          <w:rFonts w:cs="Times New Roman"/>
          <w:bCs/>
        </w:rPr>
        <w:t>Depute and assign monitoring and reporting responsibilities on environmental management, health and personnel safety.</w:t>
      </w:r>
    </w:p>
    <w:p w14:paraId="5CBFF6C3" w14:textId="21D8E5B9" w:rsidR="00552D5C" w:rsidRPr="00552D5C" w:rsidRDefault="00830332" w:rsidP="00997E0F">
      <w:pPr>
        <w:spacing w:after="200" w:line="21" w:lineRule="atLeast"/>
        <w:ind w:left="360"/>
        <w:rPr>
          <w:rFonts w:cs="Times New Roman"/>
          <w:b/>
          <w:i/>
          <w:iCs/>
        </w:rPr>
      </w:pPr>
      <w:r w:rsidRPr="001A526F">
        <w:rPr>
          <w:b/>
          <w:bCs/>
          <w:i/>
          <w:iCs/>
        </w:rPr>
        <w:t>Policy and Procedure</w:t>
      </w:r>
      <w:r>
        <w:rPr>
          <w:b/>
          <w:bCs/>
          <w:i/>
          <w:iCs/>
        </w:rPr>
        <w:t xml:space="preserve"> in</w:t>
      </w:r>
      <w:r w:rsidR="00552D5C" w:rsidRPr="00552D5C">
        <w:rPr>
          <w:rFonts w:cs="Times New Roman"/>
          <w:b/>
          <w:i/>
          <w:iCs/>
        </w:rPr>
        <w:t xml:space="preserve"> C</w:t>
      </w:r>
      <w:r>
        <w:rPr>
          <w:rFonts w:cs="Times New Roman"/>
          <w:b/>
          <w:i/>
          <w:iCs/>
        </w:rPr>
        <w:t>ovid-19 Situation</w:t>
      </w:r>
    </w:p>
    <w:p w14:paraId="6019921F" w14:textId="77777777" w:rsidR="0088439D" w:rsidRDefault="0088439D" w:rsidP="00997E0F">
      <w:pPr>
        <w:pStyle w:val="ListParagraph"/>
        <w:numPr>
          <w:ilvl w:val="0"/>
          <w:numId w:val="55"/>
        </w:numPr>
        <w:spacing w:after="200" w:line="21" w:lineRule="atLeast"/>
        <w:rPr>
          <w:rFonts w:cs="Times New Roman"/>
          <w:bCs/>
        </w:rPr>
      </w:pPr>
      <w:r w:rsidRPr="00191F30">
        <w:rPr>
          <w:rFonts w:cs="Times New Roman"/>
          <w:bCs/>
        </w:rPr>
        <w:t>Provide health and safety training/orientation on COVID19 to all workers and staff and other employees of the sub-contractor (tips on cough etiquette, hand hygiene and social distancing).</w:t>
      </w:r>
    </w:p>
    <w:p w14:paraId="5007A2BA" w14:textId="77777777" w:rsidR="0088439D" w:rsidRPr="00B0772B" w:rsidRDefault="0088439D" w:rsidP="00997E0F">
      <w:pPr>
        <w:pStyle w:val="ListParagraph"/>
        <w:numPr>
          <w:ilvl w:val="0"/>
          <w:numId w:val="55"/>
        </w:numPr>
        <w:spacing w:after="200" w:line="21" w:lineRule="atLeast"/>
        <w:rPr>
          <w:rFonts w:cs="Times New Roman"/>
          <w:bCs/>
        </w:rPr>
      </w:pPr>
      <w:r w:rsidRPr="00B0772B">
        <w:rPr>
          <w:rFonts w:cs="Times New Roman"/>
          <w:bCs/>
        </w:rPr>
        <w:t xml:space="preserve">Place posters and </w:t>
      </w:r>
      <w:proofErr w:type="spellStart"/>
      <w:r w:rsidRPr="00B0772B">
        <w:rPr>
          <w:rFonts w:cs="Times New Roman"/>
          <w:bCs/>
        </w:rPr>
        <w:t>signages</w:t>
      </w:r>
      <w:proofErr w:type="spellEnd"/>
      <w:r w:rsidRPr="00B0772B">
        <w:rPr>
          <w:rFonts w:cs="Times New Roman"/>
          <w:bCs/>
        </w:rPr>
        <w:t xml:space="preserve"> at/around the site, with images and text in local languages relating to personal safety, hygiene and on COVID-19 symptoms and guidelines.</w:t>
      </w:r>
    </w:p>
    <w:p w14:paraId="69D05E74" w14:textId="77777777" w:rsidR="0088439D" w:rsidRDefault="0088439D" w:rsidP="00997E0F">
      <w:pPr>
        <w:pStyle w:val="ListParagraph"/>
        <w:numPr>
          <w:ilvl w:val="0"/>
          <w:numId w:val="55"/>
        </w:numPr>
        <w:spacing w:after="0" w:line="21" w:lineRule="atLeast"/>
        <w:rPr>
          <w:rFonts w:cs="Times New Roman"/>
          <w:bCs/>
        </w:rPr>
      </w:pPr>
      <w:r w:rsidRPr="00191F30">
        <w:rPr>
          <w:rFonts w:cs="Times New Roman"/>
          <w:bCs/>
        </w:rPr>
        <w:t>In relation to COVID19, masks, adequate hand washing/ sanitization, clean drinking water and sanitation facilities to be provided at construction site.</w:t>
      </w:r>
    </w:p>
    <w:p w14:paraId="7A9DCC93" w14:textId="4C4AC997" w:rsidR="0088439D" w:rsidRDefault="0088439D" w:rsidP="00997E0F">
      <w:pPr>
        <w:pStyle w:val="ListParagraph"/>
        <w:numPr>
          <w:ilvl w:val="0"/>
          <w:numId w:val="55"/>
        </w:numPr>
        <w:spacing w:after="0" w:line="21" w:lineRule="atLeast"/>
        <w:contextualSpacing w:val="0"/>
        <w:rPr>
          <w:rFonts w:cs="Times New Roman"/>
          <w:bCs/>
        </w:rPr>
      </w:pPr>
      <w:r w:rsidRPr="0069565E">
        <w:rPr>
          <w:rFonts w:cs="Times New Roman"/>
          <w:bCs/>
        </w:rPr>
        <w:t>All workers/</w:t>
      </w:r>
      <w:proofErr w:type="spellStart"/>
      <w:r w:rsidRPr="0069565E">
        <w:rPr>
          <w:rFonts w:cs="Times New Roman"/>
          <w:bCs/>
        </w:rPr>
        <w:t>labor</w:t>
      </w:r>
      <w:proofErr w:type="spellEnd"/>
      <w:r w:rsidRPr="0069565E">
        <w:rPr>
          <w:rFonts w:cs="Times New Roman"/>
          <w:bCs/>
        </w:rPr>
        <w:t xml:space="preserve"> to be regularly checked for symptoms before allowing entry to the work site.</w:t>
      </w:r>
    </w:p>
    <w:p w14:paraId="7133FBED" w14:textId="77777777" w:rsidR="0088439D" w:rsidRPr="00552D5C" w:rsidRDefault="0088439D" w:rsidP="00997E0F">
      <w:pPr>
        <w:pStyle w:val="ListParagraph"/>
        <w:numPr>
          <w:ilvl w:val="0"/>
          <w:numId w:val="55"/>
        </w:numPr>
        <w:spacing w:after="0" w:line="21" w:lineRule="atLeast"/>
        <w:contextualSpacing w:val="0"/>
        <w:rPr>
          <w:rFonts w:cs="Times New Roman"/>
          <w:bCs/>
        </w:rPr>
      </w:pPr>
      <w:r w:rsidRPr="00552D5C">
        <w:rPr>
          <w:rFonts w:cs="Times New Roman"/>
          <w:bCs/>
        </w:rPr>
        <w:t>Provide daily briefings to workers prior to commencing work, focusing on COVID-19 specific considerations including cough etiquette, hand hygiene and distancing measures.</w:t>
      </w:r>
    </w:p>
    <w:p w14:paraId="72549CAB" w14:textId="77777777" w:rsidR="0088439D" w:rsidRPr="00B0772B" w:rsidRDefault="0088439D" w:rsidP="00997E0F">
      <w:pPr>
        <w:pStyle w:val="ListParagraph"/>
        <w:numPr>
          <w:ilvl w:val="0"/>
          <w:numId w:val="55"/>
        </w:numPr>
        <w:spacing w:after="200" w:line="21" w:lineRule="atLeast"/>
        <w:rPr>
          <w:rFonts w:cs="Times New Roman"/>
          <w:bCs/>
        </w:rPr>
      </w:pPr>
      <w:r w:rsidRPr="00B0772B">
        <w:rPr>
          <w:rFonts w:cs="Times New Roman"/>
          <w:bCs/>
        </w:rPr>
        <w:t>Segregate lunch hours at worksite of workers to maintain social distancing.</w:t>
      </w:r>
    </w:p>
    <w:p w14:paraId="330B49C7" w14:textId="77777777" w:rsidR="0088439D" w:rsidRDefault="0088439D" w:rsidP="00997E0F">
      <w:pPr>
        <w:pStyle w:val="ListParagraph"/>
        <w:numPr>
          <w:ilvl w:val="0"/>
          <w:numId w:val="55"/>
        </w:numPr>
        <w:spacing w:after="200" w:line="21" w:lineRule="atLeast"/>
        <w:rPr>
          <w:rFonts w:cs="Times New Roman"/>
          <w:bCs/>
        </w:rPr>
      </w:pPr>
      <w:r w:rsidRPr="00B0772B">
        <w:rPr>
          <w:rFonts w:cs="Times New Roman"/>
          <w:bCs/>
        </w:rPr>
        <w:t>Securing the construction site with entry only for authorized personnel and disinfecting of the worksite to be undertaken at close of work every day or as may be required.</w:t>
      </w:r>
    </w:p>
    <w:p w14:paraId="531A224C" w14:textId="77777777" w:rsidR="0088439D" w:rsidRPr="00365BA8" w:rsidRDefault="0088439D" w:rsidP="00997E0F">
      <w:pPr>
        <w:pStyle w:val="ListParagraph"/>
        <w:numPr>
          <w:ilvl w:val="0"/>
          <w:numId w:val="55"/>
        </w:numPr>
        <w:spacing w:after="200" w:line="21" w:lineRule="atLeast"/>
        <w:rPr>
          <w:rFonts w:cs="Times New Roman"/>
          <w:bCs/>
        </w:rPr>
      </w:pPr>
      <w:r w:rsidRPr="00365BA8">
        <w:rPr>
          <w:rFonts w:cs="Times New Roman"/>
          <w:bCs/>
        </w:rPr>
        <w:t xml:space="preserve">Check and record temperatures of workers and other people entering the construction area/site or require self-reporting prior to or on entering </w:t>
      </w:r>
    </w:p>
    <w:p w14:paraId="2CA290A2" w14:textId="77777777" w:rsidR="0088439D" w:rsidRPr="00365BA8" w:rsidRDefault="0088439D" w:rsidP="00997E0F">
      <w:pPr>
        <w:pStyle w:val="ListParagraph"/>
        <w:numPr>
          <w:ilvl w:val="0"/>
          <w:numId w:val="55"/>
        </w:numPr>
        <w:spacing w:after="200" w:line="21" w:lineRule="atLeast"/>
        <w:rPr>
          <w:rFonts w:cs="Times New Roman"/>
          <w:bCs/>
        </w:rPr>
      </w:pPr>
      <w:r w:rsidRPr="00365BA8">
        <w:rPr>
          <w:rFonts w:cs="Times New Roman"/>
          <w:bCs/>
        </w:rPr>
        <w:lastRenderedPageBreak/>
        <w:t>Require workers to self-monitor for possible symptoms (fever, cough) and to report to their supervisor if they have symptoms or are feeling unwell</w:t>
      </w:r>
    </w:p>
    <w:p w14:paraId="73935437" w14:textId="77777777" w:rsidR="0088439D" w:rsidRPr="00A33E7C" w:rsidRDefault="0088439D" w:rsidP="00997E0F">
      <w:pPr>
        <w:pStyle w:val="ListParagraph"/>
        <w:numPr>
          <w:ilvl w:val="0"/>
          <w:numId w:val="55"/>
        </w:numPr>
        <w:spacing w:after="200" w:line="21" w:lineRule="atLeast"/>
        <w:rPr>
          <w:rFonts w:cs="Times New Roman"/>
          <w:bCs/>
        </w:rPr>
      </w:pPr>
      <w:r w:rsidRPr="00365BA8">
        <w:rPr>
          <w:rFonts w:cs="Times New Roman"/>
          <w:bCs/>
        </w:rPr>
        <w:t xml:space="preserve">Prevent a worker from an affected area or who has been in contact with an infected person </w:t>
      </w:r>
      <w:r w:rsidRPr="00A33E7C">
        <w:rPr>
          <w:rFonts w:cs="Times New Roman"/>
          <w:bCs/>
        </w:rPr>
        <w:t xml:space="preserve">from entering the construction area/site for 14 days </w:t>
      </w:r>
    </w:p>
    <w:p w14:paraId="7612B91D" w14:textId="77777777" w:rsidR="0088439D" w:rsidRPr="00A33E7C" w:rsidRDefault="0088439D" w:rsidP="00997E0F">
      <w:pPr>
        <w:pStyle w:val="ListParagraph"/>
        <w:numPr>
          <w:ilvl w:val="0"/>
          <w:numId w:val="55"/>
        </w:numPr>
        <w:spacing w:after="200" w:line="21" w:lineRule="atLeast"/>
        <w:rPr>
          <w:rFonts w:cs="Times New Roman"/>
          <w:bCs/>
        </w:rPr>
      </w:pPr>
      <w:r w:rsidRPr="00716826">
        <w:rPr>
          <w:rFonts w:cs="Times New Roman"/>
          <w:bCs/>
        </w:rPr>
        <w:t>Preventing a sick worker from entering the construction area/site, referring them to local health facilities if necessary or requiring them to isolate at home for 14 days</w:t>
      </w:r>
    </w:p>
    <w:p w14:paraId="4754868B" w14:textId="77777777" w:rsidR="0088439D" w:rsidRPr="00A33E7C" w:rsidRDefault="0088439D" w:rsidP="00997E0F">
      <w:pPr>
        <w:pStyle w:val="ListParagraph"/>
        <w:numPr>
          <w:ilvl w:val="0"/>
          <w:numId w:val="55"/>
        </w:numPr>
        <w:spacing w:after="0" w:line="21" w:lineRule="atLeast"/>
        <w:rPr>
          <w:rFonts w:cs="Times New Roman"/>
          <w:bCs/>
        </w:rPr>
      </w:pPr>
      <w:r w:rsidRPr="00A33E7C">
        <w:rPr>
          <w:rFonts w:cs="Times New Roman"/>
          <w:bCs/>
        </w:rPr>
        <w:t xml:space="preserve">Paid leave to be mandatorily given if </w:t>
      </w:r>
      <w:proofErr w:type="spellStart"/>
      <w:r w:rsidRPr="00A33E7C">
        <w:rPr>
          <w:rFonts w:cs="Times New Roman"/>
          <w:bCs/>
        </w:rPr>
        <w:t>labor</w:t>
      </w:r>
      <w:proofErr w:type="spellEnd"/>
      <w:r w:rsidRPr="00A33E7C">
        <w:rPr>
          <w:rFonts w:cs="Times New Roman"/>
          <w:bCs/>
        </w:rPr>
        <w:t xml:space="preserve"> contacts COVID-19 and/or any other contagious disease while working at the construction site or in the </w:t>
      </w:r>
      <w:proofErr w:type="spellStart"/>
      <w:r w:rsidRPr="00A33E7C">
        <w:rPr>
          <w:rFonts w:cs="Times New Roman"/>
          <w:bCs/>
        </w:rPr>
        <w:t>labor</w:t>
      </w:r>
      <w:proofErr w:type="spellEnd"/>
      <w:r w:rsidRPr="00A33E7C">
        <w:rPr>
          <w:rFonts w:cs="Times New Roman"/>
          <w:bCs/>
        </w:rPr>
        <w:t xml:space="preserve"> camp.</w:t>
      </w:r>
    </w:p>
    <w:p w14:paraId="29FEFEB8" w14:textId="740F9FEC" w:rsidR="0088439D" w:rsidRPr="00552D5C" w:rsidRDefault="0088439D" w:rsidP="00997E0F">
      <w:pPr>
        <w:numPr>
          <w:ilvl w:val="0"/>
          <w:numId w:val="55"/>
        </w:numPr>
        <w:spacing w:after="0" w:line="21" w:lineRule="atLeast"/>
        <w:rPr>
          <w:rFonts w:cs="Times New Roman"/>
          <w:bCs/>
        </w:rPr>
      </w:pPr>
      <w:r w:rsidRPr="00A33E7C">
        <w:rPr>
          <w:rFonts w:cs="Times New Roman"/>
          <w:bCs/>
        </w:rPr>
        <w:t>If workers are accommodated on site, require them to minimize contact with people outside the construction area/site or prohibit them from leaving the area/site for the duration of their contract</w:t>
      </w:r>
      <w:r w:rsidR="00552D5C">
        <w:rPr>
          <w:rFonts w:cs="Times New Roman"/>
          <w:bCs/>
        </w:rPr>
        <w:t xml:space="preserve"> </w:t>
      </w:r>
    </w:p>
    <w:p w14:paraId="367E9DC7" w14:textId="77777777" w:rsidR="0088439D" w:rsidRPr="00ED1D48" w:rsidRDefault="0088439D" w:rsidP="00997E0F">
      <w:pPr>
        <w:pStyle w:val="ListParagraph"/>
        <w:spacing w:line="21" w:lineRule="atLeast"/>
        <w:rPr>
          <w:rFonts w:cs="Times New Roman"/>
          <w:bCs/>
        </w:rPr>
      </w:pPr>
    </w:p>
    <w:p w14:paraId="3277B954" w14:textId="77777777" w:rsidR="0088439D" w:rsidRPr="00ED1D48" w:rsidRDefault="0088439D" w:rsidP="00997E0F">
      <w:pPr>
        <w:pStyle w:val="ListParagraph"/>
        <w:numPr>
          <w:ilvl w:val="0"/>
          <w:numId w:val="33"/>
        </w:numPr>
        <w:spacing w:after="200" w:line="21" w:lineRule="atLeast"/>
        <w:ind w:left="0" w:firstLine="0"/>
        <w:rPr>
          <w:rFonts w:cs="Times New Roman"/>
          <w:bCs/>
        </w:rPr>
      </w:pPr>
      <w:r w:rsidRPr="00ED1D48">
        <w:rPr>
          <w:rFonts w:cs="Times New Roman"/>
          <w:bCs/>
        </w:rPr>
        <w:t xml:space="preserve">The key procedure to be followed at the </w:t>
      </w:r>
      <w:proofErr w:type="spellStart"/>
      <w:r w:rsidRPr="00ED1D48">
        <w:rPr>
          <w:rFonts w:cs="Times New Roman"/>
          <w:bCs/>
        </w:rPr>
        <w:t>labor</w:t>
      </w:r>
      <w:proofErr w:type="spellEnd"/>
      <w:r w:rsidRPr="00ED1D48">
        <w:rPr>
          <w:rFonts w:cs="Times New Roman"/>
          <w:bCs/>
        </w:rPr>
        <w:t xml:space="preserve"> camp (if setup):</w:t>
      </w:r>
    </w:p>
    <w:p w14:paraId="360DA3C8" w14:textId="77777777" w:rsidR="0088439D" w:rsidRPr="00DD20C5" w:rsidRDefault="0088439D" w:rsidP="00997E0F">
      <w:pPr>
        <w:pStyle w:val="ListParagraph"/>
        <w:numPr>
          <w:ilvl w:val="0"/>
          <w:numId w:val="28"/>
        </w:numPr>
        <w:spacing w:after="200" w:line="21" w:lineRule="atLeast"/>
        <w:ind w:left="1080"/>
        <w:rPr>
          <w:rFonts w:cs="Times New Roman"/>
          <w:bCs/>
        </w:rPr>
      </w:pPr>
      <w:r w:rsidRPr="00DD20C5">
        <w:rPr>
          <w:rFonts w:cs="Times New Roman"/>
          <w:bCs/>
        </w:rPr>
        <w:t>Contractor to provide hygienic living conditions and safe drinking water.</w:t>
      </w:r>
    </w:p>
    <w:p w14:paraId="44510872" w14:textId="77777777" w:rsidR="0088439D" w:rsidRPr="00DD20C5" w:rsidRDefault="0088439D" w:rsidP="00997E0F">
      <w:pPr>
        <w:pStyle w:val="ListParagraph"/>
        <w:numPr>
          <w:ilvl w:val="0"/>
          <w:numId w:val="28"/>
        </w:numPr>
        <w:spacing w:after="200" w:line="21" w:lineRule="atLeast"/>
        <w:ind w:left="1080"/>
        <w:rPr>
          <w:rFonts w:cs="Times New Roman"/>
          <w:bCs/>
        </w:rPr>
      </w:pPr>
      <w:r w:rsidRPr="00DD20C5">
        <w:rPr>
          <w:rFonts w:cs="Times New Roman"/>
          <w:bCs/>
        </w:rPr>
        <w:t>Separate toilets for male and females and adequate hand washing/sanitization facilities.</w:t>
      </w:r>
    </w:p>
    <w:p w14:paraId="73BDE09E" w14:textId="77777777" w:rsidR="0088439D" w:rsidRPr="00DD20C5" w:rsidRDefault="0088439D" w:rsidP="00997E0F">
      <w:pPr>
        <w:pStyle w:val="ListParagraph"/>
        <w:numPr>
          <w:ilvl w:val="0"/>
          <w:numId w:val="28"/>
        </w:numPr>
        <w:spacing w:after="200" w:line="21" w:lineRule="atLeast"/>
        <w:ind w:left="1080"/>
        <w:rPr>
          <w:rFonts w:cs="Times New Roman"/>
          <w:bCs/>
        </w:rPr>
      </w:pPr>
      <w:r w:rsidRPr="00DD20C5">
        <w:rPr>
          <w:rFonts w:cs="Times New Roman"/>
          <w:bCs/>
        </w:rPr>
        <w:t xml:space="preserve">Small </w:t>
      </w:r>
      <w:proofErr w:type="spellStart"/>
      <w:r w:rsidRPr="00DD20C5">
        <w:rPr>
          <w:rFonts w:cs="Times New Roman"/>
          <w:bCs/>
        </w:rPr>
        <w:t>creche</w:t>
      </w:r>
      <w:proofErr w:type="spellEnd"/>
      <w:r w:rsidRPr="00DD20C5">
        <w:rPr>
          <w:rFonts w:cs="Times New Roman"/>
          <w:bCs/>
        </w:rPr>
        <w:t xml:space="preserve"> and/or play areas for children with helper, when </w:t>
      </w:r>
      <w:proofErr w:type="spellStart"/>
      <w:r w:rsidRPr="00DD20C5">
        <w:rPr>
          <w:rFonts w:cs="Times New Roman"/>
          <w:bCs/>
        </w:rPr>
        <w:t>labor</w:t>
      </w:r>
      <w:proofErr w:type="spellEnd"/>
      <w:r w:rsidRPr="00DD20C5">
        <w:rPr>
          <w:rFonts w:cs="Times New Roman"/>
          <w:bCs/>
        </w:rPr>
        <w:t xml:space="preserve"> is away at work.</w:t>
      </w:r>
    </w:p>
    <w:p w14:paraId="565EFA1E" w14:textId="77777777" w:rsidR="0088439D" w:rsidRPr="00DD20C5" w:rsidRDefault="0088439D" w:rsidP="00997E0F">
      <w:pPr>
        <w:pStyle w:val="ListParagraph"/>
        <w:numPr>
          <w:ilvl w:val="0"/>
          <w:numId w:val="28"/>
        </w:numPr>
        <w:spacing w:after="200" w:line="21" w:lineRule="atLeast"/>
        <w:ind w:left="1080"/>
        <w:rPr>
          <w:rFonts w:cs="Times New Roman"/>
          <w:bCs/>
        </w:rPr>
      </w:pPr>
      <w:r w:rsidRPr="00DD20C5">
        <w:rPr>
          <w:rFonts w:cs="Times New Roman"/>
          <w:bCs/>
        </w:rPr>
        <w:t xml:space="preserve">Fireproof wiring and good quality </w:t>
      </w:r>
      <w:proofErr w:type="spellStart"/>
      <w:r w:rsidRPr="00DD20C5">
        <w:rPr>
          <w:rFonts w:cs="Times New Roman"/>
          <w:bCs/>
        </w:rPr>
        <w:t>electricals</w:t>
      </w:r>
      <w:proofErr w:type="spellEnd"/>
      <w:r w:rsidRPr="00DD20C5">
        <w:rPr>
          <w:rFonts w:cs="Times New Roman"/>
          <w:bCs/>
        </w:rPr>
        <w:t xml:space="preserve"> to be used inside the camp.</w:t>
      </w:r>
    </w:p>
    <w:p w14:paraId="14AE4052" w14:textId="77777777" w:rsidR="0088439D" w:rsidRPr="00DD20C5" w:rsidRDefault="0088439D" w:rsidP="00997E0F">
      <w:pPr>
        <w:pStyle w:val="ListParagraph"/>
        <w:numPr>
          <w:ilvl w:val="0"/>
          <w:numId w:val="28"/>
        </w:numPr>
        <w:spacing w:after="200" w:line="21" w:lineRule="atLeast"/>
        <w:ind w:left="1080"/>
        <w:rPr>
          <w:rFonts w:cs="Times New Roman"/>
          <w:bCs/>
        </w:rPr>
      </w:pPr>
      <w:r w:rsidRPr="00DD20C5">
        <w:rPr>
          <w:rFonts w:cs="Times New Roman"/>
          <w:bCs/>
        </w:rPr>
        <w:t xml:space="preserve">Cooking gas and/or electric/induction plate to be provided for each </w:t>
      </w:r>
      <w:proofErr w:type="spellStart"/>
      <w:r w:rsidRPr="00DD20C5">
        <w:rPr>
          <w:rFonts w:cs="Times New Roman"/>
          <w:bCs/>
        </w:rPr>
        <w:t>labor</w:t>
      </w:r>
      <w:proofErr w:type="spellEnd"/>
      <w:r w:rsidRPr="00DD20C5">
        <w:rPr>
          <w:rFonts w:cs="Times New Roman"/>
          <w:bCs/>
        </w:rPr>
        <w:t xml:space="preserve"> household.</w:t>
      </w:r>
    </w:p>
    <w:p w14:paraId="7BE64115" w14:textId="77777777" w:rsidR="0088439D" w:rsidRPr="00DD20C5" w:rsidRDefault="0088439D" w:rsidP="00997E0F">
      <w:pPr>
        <w:pStyle w:val="ListParagraph"/>
        <w:numPr>
          <w:ilvl w:val="0"/>
          <w:numId w:val="28"/>
        </w:numPr>
        <w:spacing w:after="200" w:line="21" w:lineRule="atLeast"/>
        <w:ind w:left="1080"/>
        <w:rPr>
          <w:rFonts w:cs="Times New Roman"/>
          <w:bCs/>
        </w:rPr>
      </w:pPr>
      <w:r w:rsidRPr="00DD20C5">
        <w:rPr>
          <w:rFonts w:cs="Times New Roman"/>
          <w:bCs/>
        </w:rPr>
        <w:t xml:space="preserve">Monthly/weekly </w:t>
      </w:r>
      <w:proofErr w:type="gramStart"/>
      <w:r w:rsidRPr="00DD20C5">
        <w:rPr>
          <w:rFonts w:cs="Times New Roman"/>
          <w:bCs/>
        </w:rPr>
        <w:t>health check</w:t>
      </w:r>
      <w:proofErr w:type="gramEnd"/>
      <w:r w:rsidRPr="00DD20C5">
        <w:rPr>
          <w:rFonts w:cs="Times New Roman"/>
          <w:bCs/>
        </w:rPr>
        <w:t xml:space="preserve"> up to be organized at the camp for all </w:t>
      </w:r>
      <w:proofErr w:type="spellStart"/>
      <w:r w:rsidRPr="00DD20C5">
        <w:rPr>
          <w:rFonts w:cs="Times New Roman"/>
          <w:bCs/>
        </w:rPr>
        <w:t>labors</w:t>
      </w:r>
      <w:proofErr w:type="spellEnd"/>
      <w:r w:rsidRPr="00DD20C5">
        <w:rPr>
          <w:rFonts w:cs="Times New Roman"/>
          <w:bCs/>
        </w:rPr>
        <w:t>/family.</w:t>
      </w:r>
    </w:p>
    <w:p w14:paraId="4B5BC4C7" w14:textId="77777777" w:rsidR="0088439D" w:rsidRPr="00DD20C5" w:rsidRDefault="0088439D" w:rsidP="00997E0F">
      <w:pPr>
        <w:pStyle w:val="ListParagraph"/>
        <w:numPr>
          <w:ilvl w:val="0"/>
          <w:numId w:val="28"/>
        </w:numPr>
        <w:spacing w:after="200" w:line="21" w:lineRule="atLeast"/>
        <w:ind w:left="1080"/>
        <w:rPr>
          <w:rFonts w:cs="Times New Roman"/>
          <w:bCs/>
        </w:rPr>
      </w:pPr>
      <w:r w:rsidRPr="00DD20C5">
        <w:rPr>
          <w:rFonts w:cs="Times New Roman"/>
          <w:bCs/>
        </w:rPr>
        <w:t>Organize awareness campaign for social distancing and general health and hygiene</w:t>
      </w:r>
    </w:p>
    <w:p w14:paraId="1A98F3C4" w14:textId="77777777" w:rsidR="0088439D" w:rsidRDefault="0088439D" w:rsidP="00997E0F">
      <w:pPr>
        <w:pStyle w:val="ListParagraph"/>
        <w:numPr>
          <w:ilvl w:val="0"/>
          <w:numId w:val="28"/>
        </w:numPr>
        <w:spacing w:after="200" w:line="21" w:lineRule="atLeast"/>
        <w:ind w:left="1080"/>
        <w:rPr>
          <w:rFonts w:cs="Times New Roman"/>
          <w:bCs/>
        </w:rPr>
      </w:pPr>
      <w:r>
        <w:rPr>
          <w:rFonts w:cs="Times New Roman"/>
          <w:bCs/>
        </w:rPr>
        <w:t xml:space="preserve">Limit </w:t>
      </w:r>
      <w:proofErr w:type="spellStart"/>
      <w:r>
        <w:rPr>
          <w:rFonts w:cs="Times New Roman"/>
          <w:bCs/>
        </w:rPr>
        <w:t>labor</w:t>
      </w:r>
      <w:proofErr w:type="spellEnd"/>
      <w:r>
        <w:rPr>
          <w:rFonts w:cs="Times New Roman"/>
          <w:bCs/>
        </w:rPr>
        <w:t xml:space="preserve"> dormitory occupancy to ensure social distancing norms</w:t>
      </w:r>
    </w:p>
    <w:p w14:paraId="78CC6823" w14:textId="77777777" w:rsidR="0088439D" w:rsidRDefault="0088439D" w:rsidP="00997E0F">
      <w:pPr>
        <w:pStyle w:val="ListParagraph"/>
        <w:numPr>
          <w:ilvl w:val="0"/>
          <w:numId w:val="28"/>
        </w:numPr>
        <w:spacing w:after="200" w:line="21" w:lineRule="atLeast"/>
        <w:ind w:left="1080"/>
        <w:rPr>
          <w:rFonts w:cs="Times New Roman"/>
          <w:bCs/>
        </w:rPr>
      </w:pPr>
      <w:proofErr w:type="spellStart"/>
      <w:r>
        <w:rPr>
          <w:rFonts w:cs="Times New Roman"/>
          <w:bCs/>
        </w:rPr>
        <w:t>Labor</w:t>
      </w:r>
      <w:proofErr w:type="spellEnd"/>
      <w:r>
        <w:rPr>
          <w:rFonts w:cs="Times New Roman"/>
          <w:bCs/>
        </w:rPr>
        <w:t xml:space="preserve"> camps to be cleaned and disinfected on daily basis</w:t>
      </w:r>
    </w:p>
    <w:p w14:paraId="54C400EC" w14:textId="77777777" w:rsidR="0088439D" w:rsidRDefault="0088439D" w:rsidP="00997E0F">
      <w:pPr>
        <w:pStyle w:val="ListParagraph"/>
        <w:numPr>
          <w:ilvl w:val="0"/>
          <w:numId w:val="28"/>
        </w:numPr>
        <w:spacing w:after="200" w:line="21" w:lineRule="atLeast"/>
        <w:ind w:left="1080"/>
        <w:rPr>
          <w:rFonts w:cs="Times New Roman"/>
          <w:bCs/>
        </w:rPr>
      </w:pPr>
      <w:r w:rsidRPr="001B30BB">
        <w:rPr>
          <w:rFonts w:cs="Times New Roman"/>
          <w:bCs/>
        </w:rPr>
        <w:t>Adequate hand washing and sanitization facilities provided</w:t>
      </w:r>
      <w:r>
        <w:rPr>
          <w:rFonts w:cs="Times New Roman"/>
          <w:bCs/>
        </w:rPr>
        <w:t xml:space="preserve"> in common areas</w:t>
      </w:r>
    </w:p>
    <w:p w14:paraId="7E644176" w14:textId="77777777" w:rsidR="0088439D" w:rsidRDefault="0088439D" w:rsidP="00997E0F">
      <w:pPr>
        <w:pStyle w:val="ListParagraph"/>
        <w:numPr>
          <w:ilvl w:val="0"/>
          <w:numId w:val="28"/>
        </w:numPr>
        <w:spacing w:after="200" w:line="21" w:lineRule="atLeast"/>
        <w:ind w:left="1080"/>
        <w:rPr>
          <w:rFonts w:cs="Times New Roman"/>
          <w:bCs/>
        </w:rPr>
      </w:pPr>
      <w:r>
        <w:rPr>
          <w:rFonts w:cs="Times New Roman"/>
          <w:bCs/>
        </w:rPr>
        <w:t>Social gathering to be restricted and recommended protocols for health hygiene to be maintained</w:t>
      </w:r>
    </w:p>
    <w:p w14:paraId="67304300" w14:textId="77777777" w:rsidR="0088439D" w:rsidRPr="00D775A5" w:rsidRDefault="0088439D" w:rsidP="00997E0F">
      <w:pPr>
        <w:pStyle w:val="ListParagraph"/>
        <w:numPr>
          <w:ilvl w:val="0"/>
          <w:numId w:val="28"/>
        </w:numPr>
        <w:spacing w:after="200" w:line="21" w:lineRule="atLeast"/>
        <w:ind w:left="1080"/>
        <w:rPr>
          <w:rFonts w:cs="Times New Roman"/>
          <w:bCs/>
        </w:rPr>
      </w:pPr>
      <w:r w:rsidRPr="00D775A5">
        <w:rPr>
          <w:rFonts w:cs="Times New Roman"/>
          <w:bCs/>
        </w:rPr>
        <w:t xml:space="preserve">Place posters and </w:t>
      </w:r>
      <w:proofErr w:type="spellStart"/>
      <w:r w:rsidRPr="00D775A5">
        <w:rPr>
          <w:rFonts w:cs="Times New Roman"/>
          <w:bCs/>
        </w:rPr>
        <w:t>signages</w:t>
      </w:r>
      <w:proofErr w:type="spellEnd"/>
      <w:r w:rsidRPr="00D775A5">
        <w:rPr>
          <w:rFonts w:cs="Times New Roman"/>
          <w:bCs/>
        </w:rPr>
        <w:t xml:space="preserve"> at/around the site, with images and text in local languages relating to personal safety, hygiene and on COVID-19 symptoms and guidelines.</w:t>
      </w:r>
    </w:p>
    <w:p w14:paraId="41875002" w14:textId="77777777" w:rsidR="0088439D" w:rsidRDefault="0088439D" w:rsidP="00997E0F">
      <w:pPr>
        <w:pStyle w:val="ListParagraph"/>
        <w:numPr>
          <w:ilvl w:val="0"/>
          <w:numId w:val="28"/>
        </w:numPr>
        <w:spacing w:after="200" w:line="21" w:lineRule="atLeast"/>
        <w:ind w:left="1080"/>
        <w:rPr>
          <w:rFonts w:cs="Times New Roman"/>
          <w:bCs/>
        </w:rPr>
      </w:pPr>
      <w:r w:rsidRPr="00107E65">
        <w:rPr>
          <w:rFonts w:cs="Times New Roman"/>
          <w:bCs/>
        </w:rPr>
        <w:t>Providing cleaning staff with adequate cleaning equipment, materials and disinfectant</w:t>
      </w:r>
    </w:p>
    <w:p w14:paraId="7F1543F9" w14:textId="77777777" w:rsidR="0088439D" w:rsidRDefault="0088439D" w:rsidP="00997E0F">
      <w:pPr>
        <w:pStyle w:val="ListParagraph"/>
        <w:numPr>
          <w:ilvl w:val="0"/>
          <w:numId w:val="28"/>
        </w:numPr>
        <w:spacing w:after="200" w:line="21" w:lineRule="atLeast"/>
        <w:ind w:left="1080"/>
        <w:rPr>
          <w:rFonts w:cs="Times New Roman"/>
          <w:bCs/>
        </w:rPr>
      </w:pPr>
      <w:r w:rsidRPr="00BB12E4">
        <w:rPr>
          <w:rFonts w:cs="Times New Roman"/>
        </w:rPr>
        <w:t xml:space="preserve">Contractor shall include security measures to be provided at the camps which may include fencing, locks, </w:t>
      </w:r>
      <w:proofErr w:type="gramStart"/>
      <w:r w:rsidRPr="00BB12E4">
        <w:rPr>
          <w:rFonts w:cs="Times New Roman"/>
        </w:rPr>
        <w:t>alarms</w:t>
      </w:r>
      <w:proofErr w:type="gramEnd"/>
      <w:r w:rsidRPr="00BB12E4">
        <w:rPr>
          <w:rFonts w:cs="Times New Roman"/>
        </w:rPr>
        <w:t>, pass card systems, badge and pass system, access points, safe transport of personnel as appropriate.</w:t>
      </w:r>
    </w:p>
    <w:p w14:paraId="6DDDB332" w14:textId="77777777" w:rsidR="0088439D" w:rsidRPr="00DD20C5" w:rsidRDefault="0088439D" w:rsidP="00997E0F">
      <w:pPr>
        <w:pStyle w:val="ListParagraph"/>
        <w:numPr>
          <w:ilvl w:val="0"/>
          <w:numId w:val="28"/>
        </w:numPr>
        <w:spacing w:after="200" w:line="21" w:lineRule="atLeast"/>
        <w:ind w:left="1080"/>
        <w:rPr>
          <w:rFonts w:cs="Times New Roman"/>
          <w:bCs/>
        </w:rPr>
      </w:pPr>
      <w:r>
        <w:rPr>
          <w:rFonts w:cs="Times New Roman"/>
          <w:bCs/>
        </w:rPr>
        <w:t>In addition, Health advisories of MOHFW and State Government to be followed</w:t>
      </w:r>
    </w:p>
    <w:p w14:paraId="6D307C39" w14:textId="77777777" w:rsidR="0088439D" w:rsidRDefault="0088439D" w:rsidP="00997E0F">
      <w:pPr>
        <w:spacing w:line="21" w:lineRule="atLeast"/>
        <w:rPr>
          <w:rFonts w:cs="Times New Roman"/>
        </w:rPr>
      </w:pPr>
    </w:p>
    <w:p w14:paraId="781A88AB" w14:textId="5D8AA067" w:rsidR="0088439D" w:rsidRPr="005642E0" w:rsidRDefault="00CE4CE2" w:rsidP="00997E0F">
      <w:pPr>
        <w:spacing w:line="21" w:lineRule="atLeast"/>
        <w:rPr>
          <w:b/>
          <w:bCs/>
        </w:rPr>
      </w:pPr>
      <w:bookmarkStart w:id="100" w:name="_Toc41331190"/>
      <w:r>
        <w:rPr>
          <w:b/>
          <w:bCs/>
        </w:rPr>
        <w:t xml:space="preserve">G. </w:t>
      </w:r>
      <w:r w:rsidR="0088439D" w:rsidRPr="005642E0">
        <w:rPr>
          <w:b/>
          <w:bCs/>
        </w:rPr>
        <w:t>AGE OF EMPLOYMENT</w:t>
      </w:r>
      <w:bookmarkEnd w:id="100"/>
    </w:p>
    <w:p w14:paraId="2CFA12F7" w14:textId="77777777" w:rsidR="0088439D" w:rsidRPr="00ED1D48" w:rsidRDefault="0088439D" w:rsidP="00997E0F">
      <w:pPr>
        <w:pStyle w:val="ListParagraph"/>
        <w:numPr>
          <w:ilvl w:val="0"/>
          <w:numId w:val="33"/>
        </w:numPr>
        <w:spacing w:after="200" w:line="21" w:lineRule="atLeast"/>
        <w:ind w:left="0" w:firstLine="0"/>
        <w:rPr>
          <w:rFonts w:cs="Times New Roman"/>
        </w:rPr>
      </w:pPr>
      <w:r w:rsidRPr="00ED1D48">
        <w:rPr>
          <w:rFonts w:cs="Times New Roman"/>
        </w:rPr>
        <w:t xml:space="preserve">In accordance with the Constitution of India, no child below the age of fourteen years shall be employed to work in any factory or mine or engaged in any other hazardous employment. Employment of child </w:t>
      </w:r>
      <w:proofErr w:type="gramStart"/>
      <w:r w:rsidRPr="00ED1D48">
        <w:rPr>
          <w:rFonts w:cs="Times New Roman"/>
        </w:rPr>
        <w:t>under</w:t>
      </w:r>
      <w:proofErr w:type="gramEnd"/>
      <w:r w:rsidRPr="00ED1D48">
        <w:rPr>
          <w:rFonts w:cs="Times New Roman"/>
        </w:rPr>
        <w:t xml:space="preserve"> 14 years of age is strictly prohibited in any establishment. Adolescents between the </w:t>
      </w:r>
      <w:proofErr w:type="gramStart"/>
      <w:r w:rsidRPr="00ED1D48">
        <w:rPr>
          <w:rFonts w:cs="Times New Roman"/>
        </w:rPr>
        <w:t>age</w:t>
      </w:r>
      <w:proofErr w:type="gramEnd"/>
      <w:r w:rsidRPr="00ED1D48">
        <w:rPr>
          <w:rFonts w:cs="Times New Roman"/>
        </w:rPr>
        <w:t xml:space="preserve"> of 14 – 18 years cannot be employed in any hazardous occupation as per the Child Labour (Prohibition and Regulation) Amendment Act, 2016. Given the nature of occupation in health care settings and risk to infections, the minimum age of employment is 18 years.</w:t>
      </w:r>
    </w:p>
    <w:p w14:paraId="10B6578A" w14:textId="77777777" w:rsidR="0088439D" w:rsidRPr="00ED1D48" w:rsidRDefault="0088439D" w:rsidP="00997E0F">
      <w:pPr>
        <w:pStyle w:val="ListParagraph"/>
        <w:spacing w:line="21" w:lineRule="atLeast"/>
        <w:ind w:left="0"/>
        <w:rPr>
          <w:rFonts w:cs="Times New Roman"/>
        </w:rPr>
      </w:pPr>
    </w:p>
    <w:p w14:paraId="3E48F963" w14:textId="77777777" w:rsidR="0088439D" w:rsidRPr="00ED1D48" w:rsidRDefault="0088439D" w:rsidP="00997E0F">
      <w:pPr>
        <w:pStyle w:val="ListParagraph"/>
        <w:numPr>
          <w:ilvl w:val="0"/>
          <w:numId w:val="33"/>
        </w:numPr>
        <w:spacing w:after="200" w:line="21" w:lineRule="atLeast"/>
        <w:ind w:left="0" w:firstLine="0"/>
        <w:rPr>
          <w:rFonts w:cs="Times New Roman"/>
        </w:rPr>
      </w:pPr>
      <w:r w:rsidRPr="00ED1D48">
        <w:rPr>
          <w:rFonts w:cs="Times New Roman"/>
        </w:rPr>
        <w:t xml:space="preserve">Contractors will be required to verify and identify the age of all workers. This will require workers to provide official documentation, which could include a birth certificate, ratio card, </w:t>
      </w:r>
      <w:proofErr w:type="spellStart"/>
      <w:r w:rsidRPr="00ED1D48">
        <w:rPr>
          <w:rFonts w:cs="Times New Roman"/>
        </w:rPr>
        <w:t>Aadhar</w:t>
      </w:r>
      <w:proofErr w:type="spellEnd"/>
      <w:r w:rsidRPr="00ED1D48">
        <w:rPr>
          <w:rFonts w:cs="Times New Roman"/>
        </w:rPr>
        <w:t xml:space="preserve"> card and other national identification cards, passport, or medical or school record. If a minor under the minimum labour eligible age is discovered working on the project, measures will be taken to immediately terminate the employment or engagement of the minor in a responsible manner, taking into account the best interest of the minor.</w:t>
      </w:r>
    </w:p>
    <w:p w14:paraId="109423E8" w14:textId="79E6B4FD" w:rsidR="0088439D" w:rsidRPr="005642E0" w:rsidRDefault="00CE4CE2" w:rsidP="00997E0F">
      <w:pPr>
        <w:spacing w:line="21" w:lineRule="atLeast"/>
        <w:rPr>
          <w:b/>
          <w:bCs/>
        </w:rPr>
      </w:pPr>
      <w:bookmarkStart w:id="101" w:name="_Toc41331191"/>
      <w:r>
        <w:rPr>
          <w:b/>
          <w:bCs/>
        </w:rPr>
        <w:t xml:space="preserve">H. </w:t>
      </w:r>
      <w:r w:rsidR="0088439D" w:rsidRPr="005642E0">
        <w:rPr>
          <w:b/>
          <w:bCs/>
        </w:rPr>
        <w:t>TERMS AND CONDITIONS OF EMPLOYMENT</w:t>
      </w:r>
      <w:bookmarkEnd w:id="101"/>
    </w:p>
    <w:p w14:paraId="1E324610" w14:textId="2217BFC0" w:rsidR="0088439D" w:rsidRPr="00801679" w:rsidRDefault="0088439D" w:rsidP="00997E0F">
      <w:pPr>
        <w:pStyle w:val="ListParagraph"/>
        <w:numPr>
          <w:ilvl w:val="0"/>
          <w:numId w:val="33"/>
        </w:numPr>
        <w:spacing w:after="200" w:line="21" w:lineRule="atLeast"/>
        <w:ind w:left="0" w:firstLine="0"/>
        <w:rPr>
          <w:rFonts w:cs="Times New Roman"/>
        </w:rPr>
      </w:pPr>
      <w:r w:rsidRPr="00801679">
        <w:rPr>
          <w:rFonts w:cs="Times New Roman"/>
        </w:rPr>
        <w:t>The terms of employment of the direct project workers of regular category is governed by the All India Service rules</w:t>
      </w:r>
      <w:r w:rsidR="00CE4CE2">
        <w:rPr>
          <w:rFonts w:cs="Times New Roman"/>
        </w:rPr>
        <w:t xml:space="preserve">/ </w:t>
      </w:r>
      <w:r w:rsidRPr="00801679">
        <w:rPr>
          <w:rFonts w:cs="Times New Roman"/>
        </w:rPr>
        <w:t xml:space="preserve">State specific service rules, the terms of employment of the contractual staffs at the health facilities is governed by their terms of contract as mentioned </w:t>
      </w:r>
      <w:r w:rsidR="00CE4CE2">
        <w:rPr>
          <w:rFonts w:cs="Times New Roman"/>
        </w:rPr>
        <w:t xml:space="preserve">above </w:t>
      </w:r>
      <w:r w:rsidRPr="00801679">
        <w:rPr>
          <w:rFonts w:cs="Times New Roman"/>
        </w:rPr>
        <w:t xml:space="preserve">and in all cases the principles of non-discrimination and equal opportunity apply. </w:t>
      </w:r>
    </w:p>
    <w:p w14:paraId="09B691EF" w14:textId="77777777" w:rsidR="0088439D" w:rsidRPr="00801679" w:rsidRDefault="0088439D" w:rsidP="00997E0F">
      <w:pPr>
        <w:pStyle w:val="ListParagraph"/>
        <w:spacing w:line="21" w:lineRule="atLeast"/>
        <w:ind w:left="0"/>
        <w:rPr>
          <w:rFonts w:cs="Times New Roman"/>
        </w:rPr>
      </w:pPr>
    </w:p>
    <w:p w14:paraId="3C092131" w14:textId="77777777" w:rsidR="0088439D" w:rsidRPr="00801679" w:rsidRDefault="0088439D" w:rsidP="00997E0F">
      <w:pPr>
        <w:pStyle w:val="ListParagraph"/>
        <w:numPr>
          <w:ilvl w:val="0"/>
          <w:numId w:val="33"/>
        </w:numPr>
        <w:spacing w:after="200" w:line="21" w:lineRule="atLeast"/>
        <w:ind w:left="0" w:firstLine="0"/>
        <w:rPr>
          <w:rFonts w:cs="Times New Roman"/>
        </w:rPr>
      </w:pPr>
      <w:r w:rsidRPr="00801679">
        <w:rPr>
          <w:rFonts w:cs="Times New Roman"/>
        </w:rPr>
        <w:t xml:space="preserve">The terms of employment of the contract workers for civil work is also based on the terms of contract and governed by the larger policies laid down by the government specifically ‘The Building and Other Constructions Workers (Regulation of Employment and Conditions of Service) Act, 1996’ and ‘The Building and Other Construction Workers (Regulation of Employment and Condition of Services) Central Rules, 1998’. The act specifies that no worker employed in building or construction work shall be required or allowed to work for more than nine hours a day or forty-eight hours a week. Over that s/he shall, in respect of overtime work, be entitled to wages at double the ordinary rate of wages. </w:t>
      </w:r>
    </w:p>
    <w:p w14:paraId="454B2473" w14:textId="7D5579EE" w:rsidR="0088439D" w:rsidRPr="005642E0" w:rsidRDefault="00CE4CE2" w:rsidP="00997E0F">
      <w:pPr>
        <w:spacing w:line="21" w:lineRule="atLeast"/>
        <w:rPr>
          <w:rFonts w:cs="Times New Roman"/>
          <w:b/>
          <w:bCs/>
        </w:rPr>
      </w:pPr>
      <w:r>
        <w:rPr>
          <w:rFonts w:cs="Times New Roman"/>
          <w:b/>
          <w:bCs/>
        </w:rPr>
        <w:t xml:space="preserve">I.  </w:t>
      </w:r>
      <w:r w:rsidR="0088439D" w:rsidRPr="005642E0">
        <w:rPr>
          <w:rFonts w:cs="Times New Roman"/>
          <w:b/>
          <w:bCs/>
        </w:rPr>
        <w:t xml:space="preserve">GRIEVANCE MECHANISM FOR LABOR ENGAGED IN CONSTRUCTION WORK </w:t>
      </w:r>
    </w:p>
    <w:p w14:paraId="6EC22CD6" w14:textId="483E5D81" w:rsidR="0088439D" w:rsidRPr="000248E4" w:rsidRDefault="000A03EA" w:rsidP="00997E0F">
      <w:pPr>
        <w:numPr>
          <w:ilvl w:val="0"/>
          <w:numId w:val="33"/>
        </w:numPr>
        <w:spacing w:after="0" w:line="21" w:lineRule="atLeast"/>
        <w:ind w:left="0" w:firstLine="0"/>
        <w:rPr>
          <w:rFonts w:cs="Times New Roman"/>
        </w:rPr>
      </w:pPr>
      <w:r w:rsidRPr="00C85C10">
        <w:rPr>
          <w:rFonts w:cs="Times New Roman"/>
        </w:rPr>
        <w:t>The Sub-project</w:t>
      </w:r>
      <w:r w:rsidR="00C85C10">
        <w:rPr>
          <w:rFonts w:cs="Times New Roman"/>
        </w:rPr>
        <w:t xml:space="preserve">s will use the existing grievance redress mechanism of </w:t>
      </w:r>
      <w:r w:rsidR="000248E4">
        <w:rPr>
          <w:rFonts w:cs="Times New Roman"/>
        </w:rPr>
        <w:t>DOHFW</w:t>
      </w:r>
      <w:r w:rsidRPr="00C85C10">
        <w:rPr>
          <w:rFonts w:cs="Times New Roman"/>
        </w:rPr>
        <w:t xml:space="preserve">. </w:t>
      </w:r>
      <w:r w:rsidR="000248E4" w:rsidRPr="000248E4">
        <w:rPr>
          <w:rFonts w:eastAsia="Times New Roman" w:cs="Times New Roman"/>
          <w:color w:val="000000"/>
          <w:lang w:eastAsia="en-IN"/>
        </w:rPr>
        <w:t xml:space="preserve">The existing grievance redress mechanism (GRM) in Mizoram is using the complaint registration through phone and email to district CMO and/or to the Health Directorate. The details </w:t>
      </w:r>
      <w:proofErr w:type="gramStart"/>
      <w:r w:rsidR="000248E4" w:rsidRPr="000248E4">
        <w:rPr>
          <w:rFonts w:eastAsia="Times New Roman" w:cs="Times New Roman"/>
          <w:color w:val="000000"/>
          <w:lang w:eastAsia="en-IN"/>
        </w:rPr>
        <w:t>of  the</w:t>
      </w:r>
      <w:proofErr w:type="gramEnd"/>
      <w:r w:rsidR="000248E4" w:rsidRPr="000248E4">
        <w:rPr>
          <w:rFonts w:eastAsia="Times New Roman" w:cs="Times New Roman"/>
          <w:color w:val="000000"/>
          <w:lang w:eastAsia="en-IN"/>
        </w:rPr>
        <w:t xml:space="preserve"> grievance </w:t>
      </w:r>
      <w:proofErr w:type="spellStart"/>
      <w:r w:rsidR="000248E4" w:rsidRPr="000248E4">
        <w:rPr>
          <w:rFonts w:eastAsia="Times New Roman" w:cs="Times New Roman"/>
          <w:color w:val="000000"/>
          <w:lang w:eastAsia="en-IN"/>
        </w:rPr>
        <w:t>redressal</w:t>
      </w:r>
      <w:proofErr w:type="spellEnd"/>
      <w:r w:rsidR="000248E4" w:rsidRPr="000248E4">
        <w:rPr>
          <w:rFonts w:eastAsia="Times New Roman" w:cs="Times New Roman"/>
          <w:color w:val="000000"/>
          <w:lang w:eastAsia="en-IN"/>
        </w:rPr>
        <w:t xml:space="preserve"> centre is also available at </w:t>
      </w:r>
      <w:hyperlink r:id="rId69" w:history="1">
        <w:r w:rsidR="000248E4" w:rsidRPr="000248E4">
          <w:rPr>
            <w:rStyle w:val="Hyperlink"/>
            <w:rFonts w:eastAsia="Times New Roman" w:cs="Times New Roman"/>
            <w:lang w:eastAsia="en-IN"/>
          </w:rPr>
          <w:t>www.health.mizoram.gov.in</w:t>
        </w:r>
      </w:hyperlink>
      <w:r w:rsidR="000248E4" w:rsidRPr="000248E4">
        <w:rPr>
          <w:rFonts w:eastAsia="Times New Roman" w:cs="Times New Roman"/>
          <w:color w:val="000000"/>
          <w:lang w:eastAsia="en-IN"/>
        </w:rPr>
        <w:t xml:space="preserve"> where one can lodge complaints using phone, email, and/or manually in person. However, it lacks in systematic mechanism of tracking the grievances, </w:t>
      </w:r>
      <w:proofErr w:type="spellStart"/>
      <w:r w:rsidR="000248E4" w:rsidRPr="000248E4">
        <w:rPr>
          <w:rFonts w:eastAsia="Times New Roman" w:cs="Times New Roman"/>
          <w:color w:val="000000"/>
          <w:lang w:eastAsia="en-IN"/>
        </w:rPr>
        <w:t>timebound</w:t>
      </w:r>
      <w:proofErr w:type="spellEnd"/>
      <w:r w:rsidR="000248E4" w:rsidRPr="000248E4">
        <w:rPr>
          <w:rFonts w:eastAsia="Times New Roman" w:cs="Times New Roman"/>
          <w:color w:val="000000"/>
          <w:lang w:eastAsia="en-IN"/>
        </w:rPr>
        <w:t xml:space="preserve"> </w:t>
      </w:r>
      <w:proofErr w:type="spellStart"/>
      <w:r w:rsidR="000248E4" w:rsidRPr="000248E4">
        <w:rPr>
          <w:rFonts w:eastAsia="Times New Roman" w:cs="Times New Roman"/>
          <w:color w:val="000000"/>
          <w:lang w:eastAsia="en-IN"/>
        </w:rPr>
        <w:t>redressal</w:t>
      </w:r>
      <w:proofErr w:type="spellEnd"/>
      <w:r w:rsidR="000248E4" w:rsidRPr="000248E4">
        <w:rPr>
          <w:rFonts w:eastAsia="Times New Roman" w:cs="Times New Roman"/>
          <w:color w:val="000000"/>
          <w:lang w:eastAsia="en-IN"/>
        </w:rPr>
        <w:t>, system of escalation, and monitoring and reporting system.</w:t>
      </w:r>
      <w:r w:rsidR="000248E4">
        <w:rPr>
          <w:rFonts w:cs="Times New Roman"/>
        </w:rPr>
        <w:t xml:space="preserve"> </w:t>
      </w:r>
      <w:r w:rsidR="000248E4">
        <w:t xml:space="preserve">Under the project, the GRM system will be further strengthened and </w:t>
      </w:r>
      <w:r w:rsidR="000248E4" w:rsidRPr="00BE5A79">
        <w:t>will be supported both by a traditional and technology-based approach, for early resolution of complaints</w:t>
      </w:r>
      <w:r w:rsidR="000248E4">
        <w:t xml:space="preserve"> and will be applicable for both </w:t>
      </w:r>
      <w:r w:rsidR="000248E4" w:rsidRPr="00F52A83">
        <w:t>internal as well as external stakeholders.</w:t>
      </w:r>
    </w:p>
    <w:p w14:paraId="46173B97" w14:textId="4D402A0E" w:rsidR="000248E4" w:rsidRPr="000248E4" w:rsidRDefault="000248E4" w:rsidP="00997E0F">
      <w:pPr>
        <w:spacing w:after="0" w:line="21" w:lineRule="atLeast"/>
        <w:rPr>
          <w:rFonts w:cs="Times New Roman"/>
        </w:rPr>
      </w:pPr>
      <w:r>
        <w:t xml:space="preserve"> </w:t>
      </w:r>
    </w:p>
    <w:p w14:paraId="7878D5DB" w14:textId="617C5379" w:rsidR="000248E4" w:rsidRPr="000248E4" w:rsidRDefault="000248E4" w:rsidP="00997E0F">
      <w:pPr>
        <w:numPr>
          <w:ilvl w:val="0"/>
          <w:numId w:val="33"/>
        </w:numPr>
        <w:spacing w:after="0" w:line="21" w:lineRule="atLeast"/>
        <w:ind w:left="0" w:firstLine="0"/>
        <w:rPr>
          <w:rFonts w:cs="Times New Roman"/>
        </w:rPr>
      </w:pPr>
      <w:r w:rsidRPr="000248E4">
        <w:rPr>
          <w:rFonts w:cs="Times New Roman"/>
        </w:rPr>
        <w:t xml:space="preserve">The main objective of a Grievance Redress Mechanism (GRM) is to assist to resolve complaints and grievances in a timely, effective and efficient manner that satisfies all parties involved. Construction Site Specific Grievance Mechanism to be setup by the contractor/ sub-contractor. It shall include site specific Grievance Focal Point (GFP) assigned by the Contractor who will file the grievances and appeals of contracted workers and will be responsible to facilitate addressing them. If the issue cannot be resolved at contractor’s level within 7 working days, then it will be escalated to HCF Management and then to </w:t>
      </w:r>
      <w:r w:rsidR="00997E0F">
        <w:rPr>
          <w:rFonts w:cs="Times New Roman"/>
        </w:rPr>
        <w:t>CMO</w:t>
      </w:r>
      <w:r w:rsidRPr="000248E4">
        <w:rPr>
          <w:rFonts w:cs="Times New Roman"/>
        </w:rPr>
        <w:t xml:space="preserve"> at district level and finally to the contract issuing authority.</w:t>
      </w:r>
    </w:p>
    <w:p w14:paraId="306D8082" w14:textId="77777777" w:rsidR="000248E4" w:rsidRDefault="000248E4" w:rsidP="00997E0F">
      <w:pPr>
        <w:spacing w:after="0" w:line="21" w:lineRule="atLeast"/>
        <w:rPr>
          <w:rFonts w:cs="Times New Roman"/>
        </w:rPr>
      </w:pPr>
    </w:p>
    <w:p w14:paraId="4DB6A94D" w14:textId="5574AF60" w:rsidR="0088439D" w:rsidRPr="003A0DAA" w:rsidRDefault="0088439D" w:rsidP="00997E0F">
      <w:pPr>
        <w:numPr>
          <w:ilvl w:val="0"/>
          <w:numId w:val="33"/>
        </w:numPr>
        <w:spacing w:after="0" w:line="21" w:lineRule="atLeast"/>
        <w:ind w:left="0" w:firstLine="0"/>
        <w:rPr>
          <w:rFonts w:cs="Times New Roman"/>
        </w:rPr>
      </w:pPr>
      <w:r w:rsidRPr="20A3C8C2">
        <w:rPr>
          <w:rFonts w:cs="Times New Roman"/>
        </w:rPr>
        <w:t xml:space="preserve">The GFP will register the grievances in a formal manner in register or in electronic format to be easily tracked for its resolution. The GRM will include the process of screening, investigation, resolution of grievances, documentation, and reporting of grievances as the steps mentioned below. </w:t>
      </w:r>
    </w:p>
    <w:p w14:paraId="7389D446" w14:textId="77777777" w:rsidR="0088439D" w:rsidRPr="003A0DAA" w:rsidRDefault="0088439D" w:rsidP="00997E0F">
      <w:pPr>
        <w:spacing w:after="0" w:line="21" w:lineRule="atLeast"/>
        <w:rPr>
          <w:rFonts w:cs="Times New Roman"/>
          <w:i/>
          <w:iCs/>
        </w:rPr>
      </w:pPr>
    </w:p>
    <w:p w14:paraId="09A17173" w14:textId="77777777" w:rsidR="0088439D" w:rsidRPr="003A0DAA" w:rsidRDefault="0088439D" w:rsidP="00997E0F">
      <w:pPr>
        <w:spacing w:after="0" w:line="21" w:lineRule="atLeast"/>
        <w:ind w:left="720"/>
        <w:rPr>
          <w:rFonts w:cs="Times New Roman"/>
        </w:rPr>
      </w:pPr>
      <w:r w:rsidRPr="00984E30">
        <w:rPr>
          <w:rFonts w:cs="Times New Roman"/>
          <w:b/>
          <w:bCs/>
          <w:i/>
          <w:iCs/>
        </w:rPr>
        <w:t>Step 0</w:t>
      </w:r>
      <w:r w:rsidRPr="00984E30">
        <w:rPr>
          <w:rFonts w:cs="Times New Roman"/>
          <w:b/>
          <w:bCs/>
        </w:rPr>
        <w:t>:</w:t>
      </w:r>
      <w:r w:rsidRPr="003A0DAA">
        <w:rPr>
          <w:rFonts w:cs="Times New Roman"/>
        </w:rPr>
        <w:t xml:space="preserve"> Raising and registering the grievances using various mechanism including through written or verbal complaints and registered in grievance logbook at the construction site at healthcare facility; or using the MOHFW mechanism as mentioned in Section </w:t>
      </w:r>
      <w:r>
        <w:rPr>
          <w:rFonts w:cs="Times New Roman"/>
        </w:rPr>
        <w:t>9.</w:t>
      </w:r>
    </w:p>
    <w:p w14:paraId="118A1189" w14:textId="77777777" w:rsidR="0088439D" w:rsidRPr="003A0DAA" w:rsidRDefault="0088439D" w:rsidP="00997E0F">
      <w:pPr>
        <w:spacing w:after="0" w:line="21" w:lineRule="atLeast"/>
        <w:ind w:left="720"/>
        <w:rPr>
          <w:rFonts w:cs="Times New Roman"/>
        </w:rPr>
      </w:pPr>
      <w:r w:rsidRPr="00984E30">
        <w:rPr>
          <w:rFonts w:cs="Times New Roman"/>
          <w:b/>
          <w:bCs/>
          <w:i/>
          <w:iCs/>
        </w:rPr>
        <w:t>Step 1</w:t>
      </w:r>
      <w:r w:rsidRPr="003A0DAA">
        <w:rPr>
          <w:rFonts w:cs="Times New Roman"/>
        </w:rPr>
        <w:t xml:space="preserve">: Grievance raised is screened </w:t>
      </w:r>
      <w:r>
        <w:rPr>
          <w:rFonts w:cs="Times New Roman"/>
        </w:rPr>
        <w:t xml:space="preserve">by the GFP </w:t>
      </w:r>
      <w:r w:rsidRPr="003A0DAA">
        <w:rPr>
          <w:rFonts w:cs="Times New Roman"/>
        </w:rPr>
        <w:t xml:space="preserve">and </w:t>
      </w:r>
      <w:r>
        <w:rPr>
          <w:rFonts w:cs="Times New Roman"/>
        </w:rPr>
        <w:t xml:space="preserve">based on its severity/ jurisdiction </w:t>
      </w:r>
      <w:r w:rsidRPr="003A0DAA">
        <w:rPr>
          <w:rFonts w:cs="Times New Roman"/>
        </w:rPr>
        <w:t xml:space="preserve">forwarded to respective </w:t>
      </w:r>
      <w:r>
        <w:rPr>
          <w:rFonts w:cs="Times New Roman"/>
        </w:rPr>
        <w:t xml:space="preserve">contractor/ sub-contractor </w:t>
      </w:r>
      <w:r w:rsidRPr="003A0DAA">
        <w:rPr>
          <w:rFonts w:cs="Times New Roman"/>
        </w:rPr>
        <w:t>for redressing</w:t>
      </w:r>
    </w:p>
    <w:p w14:paraId="78CF768E" w14:textId="77777777" w:rsidR="0088439D" w:rsidRPr="003A0DAA" w:rsidRDefault="0088439D" w:rsidP="00997E0F">
      <w:pPr>
        <w:spacing w:after="0" w:line="21" w:lineRule="atLeast"/>
        <w:ind w:left="720"/>
        <w:rPr>
          <w:rFonts w:cs="Times New Roman"/>
        </w:rPr>
      </w:pPr>
      <w:r w:rsidRPr="003A0DAA">
        <w:rPr>
          <w:rFonts w:cs="Times New Roman"/>
          <w:i/>
          <w:iCs/>
        </w:rPr>
        <w:t>Step 2</w:t>
      </w:r>
      <w:r w:rsidRPr="003A0DAA">
        <w:rPr>
          <w:rFonts w:cs="Times New Roman"/>
        </w:rPr>
        <w:t xml:space="preserve">: Grievance discussed at the </w:t>
      </w:r>
      <w:r>
        <w:rPr>
          <w:rFonts w:cs="Times New Roman"/>
        </w:rPr>
        <w:t xml:space="preserve">GFP/ </w:t>
      </w:r>
      <w:r w:rsidRPr="003A0DAA">
        <w:rPr>
          <w:rFonts w:cs="Times New Roman"/>
        </w:rPr>
        <w:t xml:space="preserve">respective </w:t>
      </w:r>
      <w:r>
        <w:rPr>
          <w:rFonts w:cs="Times New Roman"/>
        </w:rPr>
        <w:t xml:space="preserve">contractor/ sub-contractor </w:t>
      </w:r>
      <w:r w:rsidRPr="003A0DAA">
        <w:rPr>
          <w:rFonts w:cs="Times New Roman"/>
        </w:rPr>
        <w:t>level, and addressed</w:t>
      </w:r>
    </w:p>
    <w:p w14:paraId="4A0411DB" w14:textId="77777777" w:rsidR="0088439D" w:rsidRPr="003A0DAA" w:rsidRDefault="0088439D" w:rsidP="00997E0F">
      <w:pPr>
        <w:spacing w:after="0" w:line="21" w:lineRule="atLeast"/>
        <w:ind w:left="720"/>
        <w:rPr>
          <w:rFonts w:cs="Times New Roman"/>
        </w:rPr>
      </w:pPr>
      <w:r w:rsidRPr="003A0DAA">
        <w:rPr>
          <w:rFonts w:cs="Times New Roman"/>
          <w:i/>
          <w:iCs/>
        </w:rPr>
        <w:t>Step 3</w:t>
      </w:r>
      <w:r w:rsidRPr="003A0DAA">
        <w:rPr>
          <w:rFonts w:cs="Times New Roman"/>
        </w:rPr>
        <w:t xml:space="preserve">: If not addressed in stipulated period it is escalated to next level </w:t>
      </w:r>
      <w:r>
        <w:rPr>
          <w:rFonts w:cs="Times New Roman"/>
        </w:rPr>
        <w:t xml:space="preserve">at HCF Management, and then to CMO </w:t>
      </w:r>
      <w:r w:rsidRPr="003A0DAA">
        <w:rPr>
          <w:rFonts w:cs="Times New Roman"/>
        </w:rPr>
        <w:t xml:space="preserve">and finally </w:t>
      </w:r>
      <w:r>
        <w:rPr>
          <w:rFonts w:cs="Times New Roman"/>
        </w:rPr>
        <w:t xml:space="preserve">to contract issuing authority </w:t>
      </w:r>
    </w:p>
    <w:p w14:paraId="192DEA88" w14:textId="77777777" w:rsidR="0088439D" w:rsidRPr="003A0DAA" w:rsidRDefault="0088439D" w:rsidP="00997E0F">
      <w:pPr>
        <w:spacing w:after="0" w:line="21" w:lineRule="atLeast"/>
        <w:ind w:left="720"/>
        <w:rPr>
          <w:rFonts w:cs="Times New Roman"/>
        </w:rPr>
      </w:pPr>
      <w:r w:rsidRPr="003A0DAA">
        <w:rPr>
          <w:rFonts w:cs="Times New Roman"/>
          <w:i/>
          <w:iCs/>
        </w:rPr>
        <w:t>Step 4</w:t>
      </w:r>
      <w:r w:rsidRPr="003A0DAA">
        <w:rPr>
          <w:rFonts w:cs="Times New Roman"/>
        </w:rPr>
        <w:t xml:space="preserve">: Once addressed, feedback </w:t>
      </w:r>
      <w:r>
        <w:rPr>
          <w:rFonts w:cs="Times New Roman"/>
        </w:rPr>
        <w:t xml:space="preserve">is given/ sent </w:t>
      </w:r>
      <w:r w:rsidRPr="003A0DAA">
        <w:rPr>
          <w:rFonts w:cs="Times New Roman"/>
        </w:rPr>
        <w:t xml:space="preserve">to the complainant </w:t>
      </w:r>
    </w:p>
    <w:p w14:paraId="118B336F" w14:textId="77777777" w:rsidR="0088439D" w:rsidRPr="003A0DAA" w:rsidRDefault="0088439D" w:rsidP="00997E0F">
      <w:pPr>
        <w:spacing w:after="0" w:line="21" w:lineRule="atLeast"/>
        <w:ind w:left="720"/>
        <w:rPr>
          <w:rFonts w:cs="Times New Roman"/>
        </w:rPr>
      </w:pPr>
      <w:r w:rsidRPr="003A0DAA">
        <w:rPr>
          <w:rFonts w:cs="Times New Roman"/>
          <w:i/>
          <w:iCs/>
        </w:rPr>
        <w:t>Step 5</w:t>
      </w:r>
      <w:r w:rsidRPr="003A0DAA">
        <w:rPr>
          <w:rFonts w:cs="Times New Roman"/>
        </w:rPr>
        <w:t xml:space="preserve">: If not satisfied, appeal to the other public authorities </w:t>
      </w:r>
    </w:p>
    <w:p w14:paraId="2440DC81" w14:textId="77777777" w:rsidR="0088439D" w:rsidRPr="003A0DAA" w:rsidRDefault="0088439D" w:rsidP="00997E0F">
      <w:pPr>
        <w:spacing w:after="0" w:line="21" w:lineRule="atLeast"/>
        <w:rPr>
          <w:rFonts w:cs="Times New Roman"/>
        </w:rPr>
      </w:pPr>
    </w:p>
    <w:p w14:paraId="6757F6A9" w14:textId="77777777" w:rsidR="0088439D" w:rsidRPr="00F12DC8" w:rsidRDefault="0088439D" w:rsidP="00997E0F">
      <w:pPr>
        <w:numPr>
          <w:ilvl w:val="0"/>
          <w:numId w:val="33"/>
        </w:numPr>
        <w:spacing w:after="0" w:line="21" w:lineRule="atLeast"/>
        <w:ind w:left="0" w:firstLine="0"/>
        <w:rPr>
          <w:rFonts w:cs="Times New Roman"/>
        </w:rPr>
      </w:pPr>
      <w:r w:rsidRPr="003A0DAA">
        <w:rPr>
          <w:rFonts w:cs="Times New Roman"/>
        </w:rPr>
        <w:t>Once all possible redress has been proposed and if the complainant is still not satisfied then they should be advised of their right to legal recourse.</w:t>
      </w:r>
      <w:r>
        <w:rPr>
          <w:rFonts w:cs="Times New Roman"/>
        </w:rPr>
        <w:t xml:space="preserve"> </w:t>
      </w:r>
    </w:p>
    <w:p w14:paraId="349E9B45" w14:textId="77777777" w:rsidR="0088439D" w:rsidRPr="00F12DC8" w:rsidRDefault="0088439D" w:rsidP="00997E0F">
      <w:pPr>
        <w:spacing w:after="0" w:line="21" w:lineRule="atLeast"/>
        <w:rPr>
          <w:rFonts w:cs="Times New Roman"/>
        </w:rPr>
      </w:pPr>
      <w:r>
        <w:rPr>
          <w:rFonts w:cs="Times New Roman"/>
        </w:rPr>
        <w:t xml:space="preserve"> </w:t>
      </w:r>
    </w:p>
    <w:p w14:paraId="43B772CB" w14:textId="77777777" w:rsidR="0088439D" w:rsidRPr="005B51B5" w:rsidRDefault="0088439D" w:rsidP="00997E0F">
      <w:pPr>
        <w:numPr>
          <w:ilvl w:val="0"/>
          <w:numId w:val="33"/>
        </w:numPr>
        <w:spacing w:after="0" w:line="21" w:lineRule="atLeast"/>
        <w:ind w:left="0" w:firstLine="0"/>
        <w:rPr>
          <w:rFonts w:cs="Times New Roman"/>
        </w:rPr>
      </w:pPr>
      <w:r>
        <w:rPr>
          <w:rFonts w:cs="Times New Roman"/>
        </w:rPr>
        <w:t xml:space="preserve">Quarterly report on the grievances received at each of the subproject is submitted to the contracting authority at the state level and a compiled summary of the same by the State </w:t>
      </w:r>
      <w:r w:rsidRPr="00480211">
        <w:rPr>
          <w:rFonts w:cs="Times New Roman"/>
        </w:rPr>
        <w:t>E&amp;S Nodal Officer</w:t>
      </w:r>
      <w:r>
        <w:rPr>
          <w:rFonts w:cs="Times New Roman"/>
        </w:rPr>
        <w:t xml:space="preserve"> to NPMU on quarterly basis.</w:t>
      </w:r>
    </w:p>
    <w:p w14:paraId="6FBBAF95" w14:textId="77777777" w:rsidR="0088439D" w:rsidRDefault="0088439D" w:rsidP="00997E0F">
      <w:pPr>
        <w:spacing w:after="0" w:line="21" w:lineRule="atLeast"/>
        <w:rPr>
          <w:rFonts w:cs="Times New Roman"/>
        </w:rPr>
      </w:pPr>
    </w:p>
    <w:p w14:paraId="66AC9945" w14:textId="653AEADF" w:rsidR="0088439D" w:rsidRPr="005642E0" w:rsidRDefault="00CE4CE2" w:rsidP="00997E0F">
      <w:pPr>
        <w:spacing w:after="0" w:line="21" w:lineRule="atLeast"/>
        <w:rPr>
          <w:rFonts w:cs="Times New Roman"/>
          <w:b/>
          <w:bCs/>
        </w:rPr>
      </w:pPr>
      <w:bookmarkStart w:id="102" w:name="_Toc41331193"/>
      <w:r>
        <w:rPr>
          <w:rFonts w:cs="Times New Roman"/>
          <w:b/>
          <w:bCs/>
        </w:rPr>
        <w:t xml:space="preserve">J.  </w:t>
      </w:r>
      <w:r w:rsidR="0088439D" w:rsidRPr="005642E0">
        <w:rPr>
          <w:rFonts w:cs="Times New Roman"/>
          <w:b/>
          <w:bCs/>
        </w:rPr>
        <w:t>CONTRACTOR MANAGEMENT</w:t>
      </w:r>
      <w:bookmarkEnd w:id="102"/>
      <w:r w:rsidR="0088439D" w:rsidRPr="005642E0">
        <w:rPr>
          <w:rFonts w:cs="Times New Roman"/>
          <w:b/>
          <w:bCs/>
        </w:rPr>
        <w:t xml:space="preserve"> OF CIVIL WORKS</w:t>
      </w:r>
    </w:p>
    <w:p w14:paraId="0680D5F2" w14:textId="77777777" w:rsidR="0088439D" w:rsidRPr="003A0DAA" w:rsidRDefault="0088439D" w:rsidP="00997E0F">
      <w:pPr>
        <w:spacing w:after="0" w:line="21" w:lineRule="atLeast"/>
        <w:rPr>
          <w:rFonts w:cs="Times New Roman"/>
        </w:rPr>
      </w:pPr>
    </w:p>
    <w:p w14:paraId="179C4B48" w14:textId="7697E8AD" w:rsidR="0088439D" w:rsidRPr="003A0DAA" w:rsidRDefault="0088439D" w:rsidP="00997E0F">
      <w:pPr>
        <w:numPr>
          <w:ilvl w:val="0"/>
          <w:numId w:val="33"/>
        </w:numPr>
        <w:spacing w:after="0" w:line="21" w:lineRule="atLeast"/>
        <w:ind w:left="0" w:firstLine="0"/>
        <w:rPr>
          <w:rFonts w:cs="Times New Roman"/>
        </w:rPr>
      </w:pPr>
      <w:r>
        <w:rPr>
          <w:rFonts w:cs="Times New Roman"/>
        </w:rPr>
        <w:t xml:space="preserve">While the appropriate contact issuing authority will oversee the implementation of contract as per the terms and clauses mentioned in the contract. </w:t>
      </w:r>
      <w:r w:rsidRPr="003A0DAA">
        <w:rPr>
          <w:rFonts w:cs="Times New Roman"/>
        </w:rPr>
        <w:t xml:space="preserve">The </w:t>
      </w:r>
      <w:r w:rsidR="00383D9F">
        <w:rPr>
          <w:rFonts w:cs="Times New Roman"/>
        </w:rPr>
        <w:t xml:space="preserve">Environmental Specialist and Social  specialist </w:t>
      </w:r>
      <w:r>
        <w:rPr>
          <w:rFonts w:cs="Times New Roman"/>
        </w:rPr>
        <w:t xml:space="preserve">at the </w:t>
      </w:r>
      <w:r w:rsidR="00383D9F">
        <w:rPr>
          <w:rFonts w:cs="Times New Roman"/>
        </w:rPr>
        <w:t xml:space="preserve">PMU </w:t>
      </w:r>
      <w:r w:rsidRPr="003A0DAA">
        <w:rPr>
          <w:rFonts w:cs="Times New Roman"/>
        </w:rPr>
        <w:t xml:space="preserve">in association with </w:t>
      </w:r>
      <w:r w:rsidR="00997E0F">
        <w:rPr>
          <w:rFonts w:cs="Times New Roman"/>
        </w:rPr>
        <w:t xml:space="preserve">CMO </w:t>
      </w:r>
      <w:r w:rsidRPr="003A0DAA">
        <w:rPr>
          <w:rFonts w:cs="Times New Roman"/>
        </w:rPr>
        <w:t>at district level</w:t>
      </w:r>
      <w:r w:rsidR="00383D9F">
        <w:rPr>
          <w:rFonts w:cs="Times New Roman"/>
        </w:rPr>
        <w:t xml:space="preserve">/ or through HCF In-charge </w:t>
      </w:r>
      <w:r w:rsidRPr="003A0DAA">
        <w:rPr>
          <w:rFonts w:cs="Times New Roman"/>
        </w:rPr>
        <w:t xml:space="preserve">will manage and monitor the </w:t>
      </w:r>
      <w:r>
        <w:rPr>
          <w:rFonts w:cs="Times New Roman"/>
        </w:rPr>
        <w:t xml:space="preserve">E&amp;S </w:t>
      </w:r>
      <w:r w:rsidRPr="003A0DAA">
        <w:rPr>
          <w:rFonts w:cs="Times New Roman"/>
        </w:rPr>
        <w:t xml:space="preserve">performance of contractors in relation to contracted workers, focusing on compliance by contractors with their contractual agreements (obligations, representations, and warranties) and </w:t>
      </w:r>
      <w:proofErr w:type="spellStart"/>
      <w:r w:rsidRPr="003A0DAA">
        <w:rPr>
          <w:rFonts w:cs="Times New Roman"/>
        </w:rPr>
        <w:t>labor</w:t>
      </w:r>
      <w:proofErr w:type="spellEnd"/>
      <w:r w:rsidRPr="003A0DAA">
        <w:rPr>
          <w:rFonts w:cs="Times New Roman"/>
        </w:rPr>
        <w:t xml:space="preserve"> management procedures. This may include periodic audits, inspections, and/or spot checks of the sub-project locations and work sites as well as of </w:t>
      </w:r>
      <w:proofErr w:type="spellStart"/>
      <w:r w:rsidRPr="003A0DAA">
        <w:rPr>
          <w:rFonts w:cs="Times New Roman"/>
        </w:rPr>
        <w:t>labor</w:t>
      </w:r>
      <w:proofErr w:type="spellEnd"/>
      <w:r w:rsidRPr="003A0DAA">
        <w:rPr>
          <w:rFonts w:cs="Times New Roman"/>
        </w:rPr>
        <w:t xml:space="preserve"> management records and reports compiled by the contractors.</w:t>
      </w:r>
    </w:p>
    <w:p w14:paraId="6200BCA1" w14:textId="77777777" w:rsidR="0088439D" w:rsidRPr="003A0DAA" w:rsidRDefault="0088439D" w:rsidP="00997E0F">
      <w:pPr>
        <w:spacing w:after="0" w:line="21" w:lineRule="atLeast"/>
        <w:rPr>
          <w:rFonts w:cs="Times New Roman"/>
        </w:rPr>
      </w:pPr>
    </w:p>
    <w:p w14:paraId="51516486" w14:textId="77777777" w:rsidR="0088439D" w:rsidRPr="003A0DAA" w:rsidRDefault="0088439D" w:rsidP="00997E0F">
      <w:pPr>
        <w:numPr>
          <w:ilvl w:val="0"/>
          <w:numId w:val="33"/>
        </w:numPr>
        <w:spacing w:after="0" w:line="21" w:lineRule="atLeast"/>
        <w:ind w:left="0" w:firstLine="0"/>
        <w:rPr>
          <w:rFonts w:cs="Times New Roman"/>
        </w:rPr>
      </w:pPr>
      <w:r w:rsidRPr="003A0DAA">
        <w:rPr>
          <w:rFonts w:cs="Times New Roman"/>
        </w:rPr>
        <w:t xml:space="preserve">Contractors’ </w:t>
      </w:r>
      <w:proofErr w:type="spellStart"/>
      <w:r w:rsidRPr="003A0DAA">
        <w:rPr>
          <w:rFonts w:cs="Times New Roman"/>
        </w:rPr>
        <w:t>labor</w:t>
      </w:r>
      <w:proofErr w:type="spellEnd"/>
      <w:r w:rsidRPr="003A0DAA">
        <w:rPr>
          <w:rFonts w:cs="Times New Roman"/>
        </w:rPr>
        <w:t xml:space="preserve"> management records and reports that may be reviewed would include representative samples of employment contracts or arrangements between third parties and contracted workers, records relating to grievances received and their resolution, reports relating to safety inspections, including fatalities and incidents and implementation of corrective actions, records relating to incidents of non-compliance with national law and the </w:t>
      </w:r>
      <w:proofErr w:type="spellStart"/>
      <w:r w:rsidRPr="003A0DAA">
        <w:rPr>
          <w:rFonts w:cs="Times New Roman"/>
        </w:rPr>
        <w:t>labor</w:t>
      </w:r>
      <w:proofErr w:type="spellEnd"/>
      <w:r w:rsidRPr="003A0DAA">
        <w:rPr>
          <w:rFonts w:cs="Times New Roman"/>
        </w:rPr>
        <w:t xml:space="preserve"> management procedures, and records of training provided for contracted workers to explain occupational health and safety risks and preventive measures.</w:t>
      </w:r>
    </w:p>
    <w:p w14:paraId="3A8A4212" w14:textId="77777777" w:rsidR="0088439D" w:rsidRPr="003A0DAA" w:rsidRDefault="0088439D" w:rsidP="0088439D">
      <w:pPr>
        <w:spacing w:after="0" w:line="240" w:lineRule="auto"/>
        <w:rPr>
          <w:rFonts w:cs="Times New Roman"/>
        </w:rPr>
      </w:pPr>
    </w:p>
    <w:p w14:paraId="6570584E" w14:textId="56BCFFF1" w:rsidR="00F319FA" w:rsidRDefault="00F319FA">
      <w:pPr>
        <w:spacing w:after="160" w:line="259" w:lineRule="auto"/>
        <w:jc w:val="left"/>
      </w:pPr>
      <w:r>
        <w:br w:type="page"/>
      </w:r>
    </w:p>
    <w:p w14:paraId="678D65DE" w14:textId="6A70FBB4" w:rsidR="00F319FA" w:rsidRDefault="007D4A65" w:rsidP="003A0BEA">
      <w:pPr>
        <w:pStyle w:val="Heading1"/>
      </w:pPr>
      <w:bookmarkStart w:id="103" w:name="_Toc55770036"/>
      <w:r>
        <w:lastRenderedPageBreak/>
        <w:t xml:space="preserve">ANNEX </w:t>
      </w:r>
      <w:fldSimple w:instr=" SEQ ANNEX \* ROMAN ">
        <w:r w:rsidR="00010C9D">
          <w:rPr>
            <w:noProof/>
          </w:rPr>
          <w:t>III</w:t>
        </w:r>
      </w:fldSimple>
      <w:r w:rsidR="00A74C03">
        <w:t xml:space="preserve">: </w:t>
      </w:r>
      <w:r w:rsidR="00F319FA">
        <w:t>GENERIC BIOMEDICAL WASTE MANAGEMENT PLAN</w:t>
      </w:r>
      <w:bookmarkEnd w:id="103"/>
    </w:p>
    <w:p w14:paraId="7D11059A" w14:textId="77777777" w:rsidR="005B44C2" w:rsidRDefault="005B44C2" w:rsidP="005B44C2">
      <w:pPr>
        <w:rPr>
          <w:rFonts w:cs="Times New Roman"/>
          <w:b/>
          <w:bCs/>
          <w:u w:val="single"/>
        </w:rPr>
      </w:pPr>
      <w:r>
        <w:rPr>
          <w:rFonts w:cs="Times New Roman"/>
          <w:b/>
          <w:bCs/>
          <w:u w:val="single"/>
        </w:rPr>
        <w:t>Introduction</w:t>
      </w:r>
    </w:p>
    <w:p w14:paraId="1110EA3F" w14:textId="77777777" w:rsidR="005B44C2" w:rsidRDefault="005B44C2" w:rsidP="005B44C2">
      <w:pPr>
        <w:rPr>
          <w:rFonts w:cs="Times New Roman"/>
        </w:rPr>
      </w:pPr>
      <w:r>
        <w:rPr>
          <w:rFonts w:cs="Times New Roman"/>
        </w:rPr>
        <w:t xml:space="preserve">Biomedical waste management (BMWM) Plan is a management tool for effective management of BMW and associated risks on health functionaries and communities. It is an essential requirement for managing environmental aspects and their impacts under Environment and Social Management Framework (ESMF) of a health sector project funded by the World Bank. </w:t>
      </w:r>
    </w:p>
    <w:p w14:paraId="50F72BC2" w14:textId="6F1D1073" w:rsidR="005B44C2" w:rsidRDefault="005B44C2" w:rsidP="005B44C2">
      <w:pPr>
        <w:rPr>
          <w:rFonts w:cs="Times New Roman"/>
        </w:rPr>
      </w:pPr>
      <w:proofErr w:type="gramStart"/>
      <w:r>
        <w:rPr>
          <w:rFonts w:cs="Times New Roman"/>
          <w:bCs/>
          <w:lang w:val="en-US"/>
        </w:rPr>
        <w:t>The component 1.</w:t>
      </w:r>
      <w:proofErr w:type="gramEnd"/>
      <w:r>
        <w:rPr>
          <w:rFonts w:cs="Times New Roman"/>
          <w:bCs/>
          <w:lang w:val="en-US"/>
        </w:rPr>
        <w:t xml:space="preserve"> i.e. Improving Management and Accountability Systems, under Project Development Objectives of </w:t>
      </w:r>
      <w:r w:rsidR="004D7226">
        <w:rPr>
          <w:rFonts w:cs="Times New Roman"/>
          <w:bCs/>
          <w:lang w:val="en-US"/>
        </w:rPr>
        <w:t>Mizoram</w:t>
      </w:r>
      <w:r>
        <w:rPr>
          <w:rFonts w:cs="Times New Roman"/>
          <w:bCs/>
          <w:lang w:val="en-US"/>
        </w:rPr>
        <w:t xml:space="preserve"> Health System Strengthening Project aims to strengthen the State Department of Health’s management and accountability systems, which will in turn contribute to improving delivery and quality of health services.  </w:t>
      </w:r>
      <w:r>
        <w:rPr>
          <w:rFonts w:cs="Times New Roman"/>
          <w:lang w:val="en-US"/>
        </w:rPr>
        <w:t>The sub-component “</w:t>
      </w:r>
      <w:r>
        <w:rPr>
          <w:rFonts w:cs="Times New Roman"/>
          <w:iCs/>
          <w:lang w:val="en-US"/>
        </w:rPr>
        <w:t xml:space="preserve">Strengthening of biomedical waste management” </w:t>
      </w:r>
      <w:r>
        <w:rPr>
          <w:rFonts w:cs="Times New Roman"/>
          <w:lang w:val="en-US"/>
        </w:rPr>
        <w:t xml:space="preserve">is directed towards </w:t>
      </w:r>
      <w:r>
        <w:rPr>
          <w:rFonts w:cs="Times New Roman"/>
          <w:iCs/>
          <w:lang w:val="en-US"/>
        </w:rPr>
        <w:t>development of a plan for improving management and disposal of all biomedical waste generated by both government and private health facilities, in collaboration with the State Pollution Control Board and municipalities. The project plans to finance implementation of the plan, including investments in necessary infrastructure, equipment and training, private sector engagement, IEC, infection prevention measures and immunization for health care providers.</w:t>
      </w:r>
    </w:p>
    <w:p w14:paraId="35568626" w14:textId="77777777" w:rsidR="005B44C2" w:rsidRDefault="005B44C2" w:rsidP="005B44C2">
      <w:pPr>
        <w:rPr>
          <w:rFonts w:cs="Times New Roman"/>
          <w:b/>
          <w:bCs/>
          <w:u w:val="single"/>
        </w:rPr>
      </w:pPr>
      <w:r>
        <w:rPr>
          <w:rFonts w:cs="Times New Roman"/>
          <w:b/>
          <w:bCs/>
          <w:u w:val="single"/>
        </w:rPr>
        <w:t>Current status of the health sector and BMWM in the state</w:t>
      </w:r>
    </w:p>
    <w:p w14:paraId="53651D05" w14:textId="77777777" w:rsidR="005B44C2" w:rsidRDefault="005B44C2" w:rsidP="005B44C2">
      <w:pPr>
        <w:rPr>
          <w:rFonts w:cs="Times New Roman"/>
        </w:rPr>
      </w:pPr>
      <w:r>
        <w:rPr>
          <w:rFonts w:cs="Times New Roman"/>
        </w:rPr>
        <w:t xml:space="preserve">This section covers description of the health sector in the state i.e.an overview of the state department of health and the type of the health facilities and location, key health manpower and their distribution etc. </w:t>
      </w:r>
    </w:p>
    <w:p w14:paraId="69173203" w14:textId="26671AA1" w:rsidR="005B44C2" w:rsidRDefault="005B44C2" w:rsidP="005B44C2">
      <w:pPr>
        <w:rPr>
          <w:rFonts w:cs="Times New Roman"/>
        </w:rPr>
      </w:pPr>
      <w:r w:rsidRPr="27114CA1">
        <w:rPr>
          <w:rFonts w:cs="Times New Roman"/>
        </w:rPr>
        <w:t>The section covers current assessment of BMW Management in the state health facilities, both state run as well as private health facilities</w:t>
      </w:r>
      <w:r w:rsidR="475AFB97" w:rsidRPr="27114CA1">
        <w:rPr>
          <w:rFonts w:cs="Times New Roman"/>
        </w:rPr>
        <w:t>,</w:t>
      </w:r>
      <w:r w:rsidRPr="27114CA1">
        <w:rPr>
          <w:rFonts w:cs="Times New Roman"/>
        </w:rPr>
        <w:t xml:space="preserve"> as </w:t>
      </w:r>
      <w:r w:rsidR="57354ECD" w:rsidRPr="27114CA1">
        <w:rPr>
          <w:rFonts w:cs="Times New Roman"/>
        </w:rPr>
        <w:t xml:space="preserve">carried </w:t>
      </w:r>
      <w:proofErr w:type="gramStart"/>
      <w:r w:rsidR="57354ECD" w:rsidRPr="27114CA1">
        <w:rPr>
          <w:rFonts w:cs="Times New Roman"/>
        </w:rPr>
        <w:t xml:space="preserve">out </w:t>
      </w:r>
      <w:r w:rsidRPr="27114CA1">
        <w:rPr>
          <w:rFonts w:cs="Times New Roman"/>
        </w:rPr>
        <w:t xml:space="preserve"> by</w:t>
      </w:r>
      <w:proofErr w:type="gramEnd"/>
      <w:r w:rsidRPr="27114CA1">
        <w:rPr>
          <w:rFonts w:cs="Times New Roman"/>
        </w:rPr>
        <w:t xml:space="preserve"> the ESIA under the project as well as through compilation of state health statistics from various routine health reporting instruments. The assessment must include estimates of the types of wastes generated, average rate of generation and location, arrangements for handling, storage, treatment and disposal of the wastes. In addition, an assessment of the current practices and adverse impacts on health, safety and environment needs to be accounted for in the section. This would also include assessment of current endemic outbreaks that might be occurring in the country as well as the world that may have potential impacts on healthcare systems e.g. Covid-19 pandemic in the current situation. </w:t>
      </w:r>
    </w:p>
    <w:p w14:paraId="39E69E31" w14:textId="77777777" w:rsidR="005B44C2" w:rsidRDefault="005B44C2" w:rsidP="005B44C2">
      <w:pPr>
        <w:rPr>
          <w:rFonts w:cs="Times New Roman"/>
          <w:b/>
          <w:bCs/>
          <w:u w:val="single"/>
        </w:rPr>
      </w:pPr>
      <w:r>
        <w:rPr>
          <w:rFonts w:cs="Times New Roman"/>
          <w:b/>
          <w:bCs/>
          <w:u w:val="single"/>
        </w:rPr>
        <w:t>Framework of regulatory and other mechanisms for BMW management</w:t>
      </w:r>
    </w:p>
    <w:p w14:paraId="5F4F965D" w14:textId="36D43E14" w:rsidR="005B44C2" w:rsidRDefault="005B44C2" w:rsidP="005B44C2">
      <w:pPr>
        <w:rPr>
          <w:rFonts w:cs="Times New Roman"/>
        </w:rPr>
      </w:pPr>
      <w:r w:rsidRPr="27114CA1">
        <w:rPr>
          <w:rFonts w:cs="Times New Roman"/>
        </w:rPr>
        <w:t>The section includes information about the various international and national regulatory and other mechanisms governing environmental aspects in health sector. Such instruments set the boundaries for managing BMW at national and local levels. These include but</w:t>
      </w:r>
      <w:r w:rsidR="51420E4E" w:rsidRPr="27114CA1">
        <w:rPr>
          <w:rFonts w:cs="Times New Roman"/>
        </w:rPr>
        <w:t xml:space="preserve"> are</w:t>
      </w:r>
      <w:r w:rsidRPr="27114CA1">
        <w:rPr>
          <w:rFonts w:cs="Times New Roman"/>
        </w:rPr>
        <w:t xml:space="preserve"> not limited to following:</w:t>
      </w:r>
    </w:p>
    <w:p w14:paraId="0B486274" w14:textId="77777777" w:rsidR="005B44C2" w:rsidRDefault="005B44C2" w:rsidP="005B44C2">
      <w:pPr>
        <w:pStyle w:val="ListParagraph"/>
        <w:numPr>
          <w:ilvl w:val="0"/>
          <w:numId w:val="65"/>
        </w:numPr>
        <w:spacing w:after="160" w:line="256" w:lineRule="auto"/>
        <w:rPr>
          <w:rFonts w:cs="Times New Roman"/>
        </w:rPr>
      </w:pPr>
      <w:r>
        <w:rPr>
          <w:rFonts w:cs="Times New Roman"/>
        </w:rPr>
        <w:t xml:space="preserve">international multilateral environmental agreements such as </w:t>
      </w:r>
      <w:proofErr w:type="spellStart"/>
      <w:r>
        <w:rPr>
          <w:rFonts w:cs="Times New Roman"/>
        </w:rPr>
        <w:t>Minamata</w:t>
      </w:r>
      <w:proofErr w:type="spellEnd"/>
      <w:r>
        <w:rPr>
          <w:rFonts w:cs="Times New Roman"/>
        </w:rPr>
        <w:t xml:space="preserve"> Convention, Stockholm convention, </w:t>
      </w:r>
    </w:p>
    <w:p w14:paraId="72F5A87F" w14:textId="77777777" w:rsidR="005B44C2" w:rsidRDefault="005B44C2" w:rsidP="005B44C2">
      <w:pPr>
        <w:pStyle w:val="ListParagraph"/>
        <w:numPr>
          <w:ilvl w:val="0"/>
          <w:numId w:val="65"/>
        </w:numPr>
        <w:spacing w:after="160" w:line="256" w:lineRule="auto"/>
        <w:rPr>
          <w:rFonts w:cs="Times New Roman"/>
        </w:rPr>
      </w:pPr>
      <w:r>
        <w:rPr>
          <w:rFonts w:cs="Times New Roman"/>
        </w:rPr>
        <w:t xml:space="preserve">WHO guidelines on BMW Management and outbreaks management e.g. Covid-19 pandemic etc. </w:t>
      </w:r>
    </w:p>
    <w:p w14:paraId="554DFE5B" w14:textId="77777777" w:rsidR="005B44C2" w:rsidRDefault="005B44C2" w:rsidP="005B44C2">
      <w:pPr>
        <w:pStyle w:val="ListParagraph"/>
        <w:numPr>
          <w:ilvl w:val="0"/>
          <w:numId w:val="65"/>
        </w:numPr>
        <w:spacing w:after="160" w:line="256" w:lineRule="auto"/>
        <w:rPr>
          <w:rFonts w:cs="Times New Roman"/>
        </w:rPr>
      </w:pPr>
      <w:r>
        <w:rPr>
          <w:rFonts w:cs="Times New Roman"/>
        </w:rPr>
        <w:t>World Bank best practices and specific guidance.</w:t>
      </w:r>
    </w:p>
    <w:p w14:paraId="2C23CA64" w14:textId="77777777" w:rsidR="005B44C2" w:rsidRDefault="005B44C2" w:rsidP="005B44C2">
      <w:pPr>
        <w:pStyle w:val="ListParagraph"/>
        <w:numPr>
          <w:ilvl w:val="0"/>
          <w:numId w:val="65"/>
        </w:numPr>
        <w:spacing w:after="160" w:line="256" w:lineRule="auto"/>
        <w:rPr>
          <w:rFonts w:cs="Times New Roman"/>
        </w:rPr>
      </w:pPr>
      <w:r>
        <w:rPr>
          <w:rFonts w:cs="Times New Roman"/>
        </w:rPr>
        <w:t xml:space="preserve">National regulation on BMWM e.g. BMWM Rules, 2016 and associated Central pollution control board guidelines, public health guidelines etc. </w:t>
      </w:r>
    </w:p>
    <w:p w14:paraId="7418364B" w14:textId="5C7553F9" w:rsidR="005B44C2" w:rsidRDefault="005B44C2" w:rsidP="005B44C2">
      <w:pPr>
        <w:pStyle w:val="ListParagraph"/>
        <w:numPr>
          <w:ilvl w:val="0"/>
          <w:numId w:val="65"/>
        </w:numPr>
        <w:spacing w:after="160" w:line="256" w:lineRule="auto"/>
        <w:rPr>
          <w:rFonts w:cs="Times New Roman"/>
        </w:rPr>
      </w:pPr>
      <w:r w:rsidRPr="27114CA1">
        <w:rPr>
          <w:rFonts w:cs="Times New Roman"/>
        </w:rPr>
        <w:t>Other environmental regulations e.g. Air act 1974</w:t>
      </w:r>
      <w:r w:rsidR="5EA05B48" w:rsidRPr="27114CA1">
        <w:rPr>
          <w:rFonts w:cs="Times New Roman"/>
        </w:rPr>
        <w:t xml:space="preserve">, </w:t>
      </w:r>
      <w:r w:rsidRPr="27114CA1">
        <w:rPr>
          <w:rFonts w:cs="Times New Roman"/>
        </w:rPr>
        <w:t xml:space="preserve">Water act 1981, etc. </w:t>
      </w:r>
    </w:p>
    <w:p w14:paraId="5FE7BE86" w14:textId="77777777" w:rsidR="005B44C2" w:rsidRDefault="005B44C2" w:rsidP="005B44C2">
      <w:pPr>
        <w:rPr>
          <w:rFonts w:cs="Times New Roman"/>
        </w:rPr>
      </w:pPr>
    </w:p>
    <w:p w14:paraId="58850E71" w14:textId="77777777" w:rsidR="005B44C2" w:rsidRDefault="005B44C2" w:rsidP="005B44C2">
      <w:pPr>
        <w:rPr>
          <w:rFonts w:cs="Times New Roman"/>
          <w:b/>
          <w:bCs/>
          <w:u w:val="single"/>
        </w:rPr>
      </w:pPr>
      <w:r>
        <w:rPr>
          <w:rFonts w:cs="Times New Roman"/>
          <w:u w:val="single"/>
        </w:rPr>
        <w:br w:type="page"/>
      </w:r>
      <w:r>
        <w:rPr>
          <w:rFonts w:cs="Times New Roman"/>
          <w:b/>
          <w:bCs/>
          <w:u w:val="single"/>
        </w:rPr>
        <w:lastRenderedPageBreak/>
        <w:t xml:space="preserve">Organizational arrangements </w:t>
      </w:r>
    </w:p>
    <w:p w14:paraId="0387F73F" w14:textId="77777777" w:rsidR="005B44C2" w:rsidRDefault="005B44C2" w:rsidP="005B44C2">
      <w:pPr>
        <w:rPr>
          <w:rFonts w:cs="Times New Roman"/>
          <w:b/>
          <w:bCs/>
          <w:u w:val="single"/>
        </w:rPr>
      </w:pPr>
      <w:r>
        <w:rPr>
          <w:rFonts w:cs="Times New Roman"/>
          <w:b/>
          <w:bCs/>
          <w:u w:val="single"/>
        </w:rPr>
        <w:t>At the state level (PMU)</w:t>
      </w:r>
    </w:p>
    <w:p w14:paraId="1224D879" w14:textId="77777777" w:rsidR="005B44C2" w:rsidRDefault="005B44C2" w:rsidP="005B44C2">
      <w:pPr>
        <w:rPr>
          <w:rFonts w:cs="Times New Roman"/>
        </w:rPr>
      </w:pPr>
      <w:r>
        <w:rPr>
          <w:rFonts w:cs="Times New Roman"/>
        </w:rPr>
        <w:t xml:space="preserve">The organizational arrangements include a nodal officer appointed with the responsibility for BMW Management, supported by a technical specialist in Environment management.  The roles and responsibilities of the nodal officer and BMWM team need to be specified at the outset. </w:t>
      </w:r>
    </w:p>
    <w:p w14:paraId="2A91505B" w14:textId="41036B2D" w:rsidR="005B44C2" w:rsidRDefault="005B44C2" w:rsidP="005B44C2">
      <w:pPr>
        <w:rPr>
          <w:rFonts w:cs="Times New Roman"/>
        </w:rPr>
      </w:pPr>
      <w:r w:rsidRPr="27114CA1">
        <w:rPr>
          <w:rFonts w:cs="Times New Roman"/>
        </w:rPr>
        <w:t xml:space="preserve">At the state level, constitution of a state level BMWM Coordination committee is required to monitor BMW management and coordinate among stakeholders.  The committee need to include representatives from stakeholder organizations such as state departments e.g. pollution control board, labour inspectorate, NGOs, Professional associations- doctors, nursing, dentists etc., medical and nursing educational institutions, </w:t>
      </w:r>
      <w:r w:rsidR="2F709F62" w:rsidRPr="27114CA1">
        <w:rPr>
          <w:rFonts w:cs="Times New Roman"/>
        </w:rPr>
        <w:t xml:space="preserve">and </w:t>
      </w:r>
      <w:r w:rsidRPr="27114CA1">
        <w:rPr>
          <w:rFonts w:cs="Times New Roman"/>
        </w:rPr>
        <w:t xml:space="preserve">NGOs etc. </w:t>
      </w:r>
    </w:p>
    <w:p w14:paraId="23C487F4" w14:textId="77777777" w:rsidR="005B44C2" w:rsidRDefault="005B44C2" w:rsidP="005B44C2">
      <w:pPr>
        <w:rPr>
          <w:rFonts w:cs="Times New Roman"/>
          <w:b/>
          <w:bCs/>
          <w:u w:val="single"/>
        </w:rPr>
      </w:pPr>
      <w:r>
        <w:rPr>
          <w:rFonts w:cs="Times New Roman"/>
          <w:b/>
          <w:bCs/>
          <w:u w:val="single"/>
        </w:rPr>
        <w:t>Facility level</w:t>
      </w:r>
    </w:p>
    <w:p w14:paraId="45A06DC3" w14:textId="3DB3D524" w:rsidR="005B44C2" w:rsidRDefault="005B44C2" w:rsidP="005B44C2">
      <w:pPr>
        <w:rPr>
          <w:rFonts w:cs="Times New Roman"/>
        </w:rPr>
      </w:pPr>
      <w:r w:rsidRPr="27114CA1">
        <w:rPr>
          <w:rFonts w:cs="Times New Roman"/>
        </w:rPr>
        <w:t xml:space="preserve">BMWM Committee at facilities:  For larger facilities e.g. medical college, district hospital </w:t>
      </w:r>
      <w:proofErr w:type="spellStart"/>
      <w:r w:rsidRPr="27114CA1">
        <w:rPr>
          <w:rFonts w:cs="Times New Roman"/>
        </w:rPr>
        <w:t>etc</w:t>
      </w:r>
      <w:proofErr w:type="spellEnd"/>
      <w:r w:rsidRPr="27114CA1">
        <w:rPr>
          <w:rFonts w:cs="Times New Roman"/>
        </w:rPr>
        <w:t>, such committee to have representatives from different clinical, pathology, laboratory and engineering / sanitation departments etc. The TORs covering roles and responsibilities</w:t>
      </w:r>
      <w:r w:rsidR="2BC76EF9" w:rsidRPr="27114CA1">
        <w:rPr>
          <w:rFonts w:cs="Times New Roman"/>
        </w:rPr>
        <w:t xml:space="preserve"> need</w:t>
      </w:r>
      <w:r w:rsidRPr="27114CA1">
        <w:rPr>
          <w:rFonts w:cs="Times New Roman"/>
        </w:rPr>
        <w:t xml:space="preserve"> to be specified in the plan. </w:t>
      </w:r>
    </w:p>
    <w:p w14:paraId="369FAEAD" w14:textId="77777777" w:rsidR="005B44C2" w:rsidRDefault="005B44C2" w:rsidP="005B44C2">
      <w:pPr>
        <w:rPr>
          <w:rFonts w:cs="Times New Roman"/>
        </w:rPr>
      </w:pPr>
      <w:r>
        <w:rPr>
          <w:rFonts w:cs="Times New Roman"/>
        </w:rPr>
        <w:t xml:space="preserve">For smaller facilities, smaller teams with representatives from clinical area, laboratory and sanitation to be constituted. </w:t>
      </w:r>
    </w:p>
    <w:p w14:paraId="26FCFEB6" w14:textId="77777777" w:rsidR="005B44C2" w:rsidRDefault="005B44C2" w:rsidP="005B44C2">
      <w:pPr>
        <w:rPr>
          <w:rFonts w:cs="Times New Roman"/>
          <w:b/>
          <w:bCs/>
          <w:u w:val="single"/>
        </w:rPr>
      </w:pPr>
      <w:r>
        <w:rPr>
          <w:rFonts w:cs="Times New Roman"/>
          <w:b/>
          <w:bCs/>
          <w:u w:val="single"/>
        </w:rPr>
        <w:t>Training and capacity building</w:t>
      </w:r>
    </w:p>
    <w:p w14:paraId="52C45A1E" w14:textId="77777777" w:rsidR="005B44C2" w:rsidRDefault="005B44C2" w:rsidP="005B44C2">
      <w:pPr>
        <w:rPr>
          <w:rFonts w:cs="Times New Roman"/>
        </w:rPr>
      </w:pPr>
      <w:r>
        <w:rPr>
          <w:rFonts w:cs="Times New Roman"/>
        </w:rPr>
        <w:t xml:space="preserve">Assessment of training needs of different categories of health workers at different tiers of functioning need to be made up. Based on the identified needs, training plan for awareness and training on BMW management covering state health facilities including private ones is required to be in place. The training sessions need to be designed for specific groups. </w:t>
      </w:r>
    </w:p>
    <w:p w14:paraId="51C20E1C" w14:textId="77777777" w:rsidR="005B44C2" w:rsidRDefault="005B44C2" w:rsidP="005B44C2">
      <w:pPr>
        <w:rPr>
          <w:rFonts w:cs="Times New Roman"/>
        </w:rPr>
      </w:pPr>
      <w:r>
        <w:rPr>
          <w:rFonts w:cs="Times New Roman"/>
        </w:rPr>
        <w:t xml:space="preserve">An Information, Communication and Education (IEC) plan covering types of communication modes, target populations and messages etc.to be prepared and implemented across the state targeted to health workers, visitors and patients and general community living near the health facilities. The plan needs to cover clear messages on BMWM in the facilities and its impacts as well as responsibilities of various stakeholders. The IEC must also include information about grievance </w:t>
      </w:r>
      <w:proofErr w:type="spellStart"/>
      <w:r>
        <w:rPr>
          <w:rFonts w:cs="Times New Roman"/>
        </w:rPr>
        <w:t>redressal</w:t>
      </w:r>
      <w:proofErr w:type="spellEnd"/>
      <w:r>
        <w:rPr>
          <w:rFonts w:cs="Times New Roman"/>
        </w:rPr>
        <w:t xml:space="preserve"> mechanisms available to the communities on project activities related to BMW management.  </w:t>
      </w:r>
    </w:p>
    <w:p w14:paraId="1CA42084" w14:textId="77777777" w:rsidR="005B44C2" w:rsidRDefault="005B44C2" w:rsidP="005B44C2">
      <w:pPr>
        <w:rPr>
          <w:rFonts w:cs="Times New Roman"/>
        </w:rPr>
      </w:pPr>
      <w:r>
        <w:rPr>
          <w:rFonts w:cs="Times New Roman"/>
        </w:rPr>
        <w:t xml:space="preserve">Measures for the strengthening of capacity of PMU need to be identified and specified. Such measures may include technical support of Environment Specialist, orientation of Nodal officer and team on World Bank requirements on ESMF including BMWM, regulatory and other requirements and technical measures required for BMW management. Availability of budgetary provisions for BMW Management with clear indication of measures planned as per the BMWM plan need to be put in place. </w:t>
      </w:r>
    </w:p>
    <w:p w14:paraId="5F802159" w14:textId="77777777" w:rsidR="005B44C2" w:rsidRDefault="005B44C2" w:rsidP="005B44C2">
      <w:pPr>
        <w:rPr>
          <w:rFonts w:cs="Times New Roman"/>
          <w:b/>
          <w:bCs/>
          <w:u w:val="single"/>
        </w:rPr>
      </w:pPr>
      <w:r>
        <w:rPr>
          <w:rFonts w:cs="Times New Roman"/>
          <w:b/>
          <w:bCs/>
          <w:u w:val="single"/>
        </w:rPr>
        <w:t>Implementation of waste management in health facilities</w:t>
      </w:r>
    </w:p>
    <w:p w14:paraId="518C326A" w14:textId="77777777" w:rsidR="005B44C2" w:rsidRDefault="005B44C2" w:rsidP="005B44C2">
      <w:pPr>
        <w:spacing w:after="0"/>
        <w:rPr>
          <w:rFonts w:cs="Times New Roman"/>
          <w:u w:val="single"/>
        </w:rPr>
      </w:pPr>
      <w:r>
        <w:rPr>
          <w:rFonts w:cs="Times New Roman"/>
        </w:rPr>
        <w:t xml:space="preserve">The implementation plan covers details of options and </w:t>
      </w:r>
      <w:proofErr w:type="spellStart"/>
      <w:r>
        <w:rPr>
          <w:rFonts w:cs="Times New Roman"/>
        </w:rPr>
        <w:t>mitigative</w:t>
      </w:r>
      <w:proofErr w:type="spellEnd"/>
      <w:r>
        <w:rPr>
          <w:rFonts w:cs="Times New Roman"/>
        </w:rPr>
        <w:t xml:space="preserve"> measures to be implemented covering entire cycle of different types of BMW at facility level including special provisions for meeting requirements during outbreaks, including following:</w:t>
      </w:r>
    </w:p>
    <w:p w14:paraId="0A76F99B" w14:textId="77777777" w:rsidR="005B44C2" w:rsidRDefault="005B44C2" w:rsidP="005B44C2">
      <w:pPr>
        <w:pStyle w:val="ListParagraph"/>
        <w:numPr>
          <w:ilvl w:val="0"/>
          <w:numId w:val="66"/>
        </w:numPr>
        <w:spacing w:after="0" w:line="256" w:lineRule="auto"/>
        <w:rPr>
          <w:rFonts w:cs="Times New Roman"/>
        </w:rPr>
      </w:pPr>
      <w:r>
        <w:rPr>
          <w:rFonts w:cs="Times New Roman"/>
        </w:rPr>
        <w:t>Generation of waste</w:t>
      </w:r>
    </w:p>
    <w:p w14:paraId="115274C5" w14:textId="77777777" w:rsidR="005B44C2" w:rsidRDefault="005B44C2" w:rsidP="005B44C2">
      <w:pPr>
        <w:pStyle w:val="ListParagraph"/>
        <w:numPr>
          <w:ilvl w:val="0"/>
          <w:numId w:val="66"/>
        </w:numPr>
        <w:spacing w:after="0" w:line="256" w:lineRule="auto"/>
        <w:rPr>
          <w:rFonts w:cs="Times New Roman"/>
        </w:rPr>
      </w:pPr>
      <w:r>
        <w:rPr>
          <w:rFonts w:cs="Times New Roman"/>
        </w:rPr>
        <w:t>Segregation</w:t>
      </w:r>
    </w:p>
    <w:p w14:paraId="23566BA8" w14:textId="77777777" w:rsidR="005B44C2" w:rsidRDefault="005B44C2" w:rsidP="005B44C2">
      <w:pPr>
        <w:pStyle w:val="ListParagraph"/>
        <w:numPr>
          <w:ilvl w:val="0"/>
          <w:numId w:val="66"/>
        </w:numPr>
        <w:spacing w:after="0" w:line="256" w:lineRule="auto"/>
        <w:rPr>
          <w:rFonts w:cs="Times New Roman"/>
        </w:rPr>
      </w:pPr>
      <w:r>
        <w:rPr>
          <w:rFonts w:cs="Times New Roman"/>
        </w:rPr>
        <w:t>Handling and storage within the facilities</w:t>
      </w:r>
    </w:p>
    <w:p w14:paraId="456CC773" w14:textId="77777777" w:rsidR="005B44C2" w:rsidRDefault="005B44C2" w:rsidP="005B44C2">
      <w:pPr>
        <w:pStyle w:val="ListParagraph"/>
        <w:numPr>
          <w:ilvl w:val="0"/>
          <w:numId w:val="66"/>
        </w:numPr>
        <w:spacing w:after="0" w:line="256" w:lineRule="auto"/>
        <w:rPr>
          <w:rFonts w:cs="Times New Roman"/>
        </w:rPr>
      </w:pPr>
      <w:r>
        <w:rPr>
          <w:rFonts w:cs="Times New Roman"/>
        </w:rPr>
        <w:t>On-site treatment of wastes e.g. disinfection, microwaving, incineration, deep burials etc.</w:t>
      </w:r>
    </w:p>
    <w:p w14:paraId="792C6230" w14:textId="77777777" w:rsidR="005B44C2" w:rsidRDefault="005B44C2" w:rsidP="005B44C2">
      <w:pPr>
        <w:pStyle w:val="ListParagraph"/>
        <w:numPr>
          <w:ilvl w:val="0"/>
          <w:numId w:val="66"/>
        </w:numPr>
        <w:spacing w:after="0" w:line="256" w:lineRule="auto"/>
        <w:rPr>
          <w:rFonts w:cs="Times New Roman"/>
        </w:rPr>
      </w:pPr>
      <w:r>
        <w:rPr>
          <w:rFonts w:cs="Times New Roman"/>
        </w:rPr>
        <w:t>Transportation to external facilities</w:t>
      </w:r>
    </w:p>
    <w:p w14:paraId="36BFBC5B" w14:textId="77777777" w:rsidR="005B44C2" w:rsidRDefault="005B44C2" w:rsidP="005B44C2">
      <w:pPr>
        <w:pStyle w:val="ListParagraph"/>
        <w:numPr>
          <w:ilvl w:val="0"/>
          <w:numId w:val="66"/>
        </w:numPr>
        <w:spacing w:after="0" w:line="256" w:lineRule="auto"/>
        <w:rPr>
          <w:rFonts w:cs="Times New Roman"/>
        </w:rPr>
      </w:pPr>
      <w:r>
        <w:rPr>
          <w:rFonts w:cs="Times New Roman"/>
        </w:rPr>
        <w:t>End treatment</w:t>
      </w:r>
    </w:p>
    <w:p w14:paraId="74A9BEB4" w14:textId="77777777" w:rsidR="005B44C2" w:rsidRDefault="005B44C2" w:rsidP="005B44C2">
      <w:pPr>
        <w:pStyle w:val="ListParagraph"/>
        <w:numPr>
          <w:ilvl w:val="0"/>
          <w:numId w:val="66"/>
        </w:numPr>
        <w:spacing w:after="0" w:line="256" w:lineRule="auto"/>
        <w:rPr>
          <w:rFonts w:cs="Times New Roman"/>
        </w:rPr>
      </w:pPr>
      <w:r>
        <w:rPr>
          <w:rFonts w:cs="Times New Roman"/>
        </w:rPr>
        <w:t>Final disposal</w:t>
      </w:r>
    </w:p>
    <w:p w14:paraId="2F0602D1" w14:textId="77777777" w:rsidR="005B44C2" w:rsidRDefault="005B44C2" w:rsidP="005B44C2">
      <w:pPr>
        <w:autoSpaceDE w:val="0"/>
        <w:autoSpaceDN w:val="0"/>
        <w:adjustRightInd w:val="0"/>
        <w:spacing w:after="0"/>
        <w:rPr>
          <w:rFonts w:cs="Times New Roman"/>
        </w:rPr>
      </w:pPr>
    </w:p>
    <w:p w14:paraId="14A6D67B" w14:textId="77777777" w:rsidR="005B44C2" w:rsidRDefault="005B44C2" w:rsidP="005B44C2">
      <w:pPr>
        <w:autoSpaceDE w:val="0"/>
        <w:autoSpaceDN w:val="0"/>
        <w:adjustRightInd w:val="0"/>
        <w:spacing w:after="0"/>
        <w:rPr>
          <w:rFonts w:cs="Times New Roman"/>
          <w:b/>
          <w:bCs/>
          <w:u w:val="single"/>
        </w:rPr>
      </w:pPr>
      <w:r>
        <w:rPr>
          <w:rFonts w:cs="Times New Roman"/>
          <w:b/>
          <w:bCs/>
          <w:u w:val="single"/>
        </w:rPr>
        <w:lastRenderedPageBreak/>
        <w:t>Resources and tools for BMW management</w:t>
      </w:r>
    </w:p>
    <w:p w14:paraId="5F7EFC41" w14:textId="77777777" w:rsidR="005B44C2" w:rsidRDefault="005B44C2" w:rsidP="005B44C2">
      <w:pPr>
        <w:autoSpaceDE w:val="0"/>
        <w:autoSpaceDN w:val="0"/>
        <w:adjustRightInd w:val="0"/>
        <w:spacing w:after="0"/>
        <w:rPr>
          <w:rFonts w:cs="Times New Roman"/>
        </w:rPr>
      </w:pPr>
      <w:r>
        <w:rPr>
          <w:rFonts w:cs="Times New Roman"/>
        </w:rPr>
        <w:t xml:space="preserve">Effective management of wastes such as sharps and infectious wastes cannot be achieved without provision of safety to waste handlers and proper equipment for storage and transportation of wastes. Therefore, an account of various BMWM tools and other resources e.g. waste collection bags, trolleys, needle cutters, personal protective equipment, disinfectants etc., must be included in the plan. </w:t>
      </w:r>
    </w:p>
    <w:p w14:paraId="25A04612" w14:textId="77777777" w:rsidR="005B44C2" w:rsidRDefault="005B44C2" w:rsidP="005B44C2">
      <w:pPr>
        <w:spacing w:after="0"/>
        <w:rPr>
          <w:rFonts w:cs="Times New Roman"/>
        </w:rPr>
      </w:pPr>
    </w:p>
    <w:p w14:paraId="10ACEF11" w14:textId="77777777" w:rsidR="005B44C2" w:rsidRDefault="005B44C2" w:rsidP="005B44C2">
      <w:pPr>
        <w:spacing w:after="0"/>
        <w:rPr>
          <w:rFonts w:cs="Times New Roman"/>
        </w:rPr>
      </w:pPr>
      <w:r>
        <w:rPr>
          <w:rFonts w:cs="Times New Roman"/>
          <w:u w:val="single"/>
        </w:rPr>
        <w:t>Occupational health and safety provisions to</w:t>
      </w:r>
      <w:r>
        <w:rPr>
          <w:rFonts w:cs="Times New Roman"/>
        </w:rPr>
        <w:t xml:space="preserve"> be implemented at health facilities covering:</w:t>
      </w:r>
    </w:p>
    <w:p w14:paraId="555C2070" w14:textId="0516205B" w:rsidR="005B44C2" w:rsidRDefault="005B44C2" w:rsidP="005B44C2">
      <w:pPr>
        <w:pStyle w:val="ListParagraph"/>
        <w:numPr>
          <w:ilvl w:val="0"/>
          <w:numId w:val="67"/>
        </w:numPr>
        <w:spacing w:after="0" w:line="256" w:lineRule="auto"/>
        <w:rPr>
          <w:rFonts w:cs="Times New Roman"/>
        </w:rPr>
      </w:pPr>
      <w:r w:rsidRPr="27114CA1">
        <w:rPr>
          <w:rFonts w:cs="Times New Roman"/>
        </w:rPr>
        <w:t xml:space="preserve">Infection, prevention and Control (IPC) protocols for biological hazards, with special emphasis for </w:t>
      </w:r>
      <w:r w:rsidR="64ADE1BE" w:rsidRPr="27114CA1">
        <w:rPr>
          <w:rFonts w:cs="Times New Roman"/>
        </w:rPr>
        <w:t>high-risk</w:t>
      </w:r>
      <w:r w:rsidRPr="27114CA1">
        <w:rPr>
          <w:rFonts w:cs="Times New Roman"/>
        </w:rPr>
        <w:t xml:space="preserve"> infectious diseases agents for health sector workers </w:t>
      </w:r>
      <w:r w:rsidR="53305119" w:rsidRPr="27114CA1">
        <w:rPr>
          <w:rFonts w:cs="Times New Roman"/>
        </w:rPr>
        <w:t>e.g.</w:t>
      </w:r>
      <w:proofErr w:type="gramStart"/>
      <w:r w:rsidR="53305119" w:rsidRPr="27114CA1">
        <w:rPr>
          <w:rFonts w:cs="Times New Roman"/>
        </w:rPr>
        <w:t>,</w:t>
      </w:r>
      <w:r w:rsidRPr="27114CA1">
        <w:rPr>
          <w:rFonts w:cs="Times New Roman"/>
        </w:rPr>
        <w:t xml:space="preserve"> ,</w:t>
      </w:r>
      <w:proofErr w:type="gramEnd"/>
      <w:r w:rsidR="0BAC9C12" w:rsidRPr="27114CA1">
        <w:rPr>
          <w:rFonts w:cs="Times New Roman"/>
        </w:rPr>
        <w:t xml:space="preserve"> HIV</w:t>
      </w:r>
      <w:r w:rsidR="164F5F2E" w:rsidRPr="27114CA1">
        <w:rPr>
          <w:rFonts w:cs="Times New Roman"/>
        </w:rPr>
        <w:t>,</w:t>
      </w:r>
      <w:r w:rsidR="0BAC9C12" w:rsidRPr="27114CA1">
        <w:rPr>
          <w:rFonts w:cs="Times New Roman"/>
        </w:rPr>
        <w:t xml:space="preserve"> Hepatitis B and C</w:t>
      </w:r>
      <w:r w:rsidR="2DD046FA" w:rsidRPr="27114CA1">
        <w:rPr>
          <w:rFonts w:cs="Times New Roman"/>
        </w:rPr>
        <w:t>, MERS and SARS Cov2</w:t>
      </w:r>
      <w:r w:rsidRPr="27114CA1">
        <w:rPr>
          <w:rFonts w:cs="Times New Roman"/>
        </w:rPr>
        <w:t xml:space="preserve"> etc. </w:t>
      </w:r>
    </w:p>
    <w:p w14:paraId="4A554A8B" w14:textId="119AEA41" w:rsidR="005B44C2" w:rsidRDefault="005B44C2" w:rsidP="005B44C2">
      <w:pPr>
        <w:pStyle w:val="ListParagraph"/>
        <w:numPr>
          <w:ilvl w:val="0"/>
          <w:numId w:val="67"/>
        </w:numPr>
        <w:spacing w:after="0" w:line="256" w:lineRule="auto"/>
        <w:rPr>
          <w:rFonts w:cs="Times New Roman"/>
        </w:rPr>
      </w:pPr>
      <w:r w:rsidRPr="27114CA1">
        <w:rPr>
          <w:rFonts w:cs="Times New Roman"/>
        </w:rPr>
        <w:t xml:space="preserve">Safe work practices for hazardous works </w:t>
      </w:r>
      <w:r w:rsidR="7CC0B66C" w:rsidRPr="27114CA1">
        <w:rPr>
          <w:rFonts w:cs="Times New Roman"/>
        </w:rPr>
        <w:t>e.g.,</w:t>
      </w:r>
      <w:r w:rsidRPr="27114CA1">
        <w:rPr>
          <w:rFonts w:cs="Times New Roman"/>
        </w:rPr>
        <w:t xml:space="preserve"> handling sharps, cytotoxic drugs, radiation work</w:t>
      </w:r>
      <w:r w:rsidR="6FAFAA85" w:rsidRPr="27114CA1">
        <w:rPr>
          <w:rFonts w:cs="Times New Roman"/>
        </w:rPr>
        <w:t xml:space="preserve"> </w:t>
      </w:r>
      <w:proofErr w:type="spellStart"/>
      <w:r w:rsidR="6FAFAA85" w:rsidRPr="27114CA1">
        <w:rPr>
          <w:rFonts w:cs="Times New Roman"/>
        </w:rPr>
        <w:t>and</w:t>
      </w:r>
      <w:r w:rsidRPr="27114CA1">
        <w:rPr>
          <w:rFonts w:cs="Times New Roman"/>
        </w:rPr>
        <w:t>environmental</w:t>
      </w:r>
      <w:proofErr w:type="spellEnd"/>
      <w:r w:rsidRPr="27114CA1">
        <w:rPr>
          <w:rFonts w:cs="Times New Roman"/>
        </w:rPr>
        <w:t xml:space="preserve"> sanitation, etc.</w:t>
      </w:r>
    </w:p>
    <w:p w14:paraId="451998E1" w14:textId="1EC5EBD1" w:rsidR="005B44C2" w:rsidRDefault="005B44C2" w:rsidP="005B44C2">
      <w:pPr>
        <w:pStyle w:val="ListParagraph"/>
        <w:numPr>
          <w:ilvl w:val="0"/>
          <w:numId w:val="67"/>
        </w:numPr>
        <w:spacing w:after="0" w:line="256" w:lineRule="auto"/>
        <w:rPr>
          <w:rFonts w:cs="Times New Roman"/>
        </w:rPr>
      </w:pPr>
      <w:r w:rsidRPr="27114CA1">
        <w:rPr>
          <w:rFonts w:cs="Times New Roman"/>
        </w:rPr>
        <w:t>Preventive immunization of health workers against Hepatitis B</w:t>
      </w:r>
      <w:r w:rsidR="7BCFDA7A" w:rsidRPr="27114CA1">
        <w:rPr>
          <w:rFonts w:cs="Times New Roman"/>
        </w:rPr>
        <w:t xml:space="preserve"> etc. </w:t>
      </w:r>
    </w:p>
    <w:p w14:paraId="020AB62D" w14:textId="77777777" w:rsidR="005B44C2" w:rsidRDefault="005B44C2" w:rsidP="005B44C2">
      <w:pPr>
        <w:pStyle w:val="ListParagraph"/>
        <w:numPr>
          <w:ilvl w:val="0"/>
          <w:numId w:val="67"/>
        </w:numPr>
        <w:spacing w:after="0" w:line="256" w:lineRule="auto"/>
        <w:rPr>
          <w:rFonts w:cs="Times New Roman"/>
        </w:rPr>
      </w:pPr>
      <w:r>
        <w:rPr>
          <w:rFonts w:cs="Times New Roman"/>
        </w:rPr>
        <w:t xml:space="preserve">Availability of Post Exposure Prophylaxis against HIV infections. </w:t>
      </w:r>
    </w:p>
    <w:p w14:paraId="6FFB85EE" w14:textId="77777777" w:rsidR="005B44C2" w:rsidRDefault="005B44C2" w:rsidP="005B44C2">
      <w:pPr>
        <w:autoSpaceDE w:val="0"/>
        <w:autoSpaceDN w:val="0"/>
        <w:adjustRightInd w:val="0"/>
        <w:spacing w:after="0"/>
        <w:rPr>
          <w:rFonts w:cs="Times New Roman"/>
        </w:rPr>
      </w:pPr>
    </w:p>
    <w:p w14:paraId="1F4DF466" w14:textId="77777777" w:rsidR="005B44C2" w:rsidRDefault="005B44C2" w:rsidP="005B44C2">
      <w:pPr>
        <w:autoSpaceDE w:val="0"/>
        <w:autoSpaceDN w:val="0"/>
        <w:adjustRightInd w:val="0"/>
        <w:spacing w:after="0"/>
        <w:rPr>
          <w:rFonts w:cs="Times New Roman"/>
        </w:rPr>
      </w:pPr>
      <w:r>
        <w:rPr>
          <w:rFonts w:cs="Times New Roman"/>
        </w:rPr>
        <w:t xml:space="preserve">Key points for daily </w:t>
      </w:r>
      <w:r>
        <w:rPr>
          <w:rFonts w:cs="Times New Roman"/>
          <w:u w:val="single"/>
        </w:rPr>
        <w:t>supervision of BMWM implementation</w:t>
      </w:r>
      <w:r>
        <w:rPr>
          <w:rFonts w:cs="Times New Roman"/>
        </w:rPr>
        <w:t xml:space="preserve"> by Nodal officer / members of Waste Management Committee is required, covering following minimum aspects:</w:t>
      </w:r>
    </w:p>
    <w:p w14:paraId="0CA5BE0E" w14:textId="77777777" w:rsidR="005B44C2" w:rsidRDefault="005B44C2" w:rsidP="005B44C2">
      <w:pPr>
        <w:pStyle w:val="ListParagraph"/>
        <w:numPr>
          <w:ilvl w:val="0"/>
          <w:numId w:val="92"/>
        </w:numPr>
        <w:autoSpaceDE w:val="0"/>
        <w:autoSpaceDN w:val="0"/>
        <w:adjustRightInd w:val="0"/>
        <w:spacing w:after="0" w:line="276" w:lineRule="auto"/>
        <w:rPr>
          <w:rFonts w:cs="Times New Roman"/>
        </w:rPr>
      </w:pPr>
      <w:r>
        <w:rPr>
          <w:rFonts w:cs="Times New Roman"/>
        </w:rPr>
        <w:t>Segregation of waste into appropriate bags and bins.</w:t>
      </w:r>
    </w:p>
    <w:p w14:paraId="4D78E020" w14:textId="77777777" w:rsidR="005B44C2" w:rsidRDefault="005B44C2" w:rsidP="005B44C2">
      <w:pPr>
        <w:pStyle w:val="ListParagraph"/>
        <w:numPr>
          <w:ilvl w:val="0"/>
          <w:numId w:val="92"/>
        </w:numPr>
        <w:autoSpaceDE w:val="0"/>
        <w:autoSpaceDN w:val="0"/>
        <w:adjustRightInd w:val="0"/>
        <w:spacing w:after="0" w:line="276" w:lineRule="auto"/>
        <w:rPr>
          <w:rFonts w:cs="Times New Roman"/>
        </w:rPr>
      </w:pPr>
      <w:r>
        <w:rPr>
          <w:rFonts w:cs="Times New Roman"/>
        </w:rPr>
        <w:t>Availability and use of needle cutters, waste collection and transportation materials etc.</w:t>
      </w:r>
    </w:p>
    <w:p w14:paraId="313AF894" w14:textId="77777777" w:rsidR="005B44C2" w:rsidRDefault="005B44C2" w:rsidP="005B44C2">
      <w:pPr>
        <w:pStyle w:val="ListParagraph"/>
        <w:numPr>
          <w:ilvl w:val="0"/>
          <w:numId w:val="92"/>
        </w:numPr>
        <w:autoSpaceDE w:val="0"/>
        <w:autoSpaceDN w:val="0"/>
        <w:adjustRightInd w:val="0"/>
        <w:spacing w:after="0" w:line="276" w:lineRule="auto"/>
        <w:rPr>
          <w:rFonts w:cs="Times New Roman"/>
        </w:rPr>
      </w:pPr>
      <w:r>
        <w:rPr>
          <w:rFonts w:cs="Times New Roman"/>
        </w:rPr>
        <w:t>Availability and use of personal protective gears by waste handlers.</w:t>
      </w:r>
    </w:p>
    <w:p w14:paraId="3E5F0E26" w14:textId="7F197449" w:rsidR="005B44C2" w:rsidRDefault="005B44C2" w:rsidP="005B44C2">
      <w:pPr>
        <w:pStyle w:val="ListParagraph"/>
        <w:numPr>
          <w:ilvl w:val="0"/>
          <w:numId w:val="92"/>
        </w:numPr>
        <w:autoSpaceDE w:val="0"/>
        <w:autoSpaceDN w:val="0"/>
        <w:adjustRightInd w:val="0"/>
        <w:spacing w:after="0" w:line="276" w:lineRule="auto"/>
        <w:rPr>
          <w:rFonts w:cs="Times New Roman"/>
        </w:rPr>
      </w:pPr>
      <w:r w:rsidRPr="27114CA1">
        <w:rPr>
          <w:rFonts w:cs="Times New Roman"/>
        </w:rPr>
        <w:t xml:space="preserve">Regular environmental cleaning e.g. cleaning of walls, </w:t>
      </w:r>
      <w:r w:rsidR="217E99B3" w:rsidRPr="27114CA1">
        <w:rPr>
          <w:rFonts w:cs="Times New Roman"/>
        </w:rPr>
        <w:t>surfaces,</w:t>
      </w:r>
      <w:r w:rsidRPr="27114CA1">
        <w:rPr>
          <w:rFonts w:cs="Times New Roman"/>
        </w:rPr>
        <w:t xml:space="preserve"> and equipment </w:t>
      </w:r>
      <w:proofErr w:type="spellStart"/>
      <w:r w:rsidRPr="27114CA1">
        <w:rPr>
          <w:rFonts w:cs="Times New Roman"/>
        </w:rPr>
        <w:t>etc</w:t>
      </w:r>
      <w:proofErr w:type="spellEnd"/>
      <w:r w:rsidRPr="27114CA1">
        <w:rPr>
          <w:rFonts w:cs="Times New Roman"/>
        </w:rPr>
        <w:t xml:space="preserve"> by housekeeping staff.</w:t>
      </w:r>
    </w:p>
    <w:p w14:paraId="5FAE8D1D" w14:textId="77777777" w:rsidR="005B44C2" w:rsidRDefault="005B44C2" w:rsidP="005B44C2">
      <w:pPr>
        <w:pStyle w:val="ListParagraph"/>
        <w:numPr>
          <w:ilvl w:val="0"/>
          <w:numId w:val="92"/>
        </w:numPr>
        <w:autoSpaceDE w:val="0"/>
        <w:autoSpaceDN w:val="0"/>
        <w:adjustRightInd w:val="0"/>
        <w:spacing w:after="0" w:line="276" w:lineRule="auto"/>
        <w:rPr>
          <w:rFonts w:cs="Times New Roman"/>
        </w:rPr>
      </w:pPr>
      <w:r>
        <w:rPr>
          <w:rFonts w:cs="Times New Roman"/>
        </w:rPr>
        <w:t xml:space="preserve">Regular transport of biomedical wastes from wards / clinics to central wastes storage area (if present) or to deep burial site / common treatment facility and quantities of wastes disposed. </w:t>
      </w:r>
    </w:p>
    <w:p w14:paraId="46686C0C" w14:textId="77777777" w:rsidR="005B44C2" w:rsidRDefault="005B44C2" w:rsidP="005B44C2">
      <w:pPr>
        <w:spacing w:after="0"/>
        <w:rPr>
          <w:rFonts w:cs="Times New Roman"/>
        </w:rPr>
      </w:pPr>
    </w:p>
    <w:p w14:paraId="2F05F262" w14:textId="77777777" w:rsidR="005B44C2" w:rsidRDefault="005B44C2" w:rsidP="005B44C2">
      <w:pPr>
        <w:rPr>
          <w:rFonts w:cs="Times New Roman"/>
          <w:b/>
          <w:bCs/>
          <w:u w:val="single"/>
        </w:rPr>
      </w:pPr>
      <w:r>
        <w:rPr>
          <w:rFonts w:cs="Times New Roman"/>
          <w:b/>
          <w:bCs/>
          <w:u w:val="single"/>
        </w:rPr>
        <w:t>Monitoring and evaluation mechanism</w:t>
      </w:r>
    </w:p>
    <w:p w14:paraId="12307445" w14:textId="0E8F08F6" w:rsidR="005B44C2" w:rsidRDefault="005B44C2" w:rsidP="005B44C2">
      <w:pPr>
        <w:spacing w:after="0"/>
        <w:rPr>
          <w:rFonts w:cs="Times New Roman"/>
        </w:rPr>
      </w:pPr>
      <w:r w:rsidRPr="27114CA1">
        <w:rPr>
          <w:rFonts w:cs="Times New Roman"/>
        </w:rPr>
        <w:t xml:space="preserve">Monitoring and evaluation mechanisms need to be specified at state, </w:t>
      </w:r>
      <w:r w:rsidR="510BE0C9" w:rsidRPr="27114CA1">
        <w:rPr>
          <w:rFonts w:cs="Times New Roman"/>
        </w:rPr>
        <w:t>district,</w:t>
      </w:r>
      <w:r w:rsidRPr="27114CA1">
        <w:rPr>
          <w:rFonts w:cs="Times New Roman"/>
        </w:rPr>
        <w:t xml:space="preserve"> and facility levels, with role and responsibilities and resources available for carrying out activities. The monitoring activities and organization must be aligned to the Quality Assurance activities for patient safety. </w:t>
      </w:r>
    </w:p>
    <w:p w14:paraId="67E9264C" w14:textId="77777777" w:rsidR="005B44C2" w:rsidRDefault="005B44C2" w:rsidP="005B44C2">
      <w:pPr>
        <w:spacing w:after="0"/>
        <w:rPr>
          <w:rFonts w:cs="Times New Roman"/>
        </w:rPr>
      </w:pPr>
      <w:r>
        <w:rPr>
          <w:rFonts w:cs="Times New Roman"/>
        </w:rPr>
        <w:t xml:space="preserve">Details of procedures for supervision </w:t>
      </w:r>
      <w:proofErr w:type="spellStart"/>
      <w:r>
        <w:rPr>
          <w:rFonts w:cs="Times New Roman"/>
        </w:rPr>
        <w:t>ad</w:t>
      </w:r>
      <w:proofErr w:type="spellEnd"/>
      <w:r>
        <w:rPr>
          <w:rFonts w:cs="Times New Roman"/>
        </w:rPr>
        <w:t xml:space="preserve"> monitoring of BMWM to include but not limit to following key aspects of BMW Management:</w:t>
      </w:r>
    </w:p>
    <w:p w14:paraId="766F2A64" w14:textId="20578356" w:rsidR="005B44C2" w:rsidRDefault="005B44C2" w:rsidP="005B44C2">
      <w:pPr>
        <w:pStyle w:val="ListParagraph"/>
        <w:numPr>
          <w:ilvl w:val="0"/>
          <w:numId w:val="68"/>
        </w:numPr>
        <w:spacing w:after="0" w:line="256" w:lineRule="auto"/>
        <w:rPr>
          <w:rFonts w:cs="Times New Roman"/>
        </w:rPr>
      </w:pPr>
      <w:r w:rsidRPr="27114CA1">
        <w:rPr>
          <w:rFonts w:cs="Times New Roman"/>
        </w:rPr>
        <w:t xml:space="preserve">Organizational set up at state and facilities level- Human, </w:t>
      </w:r>
      <w:r w:rsidR="0F7DF5B0" w:rsidRPr="27114CA1">
        <w:rPr>
          <w:rFonts w:cs="Times New Roman"/>
        </w:rPr>
        <w:t>f</w:t>
      </w:r>
      <w:r w:rsidRPr="27114CA1">
        <w:rPr>
          <w:rFonts w:cs="Times New Roman"/>
        </w:rPr>
        <w:t>inancial and technical resources</w:t>
      </w:r>
    </w:p>
    <w:p w14:paraId="21BA370A" w14:textId="77777777" w:rsidR="005B44C2" w:rsidRDefault="005B44C2" w:rsidP="005B44C2">
      <w:pPr>
        <w:pStyle w:val="ListParagraph"/>
        <w:numPr>
          <w:ilvl w:val="0"/>
          <w:numId w:val="68"/>
        </w:numPr>
        <w:spacing w:after="0" w:line="256" w:lineRule="auto"/>
        <w:rPr>
          <w:rFonts w:cs="Times New Roman"/>
        </w:rPr>
      </w:pPr>
      <w:r>
        <w:rPr>
          <w:rFonts w:cs="Times New Roman"/>
        </w:rPr>
        <w:t xml:space="preserve">Institutional mechanisms across departments and various disease control programs for coordination of BMW management. </w:t>
      </w:r>
    </w:p>
    <w:p w14:paraId="7FDE4615" w14:textId="58563609" w:rsidR="005B44C2" w:rsidRDefault="005B44C2" w:rsidP="005B44C2">
      <w:pPr>
        <w:pStyle w:val="ListParagraph"/>
        <w:numPr>
          <w:ilvl w:val="0"/>
          <w:numId w:val="68"/>
        </w:numPr>
        <w:spacing w:after="0" w:line="256" w:lineRule="auto"/>
        <w:rPr>
          <w:rFonts w:cs="Times New Roman"/>
        </w:rPr>
      </w:pPr>
      <w:r w:rsidRPr="27114CA1">
        <w:rPr>
          <w:rFonts w:cs="Times New Roman"/>
        </w:rPr>
        <w:t xml:space="preserve">BMWM material and equipment resources at facilities level. This includes additional supplies e.g. PPE, </w:t>
      </w:r>
      <w:r w:rsidR="1E6EECD9" w:rsidRPr="27114CA1">
        <w:rPr>
          <w:rFonts w:cs="Times New Roman"/>
        </w:rPr>
        <w:t>b</w:t>
      </w:r>
      <w:r w:rsidRPr="27114CA1">
        <w:rPr>
          <w:rFonts w:cs="Times New Roman"/>
        </w:rPr>
        <w:t xml:space="preserve">ins, bags </w:t>
      </w:r>
      <w:proofErr w:type="spellStart"/>
      <w:r w:rsidRPr="27114CA1">
        <w:rPr>
          <w:rFonts w:cs="Times New Roman"/>
        </w:rPr>
        <w:t>etc</w:t>
      </w:r>
      <w:proofErr w:type="spellEnd"/>
      <w:r w:rsidRPr="27114CA1">
        <w:rPr>
          <w:rFonts w:cs="Times New Roman"/>
        </w:rPr>
        <w:t xml:space="preserve"> for </w:t>
      </w:r>
      <w:r w:rsidR="6BF2D29B" w:rsidRPr="27114CA1">
        <w:rPr>
          <w:rFonts w:cs="Times New Roman"/>
        </w:rPr>
        <w:t xml:space="preserve">potential </w:t>
      </w:r>
      <w:r w:rsidRPr="27114CA1">
        <w:rPr>
          <w:rFonts w:cs="Times New Roman"/>
        </w:rPr>
        <w:t>surge in BMW</w:t>
      </w:r>
      <w:r w:rsidR="14F8FACA" w:rsidRPr="27114CA1">
        <w:rPr>
          <w:rFonts w:cs="Times New Roman"/>
        </w:rPr>
        <w:t xml:space="preserve"> generation</w:t>
      </w:r>
      <w:r w:rsidRPr="27114CA1">
        <w:rPr>
          <w:rFonts w:cs="Times New Roman"/>
        </w:rPr>
        <w:t xml:space="preserve"> due to disease outbreaks such as Covid-19. </w:t>
      </w:r>
    </w:p>
    <w:p w14:paraId="0D339076" w14:textId="560F3435" w:rsidR="005B44C2" w:rsidRDefault="07592252" w:rsidP="005B44C2">
      <w:pPr>
        <w:pStyle w:val="ListParagraph"/>
        <w:numPr>
          <w:ilvl w:val="0"/>
          <w:numId w:val="68"/>
        </w:numPr>
        <w:spacing w:after="0" w:line="256" w:lineRule="auto"/>
        <w:rPr>
          <w:rFonts w:cs="Times New Roman"/>
        </w:rPr>
      </w:pPr>
      <w:r w:rsidRPr="27114CA1">
        <w:rPr>
          <w:rFonts w:cs="Times New Roman"/>
        </w:rPr>
        <w:t>B</w:t>
      </w:r>
      <w:r w:rsidR="005B44C2" w:rsidRPr="27114CA1">
        <w:rPr>
          <w:rFonts w:cs="Times New Roman"/>
        </w:rPr>
        <w:t xml:space="preserve">MW Management practices </w:t>
      </w:r>
      <w:r w:rsidR="0BB1AD96" w:rsidRPr="27114CA1">
        <w:rPr>
          <w:rFonts w:cs="Times New Roman"/>
        </w:rPr>
        <w:t>e.g.,</w:t>
      </w:r>
      <w:r w:rsidR="005B44C2" w:rsidRPr="27114CA1">
        <w:rPr>
          <w:rFonts w:cs="Times New Roman"/>
        </w:rPr>
        <w:t xml:space="preserve"> segregation levels, sharps management systems, duration of storage of BMW in facilities, etc. </w:t>
      </w:r>
    </w:p>
    <w:p w14:paraId="0E39CA06" w14:textId="77777777" w:rsidR="005B44C2" w:rsidRDefault="005B44C2" w:rsidP="005B44C2">
      <w:pPr>
        <w:pStyle w:val="ListParagraph"/>
        <w:numPr>
          <w:ilvl w:val="0"/>
          <w:numId w:val="68"/>
        </w:numPr>
        <w:spacing w:after="0" w:line="256" w:lineRule="auto"/>
        <w:rPr>
          <w:rFonts w:cs="Times New Roman"/>
        </w:rPr>
      </w:pPr>
      <w:r>
        <w:rPr>
          <w:rFonts w:cs="Times New Roman"/>
        </w:rPr>
        <w:t xml:space="preserve">Occupational health and safety provisions at facilities and their implementation e.g. PEP availability, immunization status of health functionaries etc. </w:t>
      </w:r>
    </w:p>
    <w:p w14:paraId="5A0802C6" w14:textId="77777777" w:rsidR="005B44C2" w:rsidRDefault="005B44C2" w:rsidP="005B44C2">
      <w:pPr>
        <w:pStyle w:val="ListParagraph"/>
        <w:numPr>
          <w:ilvl w:val="0"/>
          <w:numId w:val="68"/>
        </w:numPr>
        <w:spacing w:after="0" w:line="256" w:lineRule="auto"/>
        <w:rPr>
          <w:rFonts w:cs="Times New Roman"/>
        </w:rPr>
      </w:pPr>
      <w:r>
        <w:rPr>
          <w:rFonts w:cs="Times New Roman"/>
        </w:rPr>
        <w:t xml:space="preserve">Incidents and accidents monitoring including sharps injuries, hospital acquired infections, mercury spills and their management etc. </w:t>
      </w:r>
    </w:p>
    <w:p w14:paraId="005F416C" w14:textId="77777777" w:rsidR="005B44C2" w:rsidRDefault="005B44C2" w:rsidP="005B44C2">
      <w:pPr>
        <w:pStyle w:val="ListParagraph"/>
        <w:numPr>
          <w:ilvl w:val="0"/>
          <w:numId w:val="68"/>
        </w:numPr>
        <w:spacing w:after="0" w:line="256" w:lineRule="auto"/>
        <w:rPr>
          <w:rFonts w:cs="Times New Roman"/>
        </w:rPr>
      </w:pPr>
      <w:r>
        <w:rPr>
          <w:rFonts w:cs="Times New Roman"/>
        </w:rPr>
        <w:t>Training and capacity building at various levels of the healthcare delivery system on BMW Management.</w:t>
      </w:r>
    </w:p>
    <w:p w14:paraId="615D7764" w14:textId="77777777" w:rsidR="005B44C2" w:rsidRDefault="005B44C2" w:rsidP="005B44C2">
      <w:pPr>
        <w:pStyle w:val="ListParagraph"/>
        <w:numPr>
          <w:ilvl w:val="0"/>
          <w:numId w:val="68"/>
        </w:numPr>
        <w:spacing w:after="0" w:line="256" w:lineRule="auto"/>
        <w:rPr>
          <w:rFonts w:cs="Times New Roman"/>
        </w:rPr>
      </w:pPr>
      <w:r>
        <w:rPr>
          <w:rFonts w:cs="Times New Roman"/>
        </w:rPr>
        <w:t>Availability and use of clean water and proper sanitation in health facilities</w:t>
      </w:r>
    </w:p>
    <w:p w14:paraId="59BA2925" w14:textId="77777777" w:rsidR="005B44C2" w:rsidRDefault="005B44C2" w:rsidP="005B44C2">
      <w:pPr>
        <w:pStyle w:val="ListParagraph"/>
        <w:numPr>
          <w:ilvl w:val="0"/>
          <w:numId w:val="68"/>
        </w:numPr>
        <w:spacing w:after="0" w:line="256" w:lineRule="auto"/>
        <w:rPr>
          <w:rFonts w:cs="Times New Roman"/>
        </w:rPr>
      </w:pPr>
      <w:r>
        <w:rPr>
          <w:rFonts w:cs="Times New Roman"/>
        </w:rPr>
        <w:t xml:space="preserve">Number of health facilities accredited with Quality certification. </w:t>
      </w:r>
    </w:p>
    <w:p w14:paraId="55C9554B" w14:textId="77777777" w:rsidR="005B44C2" w:rsidRDefault="005B44C2" w:rsidP="005B44C2">
      <w:pPr>
        <w:pStyle w:val="ListParagraph"/>
        <w:spacing w:after="0"/>
        <w:rPr>
          <w:rFonts w:cs="Times New Roman"/>
        </w:rPr>
      </w:pPr>
    </w:p>
    <w:p w14:paraId="27DA0AD2" w14:textId="77777777" w:rsidR="005B44C2" w:rsidRPr="003F48B6" w:rsidRDefault="005B44C2" w:rsidP="005B44C2">
      <w:pPr>
        <w:rPr>
          <w:rFonts w:cs="Times New Roman"/>
          <w:b/>
          <w:bCs/>
          <w:u w:val="single"/>
        </w:rPr>
      </w:pPr>
      <w:r w:rsidRPr="003F48B6">
        <w:rPr>
          <w:rFonts w:cs="Times New Roman"/>
          <w:b/>
          <w:bCs/>
          <w:u w:val="single"/>
        </w:rPr>
        <w:t>Reporting and recording requirements for ensuring compliance to BMWM Rules, 2016</w:t>
      </w:r>
    </w:p>
    <w:p w14:paraId="72DDD554" w14:textId="77777777" w:rsidR="005B44C2" w:rsidRDefault="005B44C2" w:rsidP="005B44C2">
      <w:pPr>
        <w:rPr>
          <w:rFonts w:cs="Times New Roman"/>
        </w:rPr>
      </w:pPr>
      <w:r>
        <w:rPr>
          <w:rFonts w:cs="Times New Roman"/>
        </w:rPr>
        <w:lastRenderedPageBreak/>
        <w:t>Following reports and records shall be maintained by the nodal officer in-charge of the healthcare facility as part of compliance:</w:t>
      </w:r>
    </w:p>
    <w:p w14:paraId="434DFCD0" w14:textId="77777777" w:rsidR="005B44C2" w:rsidRDefault="005B44C2" w:rsidP="005B44C2">
      <w:pPr>
        <w:pStyle w:val="ListParagraph"/>
        <w:numPr>
          <w:ilvl w:val="0"/>
          <w:numId w:val="71"/>
        </w:numPr>
        <w:spacing w:after="160" w:line="259" w:lineRule="auto"/>
        <w:jc w:val="left"/>
        <w:rPr>
          <w:rFonts w:cs="Times New Roman"/>
        </w:rPr>
      </w:pPr>
      <w:r w:rsidRPr="00D55A1F">
        <w:rPr>
          <w:rFonts w:cs="Times New Roman"/>
        </w:rPr>
        <w:t>Accident reporting (Form1)</w:t>
      </w:r>
    </w:p>
    <w:p w14:paraId="21E896CC" w14:textId="77777777" w:rsidR="005B44C2" w:rsidRDefault="005B44C2" w:rsidP="005B44C2">
      <w:pPr>
        <w:pStyle w:val="ListParagraph"/>
        <w:numPr>
          <w:ilvl w:val="0"/>
          <w:numId w:val="71"/>
        </w:numPr>
        <w:spacing w:after="160" w:line="259" w:lineRule="auto"/>
        <w:jc w:val="left"/>
        <w:rPr>
          <w:rFonts w:cs="Times New Roman"/>
        </w:rPr>
      </w:pPr>
      <w:r>
        <w:rPr>
          <w:rFonts w:cs="Times New Roman"/>
        </w:rPr>
        <w:t>Application for authorization or renewal of authorization (Form II)</w:t>
      </w:r>
    </w:p>
    <w:p w14:paraId="72EDE4C7" w14:textId="77777777" w:rsidR="005B44C2" w:rsidRPr="00D55A1F" w:rsidRDefault="005B44C2" w:rsidP="005B44C2">
      <w:pPr>
        <w:pStyle w:val="ListParagraph"/>
        <w:numPr>
          <w:ilvl w:val="0"/>
          <w:numId w:val="71"/>
        </w:numPr>
        <w:spacing w:after="160" w:line="259" w:lineRule="auto"/>
        <w:jc w:val="left"/>
        <w:rPr>
          <w:rFonts w:cs="Times New Roman"/>
        </w:rPr>
      </w:pPr>
      <w:r w:rsidRPr="00D55A1F">
        <w:t>Authorisation for operating a facility for generation, collection, reception, treatment, storage, transport and disposal of biomedical wastes (Form III)</w:t>
      </w:r>
    </w:p>
    <w:p w14:paraId="2B6E89E0" w14:textId="77777777" w:rsidR="005B44C2" w:rsidRPr="00D07C04" w:rsidRDefault="005B44C2" w:rsidP="005B44C2">
      <w:pPr>
        <w:pStyle w:val="ListParagraph"/>
        <w:numPr>
          <w:ilvl w:val="0"/>
          <w:numId w:val="71"/>
        </w:numPr>
        <w:spacing w:after="160" w:line="259" w:lineRule="auto"/>
        <w:jc w:val="left"/>
        <w:rPr>
          <w:rFonts w:cs="Times New Roman"/>
        </w:rPr>
      </w:pPr>
      <w:r>
        <w:t>Annual Report (Form IV)</w:t>
      </w:r>
    </w:p>
    <w:p w14:paraId="4AAC1949" w14:textId="77777777" w:rsidR="005B44C2" w:rsidRDefault="005B44C2" w:rsidP="005B44C2">
      <w:pPr>
        <w:rPr>
          <w:rFonts w:cs="Times New Roman"/>
          <w:b/>
          <w:bCs/>
          <w:u w:val="single"/>
        </w:rPr>
      </w:pPr>
      <w:r>
        <w:rPr>
          <w:rFonts w:cs="Times New Roman"/>
          <w:b/>
          <w:bCs/>
          <w:u w:val="single"/>
        </w:rPr>
        <w:t>Annexes</w:t>
      </w:r>
    </w:p>
    <w:p w14:paraId="4752E73A" w14:textId="77777777" w:rsidR="005B44C2" w:rsidRDefault="005B44C2" w:rsidP="005B44C2">
      <w:pPr>
        <w:rPr>
          <w:rFonts w:cs="Times New Roman"/>
        </w:rPr>
      </w:pPr>
      <w:r>
        <w:rPr>
          <w:rFonts w:cs="Times New Roman"/>
        </w:rPr>
        <w:t>Annexes covering specific details of the areas as specified in the plan need to be annexed. A suggestive list may include following at the minimum:</w:t>
      </w:r>
    </w:p>
    <w:p w14:paraId="527D7084" w14:textId="77777777" w:rsidR="005B44C2" w:rsidRDefault="005B44C2" w:rsidP="005B44C2">
      <w:pPr>
        <w:pStyle w:val="ListParagraph"/>
        <w:numPr>
          <w:ilvl w:val="0"/>
          <w:numId w:val="93"/>
        </w:numPr>
        <w:spacing w:after="160" w:line="256" w:lineRule="auto"/>
        <w:rPr>
          <w:rFonts w:cs="Times New Roman"/>
        </w:rPr>
      </w:pPr>
      <w:r>
        <w:rPr>
          <w:rFonts w:cs="Times New Roman"/>
        </w:rPr>
        <w:t xml:space="preserve">Organizational set up for BMW management at various functional levels </w:t>
      </w:r>
    </w:p>
    <w:p w14:paraId="315246A1" w14:textId="77777777" w:rsidR="005B44C2" w:rsidRDefault="005B44C2" w:rsidP="005B44C2">
      <w:pPr>
        <w:pStyle w:val="ListParagraph"/>
        <w:numPr>
          <w:ilvl w:val="0"/>
          <w:numId w:val="93"/>
        </w:numPr>
        <w:spacing w:after="160" w:line="256" w:lineRule="auto"/>
        <w:rPr>
          <w:rFonts w:cs="Times New Roman"/>
        </w:rPr>
      </w:pPr>
      <w:r>
        <w:rPr>
          <w:rFonts w:cs="Times New Roman"/>
        </w:rPr>
        <w:t>List of regulatory and other requirements for BMW management in the state</w:t>
      </w:r>
    </w:p>
    <w:p w14:paraId="720F6C84" w14:textId="77777777" w:rsidR="007D4A65" w:rsidRDefault="005B44C2" w:rsidP="00E469FC">
      <w:pPr>
        <w:pStyle w:val="ListParagraph"/>
        <w:numPr>
          <w:ilvl w:val="0"/>
          <w:numId w:val="93"/>
        </w:numPr>
        <w:spacing w:after="160" w:line="256" w:lineRule="auto"/>
        <w:rPr>
          <w:rFonts w:cs="Times New Roman"/>
        </w:rPr>
      </w:pPr>
      <w:r w:rsidRPr="007D4A65">
        <w:rPr>
          <w:rFonts w:cs="Times New Roman"/>
        </w:rPr>
        <w:t>Types of BMW and their potential impacts and available treatment and disposal options, based on ESIA study and state data compilation</w:t>
      </w:r>
    </w:p>
    <w:p w14:paraId="2453028E" w14:textId="1DD20BE1" w:rsidR="005B44C2" w:rsidRPr="007D4A65" w:rsidRDefault="005B44C2">
      <w:pPr>
        <w:pStyle w:val="ListParagraph"/>
        <w:numPr>
          <w:ilvl w:val="0"/>
          <w:numId w:val="93"/>
        </w:numPr>
        <w:spacing w:after="160" w:line="256" w:lineRule="auto"/>
        <w:rPr>
          <w:rFonts w:cs="Times New Roman"/>
        </w:rPr>
      </w:pPr>
      <w:r w:rsidRPr="27114CA1">
        <w:rPr>
          <w:rFonts w:cs="Times New Roman"/>
        </w:rPr>
        <w:t xml:space="preserve">Composition and TOR of </w:t>
      </w:r>
      <w:r w:rsidR="5EFD6CCF" w:rsidRPr="27114CA1">
        <w:rPr>
          <w:rFonts w:cs="Times New Roman"/>
        </w:rPr>
        <w:t>s</w:t>
      </w:r>
      <w:r w:rsidRPr="27114CA1">
        <w:rPr>
          <w:rFonts w:cs="Times New Roman"/>
        </w:rPr>
        <w:t xml:space="preserve">tate, </w:t>
      </w:r>
      <w:r w:rsidR="5250B452" w:rsidRPr="27114CA1">
        <w:rPr>
          <w:rFonts w:cs="Times New Roman"/>
        </w:rPr>
        <w:t>district</w:t>
      </w:r>
      <w:r w:rsidRPr="27114CA1">
        <w:rPr>
          <w:rFonts w:cs="Times New Roman"/>
        </w:rPr>
        <w:t xml:space="preserve"> and facility level BMW Management committees</w:t>
      </w:r>
    </w:p>
    <w:p w14:paraId="2EB0F068" w14:textId="77777777" w:rsidR="007D4A65" w:rsidRDefault="005B44C2" w:rsidP="003A0BEA">
      <w:pPr>
        <w:pStyle w:val="ListParagraph"/>
        <w:numPr>
          <w:ilvl w:val="0"/>
          <w:numId w:val="93"/>
        </w:numPr>
        <w:spacing w:after="160" w:line="256" w:lineRule="auto"/>
        <w:rPr>
          <w:rFonts w:cs="Times New Roman"/>
        </w:rPr>
      </w:pPr>
      <w:r>
        <w:rPr>
          <w:rFonts w:cs="Times New Roman"/>
        </w:rPr>
        <w:t>List of key monitoring indicators for BMW management</w:t>
      </w:r>
    </w:p>
    <w:p w14:paraId="737362B5" w14:textId="77777777" w:rsidR="00A74C03" w:rsidRDefault="00A74C03">
      <w:pPr>
        <w:spacing w:after="160" w:line="259" w:lineRule="auto"/>
        <w:jc w:val="left"/>
        <w:rPr>
          <w:rFonts w:cs="Times New Roman"/>
        </w:rPr>
      </w:pPr>
      <w:r>
        <w:rPr>
          <w:rFonts w:cs="Times New Roman"/>
        </w:rPr>
        <w:br w:type="page"/>
      </w:r>
    </w:p>
    <w:p w14:paraId="5E8193E8" w14:textId="5B5874F1" w:rsidR="007D4A65" w:rsidRPr="00630F04" w:rsidRDefault="007D4A65" w:rsidP="003A0BEA">
      <w:pPr>
        <w:pStyle w:val="Heading1"/>
      </w:pPr>
      <w:bookmarkStart w:id="104" w:name="_Toc53663538"/>
      <w:bookmarkStart w:id="105" w:name="_Toc55770037"/>
      <w:r>
        <w:lastRenderedPageBreak/>
        <w:t xml:space="preserve">ANNEX </w:t>
      </w:r>
      <w:fldSimple w:instr=" SEQ ANNEX \* ROMAN ">
        <w:r w:rsidR="00010C9D">
          <w:rPr>
            <w:noProof/>
          </w:rPr>
          <w:t>IV</w:t>
        </w:r>
      </w:fldSimple>
      <w:r>
        <w:t>: TERMS OF REFERENCE FOR WASTES CHARACTERIZATION STUDY (SUGGESTIVE)</w:t>
      </w:r>
      <w:bookmarkEnd w:id="104"/>
      <w:bookmarkEnd w:id="105"/>
    </w:p>
    <w:p w14:paraId="2C141DC6" w14:textId="77777777" w:rsidR="007D4A65" w:rsidRPr="008461B7" w:rsidRDefault="007D4A65" w:rsidP="007D4A65">
      <w:pPr>
        <w:autoSpaceDE w:val="0"/>
        <w:autoSpaceDN w:val="0"/>
        <w:adjustRightInd w:val="0"/>
        <w:spacing w:after="0" w:line="240" w:lineRule="auto"/>
        <w:rPr>
          <w:rFonts w:cs="Times New Roman"/>
          <w:b/>
          <w:bCs/>
        </w:rPr>
      </w:pPr>
      <w:r w:rsidRPr="008461B7">
        <w:rPr>
          <w:rFonts w:cs="Times New Roman"/>
          <w:b/>
          <w:bCs/>
        </w:rPr>
        <w:t>Introduction:</w:t>
      </w:r>
    </w:p>
    <w:p w14:paraId="10B9E65D" w14:textId="1B1A3E3A" w:rsidR="007D4A65" w:rsidRPr="008461B7" w:rsidRDefault="75CE3FCF" w:rsidP="27114CA1">
      <w:pPr>
        <w:pStyle w:val="ListParagraph"/>
        <w:numPr>
          <w:ilvl w:val="0"/>
          <w:numId w:val="94"/>
        </w:numPr>
        <w:autoSpaceDE w:val="0"/>
        <w:autoSpaceDN w:val="0"/>
        <w:adjustRightInd w:val="0"/>
        <w:spacing w:after="0" w:line="240" w:lineRule="auto"/>
        <w:ind w:left="0" w:firstLine="0"/>
        <w:rPr>
          <w:rFonts w:asciiTheme="minorHAnsi" w:eastAsiaTheme="minorEastAsia" w:hAnsiTheme="minorHAnsi"/>
        </w:rPr>
      </w:pPr>
      <w:r w:rsidRPr="27114CA1">
        <w:rPr>
          <w:rFonts w:cs="Times New Roman"/>
        </w:rPr>
        <w:t>It is important that along with the information about the organization, structure and practices for biomedical waste management, an estimate of approximate amounts of different types of wastes being generated in the facilities is also made available before planning state-wide strategy and plan for managing biomedical and other wastes from the health facilities in the state. This is crucial, as at present, the information regarding medical waste management is insufficient, treatment and final disposal options of wastes are limited.</w:t>
      </w:r>
    </w:p>
    <w:p w14:paraId="33148E8A" w14:textId="77777777" w:rsidR="007D4A65" w:rsidRPr="008461B7" w:rsidRDefault="007D4A65" w:rsidP="003A0BEA">
      <w:pPr>
        <w:pStyle w:val="ListParagraph"/>
        <w:numPr>
          <w:ilvl w:val="0"/>
          <w:numId w:val="94"/>
        </w:numPr>
        <w:autoSpaceDE w:val="0"/>
        <w:autoSpaceDN w:val="0"/>
        <w:adjustRightInd w:val="0"/>
        <w:spacing w:after="0" w:line="240" w:lineRule="auto"/>
        <w:rPr>
          <w:rFonts w:asciiTheme="minorHAnsi" w:eastAsiaTheme="minorEastAsia" w:hAnsiTheme="minorHAnsi"/>
        </w:rPr>
      </w:pPr>
    </w:p>
    <w:p w14:paraId="5EF38B3E" w14:textId="44CDB501" w:rsidR="007D4A65" w:rsidRPr="008461B7" w:rsidRDefault="2DAAEFA0" w:rsidP="007D4A65">
      <w:pPr>
        <w:autoSpaceDE w:val="0"/>
        <w:autoSpaceDN w:val="0"/>
        <w:adjustRightInd w:val="0"/>
        <w:spacing w:after="0" w:line="240" w:lineRule="auto"/>
        <w:rPr>
          <w:rFonts w:cs="Times New Roman"/>
        </w:rPr>
      </w:pPr>
      <w:r w:rsidRPr="27114CA1">
        <w:rPr>
          <w:rFonts w:cs="Times New Roman"/>
        </w:rPr>
        <w:t xml:space="preserve">The waste characterization study is required </w:t>
      </w:r>
      <w:r w:rsidR="576BA3B3" w:rsidRPr="27114CA1">
        <w:rPr>
          <w:rFonts w:cs="Times New Roman"/>
        </w:rPr>
        <w:t>i</w:t>
      </w:r>
      <w:r w:rsidR="007D4A65" w:rsidRPr="27114CA1">
        <w:rPr>
          <w:rFonts w:cs="Times New Roman"/>
        </w:rPr>
        <w:t xml:space="preserve">n order to improve </w:t>
      </w:r>
      <w:r w:rsidR="28A81313" w:rsidRPr="27114CA1">
        <w:rPr>
          <w:rFonts w:cs="Times New Roman"/>
        </w:rPr>
        <w:t>the bio</w:t>
      </w:r>
      <w:r w:rsidR="007D4A65" w:rsidRPr="27114CA1">
        <w:rPr>
          <w:rFonts w:cs="Times New Roman"/>
        </w:rPr>
        <w:t xml:space="preserve">medical waste management in the healthcare facilities and to develop a </w:t>
      </w:r>
      <w:proofErr w:type="gramStart"/>
      <w:r w:rsidR="007D4A65" w:rsidRPr="27114CA1">
        <w:rPr>
          <w:rFonts w:cs="Times New Roman"/>
        </w:rPr>
        <w:t>successful  management</w:t>
      </w:r>
      <w:proofErr w:type="gramEnd"/>
      <w:r w:rsidR="007D4A65" w:rsidRPr="27114CA1">
        <w:rPr>
          <w:rFonts w:cs="Times New Roman"/>
        </w:rPr>
        <w:t xml:space="preserve"> strategy </w:t>
      </w:r>
      <w:r w:rsidR="26588ECE" w:rsidRPr="27114CA1">
        <w:rPr>
          <w:rFonts w:cs="Times New Roman"/>
        </w:rPr>
        <w:t xml:space="preserve">for the </w:t>
      </w:r>
      <w:r w:rsidR="007D4A65" w:rsidRPr="27114CA1">
        <w:rPr>
          <w:rFonts w:cs="Times New Roman"/>
        </w:rPr>
        <w:t xml:space="preserve"> management of </w:t>
      </w:r>
      <w:r w:rsidR="51A89800" w:rsidRPr="27114CA1">
        <w:rPr>
          <w:rFonts w:cs="Times New Roman"/>
        </w:rPr>
        <w:t xml:space="preserve">biomedical and </w:t>
      </w:r>
      <w:r w:rsidR="007D4A65" w:rsidRPr="27114CA1">
        <w:rPr>
          <w:rFonts w:cs="Times New Roman"/>
        </w:rPr>
        <w:t>other hazardous waste</w:t>
      </w:r>
      <w:r w:rsidR="7B41DB67" w:rsidRPr="27114CA1">
        <w:rPr>
          <w:rFonts w:cs="Times New Roman"/>
        </w:rPr>
        <w:t>s</w:t>
      </w:r>
      <w:r w:rsidR="007D4A65" w:rsidRPr="27114CA1">
        <w:rPr>
          <w:rFonts w:cs="Times New Roman"/>
        </w:rPr>
        <w:t xml:space="preserve">  for the state of </w:t>
      </w:r>
      <w:r w:rsidR="004D7226" w:rsidRPr="27114CA1">
        <w:rPr>
          <w:rFonts w:cs="Times New Roman"/>
        </w:rPr>
        <w:t>Mizoram</w:t>
      </w:r>
      <w:r w:rsidR="007D4A65" w:rsidRPr="27114CA1">
        <w:rPr>
          <w:rFonts w:cs="Times New Roman"/>
        </w:rPr>
        <w:t xml:space="preserve"> under the project</w:t>
      </w:r>
      <w:r w:rsidR="0D9A6979" w:rsidRPr="27114CA1">
        <w:rPr>
          <w:rFonts w:cs="Times New Roman"/>
        </w:rPr>
        <w:t>.</w:t>
      </w:r>
      <w:r w:rsidR="007D4A65" w:rsidRPr="27114CA1">
        <w:rPr>
          <w:rFonts w:cs="Times New Roman"/>
        </w:rPr>
        <w:t xml:space="preserve"> </w:t>
      </w:r>
    </w:p>
    <w:p w14:paraId="40319FEB" w14:textId="77777777" w:rsidR="007D4A65" w:rsidRPr="008461B7" w:rsidRDefault="007D4A65" w:rsidP="007D4A65">
      <w:pPr>
        <w:autoSpaceDE w:val="0"/>
        <w:autoSpaceDN w:val="0"/>
        <w:adjustRightInd w:val="0"/>
        <w:spacing w:after="0" w:line="240" w:lineRule="auto"/>
        <w:rPr>
          <w:rFonts w:cs="Times New Roman"/>
          <w:b/>
          <w:bCs/>
        </w:rPr>
      </w:pPr>
      <w:r w:rsidRPr="008461B7">
        <w:rPr>
          <w:rFonts w:cs="Times New Roman"/>
          <w:b/>
          <w:bCs/>
        </w:rPr>
        <w:t>Objective:</w:t>
      </w:r>
    </w:p>
    <w:p w14:paraId="4AD0BE68" w14:textId="77777777" w:rsidR="007D4A65" w:rsidRPr="008461B7" w:rsidRDefault="007D4A65" w:rsidP="007D4A65">
      <w:pPr>
        <w:pStyle w:val="ListParagraph"/>
        <w:numPr>
          <w:ilvl w:val="0"/>
          <w:numId w:val="94"/>
        </w:numPr>
        <w:autoSpaceDE w:val="0"/>
        <w:autoSpaceDN w:val="0"/>
        <w:adjustRightInd w:val="0"/>
        <w:spacing w:after="0" w:line="240" w:lineRule="auto"/>
        <w:ind w:left="0" w:firstLine="0"/>
        <w:rPr>
          <w:rFonts w:cs="Times New Roman"/>
        </w:rPr>
      </w:pPr>
      <w:r w:rsidRPr="27114CA1">
        <w:rPr>
          <w:rFonts w:cs="Times New Roman"/>
        </w:rPr>
        <w:t xml:space="preserve">To collect quantitative information about the quantities and types of wastes generated in the healthcare facilities during delivery of healthcare services. The quantitative estimates of biomedical and other wastes management being generated in the state healthcare facilities shall serve as a sound baseline for designing of biomedical and other hazardous waste management strategies and plans. The results generated from the study shall serve to plan and implement waste management plan and procedures under the project activities plan. </w:t>
      </w:r>
    </w:p>
    <w:p w14:paraId="452572EC" w14:textId="77777777" w:rsidR="007D4A65" w:rsidRPr="008461B7" w:rsidRDefault="007D4A65" w:rsidP="007D4A65">
      <w:pPr>
        <w:autoSpaceDE w:val="0"/>
        <w:autoSpaceDN w:val="0"/>
        <w:adjustRightInd w:val="0"/>
        <w:spacing w:after="0" w:line="240" w:lineRule="auto"/>
        <w:rPr>
          <w:rFonts w:cs="Times New Roman"/>
        </w:rPr>
      </w:pPr>
    </w:p>
    <w:p w14:paraId="48B6AB17" w14:textId="77777777" w:rsidR="007D4A65" w:rsidRDefault="007D4A65" w:rsidP="007D4A65">
      <w:pPr>
        <w:autoSpaceDE w:val="0"/>
        <w:autoSpaceDN w:val="0"/>
        <w:adjustRightInd w:val="0"/>
        <w:spacing w:after="0" w:line="240" w:lineRule="auto"/>
        <w:rPr>
          <w:rFonts w:cs="Times New Roman"/>
          <w:b/>
          <w:bCs/>
        </w:rPr>
      </w:pPr>
      <w:r w:rsidRPr="008461B7">
        <w:rPr>
          <w:rFonts w:cs="Times New Roman"/>
          <w:b/>
          <w:bCs/>
        </w:rPr>
        <w:t>Methodology</w:t>
      </w:r>
    </w:p>
    <w:p w14:paraId="22CE65A7" w14:textId="77777777" w:rsidR="007D4A65" w:rsidRPr="00CA58E0" w:rsidRDefault="007D4A65" w:rsidP="007D4A65">
      <w:pPr>
        <w:pStyle w:val="ListParagraph"/>
        <w:numPr>
          <w:ilvl w:val="0"/>
          <w:numId w:val="94"/>
        </w:numPr>
        <w:autoSpaceDE w:val="0"/>
        <w:autoSpaceDN w:val="0"/>
        <w:adjustRightInd w:val="0"/>
        <w:spacing w:after="0" w:line="240" w:lineRule="auto"/>
        <w:ind w:left="0" w:firstLine="0"/>
        <w:rPr>
          <w:rFonts w:cs="Times New Roman"/>
        </w:rPr>
      </w:pPr>
      <w:r w:rsidRPr="27114CA1">
        <w:rPr>
          <w:rFonts w:cs="Times New Roman"/>
        </w:rPr>
        <w:t xml:space="preserve">The waste characterization shall be limited to the key waste categories under BMWM Rules, 2016 only i.e. infectious, sharps and general wastes. Wastewater and liquid wastes estimation shall not be a part of the present study. </w:t>
      </w:r>
    </w:p>
    <w:p w14:paraId="631E7867" w14:textId="77777777" w:rsidR="007D4A65" w:rsidRPr="008461B7" w:rsidRDefault="007D4A65" w:rsidP="007D4A65">
      <w:pPr>
        <w:autoSpaceDE w:val="0"/>
        <w:autoSpaceDN w:val="0"/>
        <w:adjustRightInd w:val="0"/>
        <w:spacing w:after="0" w:line="240" w:lineRule="auto"/>
        <w:rPr>
          <w:rFonts w:cs="Times New Roman"/>
          <w:b/>
          <w:bCs/>
        </w:rPr>
      </w:pPr>
    </w:p>
    <w:p w14:paraId="22FE053A" w14:textId="77777777" w:rsidR="007D4A65" w:rsidRPr="008461B7" w:rsidRDefault="007D4A65" w:rsidP="007D4A65">
      <w:pPr>
        <w:autoSpaceDE w:val="0"/>
        <w:autoSpaceDN w:val="0"/>
        <w:adjustRightInd w:val="0"/>
        <w:spacing w:after="0" w:line="240" w:lineRule="auto"/>
        <w:rPr>
          <w:rFonts w:cs="Times New Roman"/>
          <w:i/>
          <w:iCs/>
        </w:rPr>
      </w:pPr>
      <w:r w:rsidRPr="008461B7">
        <w:rPr>
          <w:rFonts w:cs="Times New Roman"/>
          <w:b/>
          <w:bCs/>
          <w:i/>
          <w:iCs/>
        </w:rPr>
        <w:t>Sample facilities</w:t>
      </w:r>
      <w:r w:rsidRPr="008461B7">
        <w:rPr>
          <w:rFonts w:cs="Times New Roman"/>
          <w:i/>
          <w:iCs/>
        </w:rPr>
        <w:t>:</w:t>
      </w:r>
    </w:p>
    <w:p w14:paraId="061B3493" w14:textId="4DE5E30F" w:rsidR="007D4A65" w:rsidRPr="008461B7" w:rsidRDefault="007D4A65" w:rsidP="007D4A65">
      <w:pPr>
        <w:pStyle w:val="ListParagraph"/>
        <w:numPr>
          <w:ilvl w:val="0"/>
          <w:numId w:val="94"/>
        </w:numPr>
        <w:autoSpaceDE w:val="0"/>
        <w:autoSpaceDN w:val="0"/>
        <w:adjustRightInd w:val="0"/>
        <w:spacing w:after="0" w:line="240" w:lineRule="auto"/>
        <w:ind w:left="0" w:firstLine="0"/>
        <w:rPr>
          <w:rFonts w:cs="Times New Roman"/>
        </w:rPr>
      </w:pPr>
      <w:r w:rsidRPr="27114CA1">
        <w:rPr>
          <w:rFonts w:cs="Times New Roman"/>
        </w:rPr>
        <w:t xml:space="preserve">Out of total healthcare facilities, a minimum number of the following healthcare facilities of different types and sizes </w:t>
      </w:r>
      <w:r w:rsidR="1CE71F08" w:rsidRPr="27114CA1">
        <w:rPr>
          <w:rFonts w:cs="Times New Roman"/>
        </w:rPr>
        <w:t xml:space="preserve">are proposed </w:t>
      </w:r>
      <w:proofErr w:type="spellStart"/>
      <w:r w:rsidR="1CE71F08" w:rsidRPr="27114CA1">
        <w:rPr>
          <w:rFonts w:cs="Times New Roman"/>
        </w:rPr>
        <w:t>to</w:t>
      </w:r>
      <w:r w:rsidRPr="27114CA1">
        <w:rPr>
          <w:rFonts w:cs="Times New Roman"/>
        </w:rPr>
        <w:t>be</w:t>
      </w:r>
      <w:proofErr w:type="spellEnd"/>
      <w:r w:rsidRPr="27114CA1">
        <w:rPr>
          <w:rFonts w:cs="Times New Roman"/>
        </w:rPr>
        <w:t xml:space="preserve"> included in the study to get an appropriate and adequate sample size:</w:t>
      </w:r>
    </w:p>
    <w:p w14:paraId="5CBCAF36" w14:textId="77777777" w:rsidR="007D4A65" w:rsidRDefault="007D4A65" w:rsidP="007D4A65">
      <w:pPr>
        <w:pStyle w:val="ListParagraph"/>
        <w:numPr>
          <w:ilvl w:val="0"/>
          <w:numId w:val="95"/>
        </w:numPr>
        <w:rPr>
          <w:rFonts w:cs="Times New Roman"/>
        </w:rPr>
      </w:pPr>
      <w:r w:rsidRPr="008461B7">
        <w:rPr>
          <w:rFonts w:cs="Times New Roman"/>
        </w:rPr>
        <w:t xml:space="preserve">One State level Hospital, </w:t>
      </w:r>
    </w:p>
    <w:p w14:paraId="4D9A9337" w14:textId="77777777" w:rsidR="007D4A65" w:rsidRDefault="007D4A65" w:rsidP="007D4A65">
      <w:pPr>
        <w:pStyle w:val="ListParagraph"/>
        <w:numPr>
          <w:ilvl w:val="0"/>
          <w:numId w:val="95"/>
        </w:numPr>
        <w:rPr>
          <w:rFonts w:cs="Times New Roman"/>
        </w:rPr>
      </w:pPr>
      <w:r w:rsidRPr="008461B7">
        <w:rPr>
          <w:rFonts w:cs="Times New Roman"/>
        </w:rPr>
        <w:t xml:space="preserve">three District Hospitals, </w:t>
      </w:r>
    </w:p>
    <w:p w14:paraId="3E0E94B3" w14:textId="77777777" w:rsidR="007D4A65" w:rsidRDefault="007D4A65" w:rsidP="007D4A65">
      <w:pPr>
        <w:pStyle w:val="ListParagraph"/>
        <w:numPr>
          <w:ilvl w:val="0"/>
          <w:numId w:val="95"/>
        </w:numPr>
        <w:rPr>
          <w:rFonts w:cs="Times New Roman"/>
        </w:rPr>
      </w:pPr>
      <w:r w:rsidRPr="008461B7">
        <w:rPr>
          <w:rFonts w:cs="Times New Roman"/>
        </w:rPr>
        <w:t xml:space="preserve">one Sub-District Hospital, </w:t>
      </w:r>
    </w:p>
    <w:p w14:paraId="506B6A32" w14:textId="77777777" w:rsidR="007D4A65" w:rsidRDefault="007D4A65" w:rsidP="007D4A65">
      <w:pPr>
        <w:pStyle w:val="ListParagraph"/>
        <w:numPr>
          <w:ilvl w:val="0"/>
          <w:numId w:val="95"/>
        </w:numPr>
        <w:rPr>
          <w:rFonts w:cs="Times New Roman"/>
        </w:rPr>
      </w:pPr>
      <w:r w:rsidRPr="008461B7">
        <w:rPr>
          <w:rFonts w:cs="Times New Roman"/>
        </w:rPr>
        <w:t xml:space="preserve">three Community Health Centres and </w:t>
      </w:r>
    </w:p>
    <w:p w14:paraId="43D5F1D5" w14:textId="77777777" w:rsidR="007D4A65" w:rsidRPr="008461B7" w:rsidRDefault="007D4A65" w:rsidP="007D4A65">
      <w:pPr>
        <w:pStyle w:val="ListParagraph"/>
        <w:numPr>
          <w:ilvl w:val="0"/>
          <w:numId w:val="95"/>
        </w:numPr>
        <w:rPr>
          <w:rFonts w:cs="Times New Roman"/>
        </w:rPr>
      </w:pPr>
      <w:r w:rsidRPr="008461B7">
        <w:rPr>
          <w:rFonts w:cs="Times New Roman"/>
        </w:rPr>
        <w:t>nine Primary Health Centres</w:t>
      </w:r>
    </w:p>
    <w:p w14:paraId="01AB40EA" w14:textId="77777777" w:rsidR="007D4A65" w:rsidRPr="008461B7" w:rsidRDefault="007D4A65" w:rsidP="007D4A65">
      <w:pPr>
        <w:autoSpaceDE w:val="0"/>
        <w:autoSpaceDN w:val="0"/>
        <w:adjustRightInd w:val="0"/>
        <w:spacing w:before="240" w:line="240" w:lineRule="auto"/>
        <w:rPr>
          <w:rFonts w:cs="Times New Roman"/>
          <w:b/>
          <w:bCs/>
          <w:i/>
          <w:iCs/>
        </w:rPr>
      </w:pPr>
      <w:r w:rsidRPr="008461B7">
        <w:rPr>
          <w:rFonts w:cs="Times New Roman"/>
          <w:b/>
          <w:bCs/>
          <w:i/>
          <w:iCs/>
        </w:rPr>
        <w:t xml:space="preserve">Activities: </w:t>
      </w:r>
    </w:p>
    <w:p w14:paraId="21E5FDE4" w14:textId="77777777" w:rsidR="007D4A65" w:rsidRPr="008461B7" w:rsidRDefault="007D4A65" w:rsidP="007D4A65">
      <w:pPr>
        <w:pStyle w:val="ListParagraph"/>
        <w:numPr>
          <w:ilvl w:val="0"/>
          <w:numId w:val="96"/>
        </w:numPr>
        <w:autoSpaceDE w:val="0"/>
        <w:autoSpaceDN w:val="0"/>
        <w:adjustRightInd w:val="0"/>
        <w:spacing w:line="240" w:lineRule="auto"/>
        <w:ind w:left="0" w:firstLine="360"/>
        <w:contextualSpacing w:val="0"/>
        <w:rPr>
          <w:rFonts w:cs="Times New Roman"/>
        </w:rPr>
      </w:pPr>
      <w:r w:rsidRPr="008461B7">
        <w:rPr>
          <w:rFonts w:cs="Times New Roman"/>
        </w:rPr>
        <w:t xml:space="preserve">The administration in-charge of the facilities shall be informed about the proposed study benefits, methodology and schedule of data collection etc. by the PMU. </w:t>
      </w:r>
    </w:p>
    <w:p w14:paraId="0F49E61B" w14:textId="77777777" w:rsidR="007D4A65" w:rsidRPr="008461B7" w:rsidRDefault="007D4A65" w:rsidP="007D4A65">
      <w:pPr>
        <w:pStyle w:val="ListParagraph"/>
        <w:numPr>
          <w:ilvl w:val="0"/>
          <w:numId w:val="96"/>
        </w:numPr>
        <w:autoSpaceDE w:val="0"/>
        <w:autoSpaceDN w:val="0"/>
        <w:adjustRightInd w:val="0"/>
        <w:spacing w:line="240" w:lineRule="auto"/>
        <w:ind w:left="0" w:firstLine="360"/>
        <w:contextualSpacing w:val="0"/>
        <w:rPr>
          <w:rFonts w:cs="Times New Roman"/>
        </w:rPr>
      </w:pPr>
      <w:r w:rsidRPr="008461B7">
        <w:rPr>
          <w:rFonts w:cs="Times New Roman"/>
        </w:rPr>
        <w:t xml:space="preserve">In each facility, nodal officer for BMWM and the sanitation supervisor shall be selected for involvement in the study for data collection activities. </w:t>
      </w:r>
    </w:p>
    <w:p w14:paraId="210D4EDC" w14:textId="77777777" w:rsidR="007D4A65" w:rsidRPr="008461B7" w:rsidRDefault="007D4A65" w:rsidP="007D4A65">
      <w:pPr>
        <w:pStyle w:val="ListParagraph"/>
        <w:numPr>
          <w:ilvl w:val="0"/>
          <w:numId w:val="96"/>
        </w:numPr>
        <w:autoSpaceDE w:val="0"/>
        <w:autoSpaceDN w:val="0"/>
        <w:adjustRightInd w:val="0"/>
        <w:spacing w:line="240" w:lineRule="auto"/>
        <w:ind w:left="0" w:firstLine="360"/>
        <w:contextualSpacing w:val="0"/>
        <w:rPr>
          <w:rFonts w:cs="Times New Roman"/>
        </w:rPr>
      </w:pPr>
      <w:r w:rsidRPr="008461B7">
        <w:rPr>
          <w:rFonts w:cs="Times New Roman"/>
        </w:rPr>
        <w:t xml:space="preserve">A one-day orientation workshop shall be arranged by PMU for the study team to make them familiar with the methodology, site assessment using questionnaire and the procedures for wastes segregation, weighing and recording the results etc. </w:t>
      </w:r>
    </w:p>
    <w:p w14:paraId="1697187A" w14:textId="77777777" w:rsidR="007D4A65" w:rsidRPr="008461B7" w:rsidRDefault="007D4A65" w:rsidP="007D4A65">
      <w:pPr>
        <w:pStyle w:val="ListParagraph"/>
        <w:numPr>
          <w:ilvl w:val="0"/>
          <w:numId w:val="96"/>
        </w:numPr>
        <w:autoSpaceDE w:val="0"/>
        <w:autoSpaceDN w:val="0"/>
        <w:adjustRightInd w:val="0"/>
        <w:spacing w:line="240" w:lineRule="auto"/>
        <w:ind w:left="0" w:firstLine="360"/>
        <w:contextualSpacing w:val="0"/>
        <w:rPr>
          <w:rFonts w:cs="Times New Roman"/>
        </w:rPr>
      </w:pPr>
      <w:r w:rsidRPr="008461B7">
        <w:rPr>
          <w:rFonts w:cs="Times New Roman"/>
        </w:rPr>
        <w:t xml:space="preserve">The qualitative information about the organization, type of services, bed occupancy and services availability and manpower </w:t>
      </w:r>
      <w:proofErr w:type="spellStart"/>
      <w:r w:rsidRPr="008461B7">
        <w:rPr>
          <w:rFonts w:cs="Times New Roman"/>
        </w:rPr>
        <w:t>etc</w:t>
      </w:r>
      <w:proofErr w:type="spellEnd"/>
      <w:r w:rsidRPr="008461B7">
        <w:rPr>
          <w:rFonts w:cs="Times New Roman"/>
        </w:rPr>
        <w:t xml:space="preserve"> would be collected using an assessment questionnaire. This shall also include specific information about medical waste generation, collection, segregating, storage, transportation, disposal methods etc. </w:t>
      </w:r>
    </w:p>
    <w:p w14:paraId="3D92CFE5" w14:textId="77777777" w:rsidR="007D4A65" w:rsidRPr="00CA58E0" w:rsidRDefault="007D4A65" w:rsidP="007D4A65">
      <w:pPr>
        <w:pStyle w:val="ListParagraph"/>
        <w:numPr>
          <w:ilvl w:val="0"/>
          <w:numId w:val="96"/>
        </w:numPr>
        <w:autoSpaceDE w:val="0"/>
        <w:autoSpaceDN w:val="0"/>
        <w:adjustRightInd w:val="0"/>
        <w:spacing w:line="240" w:lineRule="auto"/>
        <w:ind w:left="0" w:firstLine="360"/>
        <w:contextualSpacing w:val="0"/>
        <w:rPr>
          <w:rFonts w:cs="Times New Roman"/>
        </w:rPr>
      </w:pPr>
      <w:r w:rsidRPr="008461B7">
        <w:rPr>
          <w:rFonts w:cs="Times New Roman"/>
        </w:rPr>
        <w:t xml:space="preserve">All generated waste shall be categorized into hazardous–infectious, general and sharps waste and shall be weighed separately using a suspension spring scale to determine the quantity (kg/ day) </w:t>
      </w:r>
      <w:r w:rsidRPr="008461B7">
        <w:rPr>
          <w:rFonts w:cs="Times New Roman"/>
        </w:rPr>
        <w:lastRenderedPageBreak/>
        <w:t>and rate of waste generation (kg/bed/day)</w:t>
      </w:r>
      <w:r>
        <w:rPr>
          <w:rFonts w:cs="Times New Roman"/>
        </w:rPr>
        <w:t xml:space="preserve">. </w:t>
      </w:r>
      <w:r w:rsidRPr="008461B7">
        <w:rPr>
          <w:rFonts w:cs="Times New Roman"/>
          <w:i/>
          <w:iCs/>
        </w:rPr>
        <w:t>The volume of the wastes, moisture contents and chemical analysis of waste constituents shall not be carried out.</w:t>
      </w:r>
    </w:p>
    <w:p w14:paraId="443E5A49" w14:textId="658B7BF0" w:rsidR="007D4A65" w:rsidRPr="008461B7" w:rsidRDefault="007D4A65" w:rsidP="007D4A65">
      <w:pPr>
        <w:pStyle w:val="ListParagraph"/>
        <w:numPr>
          <w:ilvl w:val="0"/>
          <w:numId w:val="96"/>
        </w:numPr>
        <w:autoSpaceDE w:val="0"/>
        <w:autoSpaceDN w:val="0"/>
        <w:adjustRightInd w:val="0"/>
        <w:spacing w:line="240" w:lineRule="auto"/>
        <w:ind w:left="0" w:firstLine="360"/>
        <w:contextualSpacing w:val="0"/>
        <w:rPr>
          <w:rFonts w:cs="Times New Roman"/>
        </w:rPr>
      </w:pPr>
      <w:r w:rsidRPr="3688278D">
        <w:rPr>
          <w:rFonts w:cs="Times New Roman"/>
        </w:rPr>
        <w:t xml:space="preserve">The information shall be collected for </w:t>
      </w:r>
      <w:proofErr w:type="gramStart"/>
      <w:r w:rsidRPr="3688278D">
        <w:rPr>
          <w:rFonts w:cs="Times New Roman"/>
        </w:rPr>
        <w:t>a duration</w:t>
      </w:r>
      <w:proofErr w:type="gramEnd"/>
      <w:r w:rsidRPr="3688278D">
        <w:rPr>
          <w:rFonts w:cs="Times New Roman"/>
        </w:rPr>
        <w:t xml:space="preserve"> of 7 to 10 days in each study facility</w:t>
      </w:r>
      <w:r w:rsidR="3C036E0B" w:rsidRPr="3688278D">
        <w:rPr>
          <w:rFonts w:cs="Times New Roman"/>
        </w:rPr>
        <w:t>.</w:t>
      </w:r>
      <w:r w:rsidRPr="3688278D">
        <w:rPr>
          <w:rFonts w:cs="Times New Roman"/>
        </w:rPr>
        <w:t xml:space="preserve">   </w:t>
      </w:r>
      <w:r w:rsidR="1C96D371" w:rsidRPr="3688278D">
        <w:rPr>
          <w:rFonts w:cs="Times New Roman"/>
        </w:rPr>
        <w:t>To</w:t>
      </w:r>
      <w:r w:rsidRPr="3688278D">
        <w:rPr>
          <w:rFonts w:cs="Times New Roman"/>
        </w:rPr>
        <w:t xml:space="preserve"> determine the composition of the medical waste, </w:t>
      </w:r>
      <w:proofErr w:type="gramStart"/>
      <w:r w:rsidRPr="3688278D">
        <w:rPr>
          <w:rFonts w:cs="Times New Roman"/>
        </w:rPr>
        <w:t>the  collected</w:t>
      </w:r>
      <w:proofErr w:type="gramEnd"/>
      <w:r w:rsidRPr="3688278D">
        <w:rPr>
          <w:rFonts w:cs="Times New Roman"/>
        </w:rPr>
        <w:t xml:space="preserve"> waste shall be sorted into plastics, food waste, textiles, paper/cardboard, glass, metals and others. These waste categories shall be weighed separately, and the results would be recorded. </w:t>
      </w:r>
    </w:p>
    <w:p w14:paraId="271A710C" w14:textId="77777777" w:rsidR="007D4A65" w:rsidRPr="008461B7" w:rsidRDefault="007D4A65" w:rsidP="007D4A65">
      <w:pPr>
        <w:pStyle w:val="ListParagraph"/>
        <w:numPr>
          <w:ilvl w:val="0"/>
          <w:numId w:val="96"/>
        </w:numPr>
        <w:autoSpaceDE w:val="0"/>
        <w:autoSpaceDN w:val="0"/>
        <w:adjustRightInd w:val="0"/>
        <w:spacing w:after="0" w:line="240" w:lineRule="auto"/>
        <w:ind w:left="0" w:firstLine="360"/>
        <w:contextualSpacing w:val="0"/>
        <w:rPr>
          <w:rFonts w:cs="Times New Roman"/>
        </w:rPr>
      </w:pPr>
      <w:r w:rsidRPr="008461B7">
        <w:rPr>
          <w:rFonts w:cs="Times New Roman"/>
        </w:rPr>
        <w:t>The information shall be assessed to determine the following parameters:</w:t>
      </w:r>
    </w:p>
    <w:p w14:paraId="3C6F9A9F" w14:textId="77777777" w:rsidR="007D4A65" w:rsidRPr="008461B7" w:rsidRDefault="007D4A65" w:rsidP="007D4A65">
      <w:pPr>
        <w:pStyle w:val="ListParagraph"/>
        <w:numPr>
          <w:ilvl w:val="1"/>
          <w:numId w:val="83"/>
        </w:numPr>
        <w:autoSpaceDE w:val="0"/>
        <w:autoSpaceDN w:val="0"/>
        <w:adjustRightInd w:val="0"/>
        <w:spacing w:after="0" w:line="240" w:lineRule="auto"/>
        <w:ind w:left="1080"/>
        <w:contextualSpacing w:val="0"/>
        <w:rPr>
          <w:rFonts w:cs="Times New Roman"/>
        </w:rPr>
      </w:pPr>
      <w:r w:rsidRPr="008461B7">
        <w:rPr>
          <w:rFonts w:cs="Times New Roman"/>
        </w:rPr>
        <w:t xml:space="preserve">Quantity of wastes generated (kg/day) </w:t>
      </w:r>
    </w:p>
    <w:p w14:paraId="208BA79F" w14:textId="77777777" w:rsidR="007D4A65" w:rsidRPr="008461B7" w:rsidRDefault="007D4A65" w:rsidP="007D4A65">
      <w:pPr>
        <w:pStyle w:val="ListParagraph"/>
        <w:numPr>
          <w:ilvl w:val="1"/>
          <w:numId w:val="83"/>
        </w:numPr>
        <w:autoSpaceDE w:val="0"/>
        <w:autoSpaceDN w:val="0"/>
        <w:adjustRightInd w:val="0"/>
        <w:spacing w:after="0" w:line="240" w:lineRule="auto"/>
        <w:ind w:left="1080"/>
        <w:contextualSpacing w:val="0"/>
        <w:rPr>
          <w:rFonts w:cs="Times New Roman"/>
        </w:rPr>
      </w:pPr>
      <w:r w:rsidRPr="008461B7">
        <w:rPr>
          <w:rFonts w:cs="Times New Roman"/>
        </w:rPr>
        <w:t xml:space="preserve">Rate of waste generation (kg/bed/day), for different types of health facilities </w:t>
      </w:r>
    </w:p>
    <w:p w14:paraId="28AA3AC8" w14:textId="77777777" w:rsidR="007D4A65" w:rsidRPr="008461B7" w:rsidRDefault="007D4A65" w:rsidP="007D4A65">
      <w:pPr>
        <w:pStyle w:val="ListParagraph"/>
        <w:numPr>
          <w:ilvl w:val="1"/>
          <w:numId w:val="83"/>
        </w:numPr>
        <w:autoSpaceDE w:val="0"/>
        <w:autoSpaceDN w:val="0"/>
        <w:adjustRightInd w:val="0"/>
        <w:spacing w:line="240" w:lineRule="auto"/>
        <w:ind w:left="1080"/>
        <w:contextualSpacing w:val="0"/>
        <w:rPr>
          <w:rFonts w:cs="Times New Roman"/>
        </w:rPr>
      </w:pPr>
      <w:r w:rsidRPr="008461B7">
        <w:rPr>
          <w:rFonts w:cs="Times New Roman"/>
        </w:rPr>
        <w:t>Percentage of hazardous, infectious, sharps wastes in the total biomedical waste stream</w:t>
      </w:r>
    </w:p>
    <w:p w14:paraId="259DD117" w14:textId="77777777" w:rsidR="007D4A65" w:rsidRPr="008461B7" w:rsidRDefault="007D4A65" w:rsidP="007D4A65">
      <w:pPr>
        <w:pStyle w:val="ListParagraph"/>
        <w:numPr>
          <w:ilvl w:val="0"/>
          <w:numId w:val="96"/>
        </w:numPr>
        <w:autoSpaceDE w:val="0"/>
        <w:autoSpaceDN w:val="0"/>
        <w:adjustRightInd w:val="0"/>
        <w:spacing w:line="240" w:lineRule="auto"/>
        <w:ind w:left="0" w:firstLine="360"/>
        <w:contextualSpacing w:val="0"/>
        <w:rPr>
          <w:rFonts w:cs="Times New Roman"/>
        </w:rPr>
      </w:pPr>
      <w:r w:rsidRPr="008461B7">
        <w:rPr>
          <w:rFonts w:cs="Times New Roman"/>
        </w:rPr>
        <w:t xml:space="preserve">Finally, the data form and questionnaires shall be compiled, analysed and a report prepared and submitted to PMU. </w:t>
      </w:r>
    </w:p>
    <w:p w14:paraId="326B2F4E" w14:textId="3916052F" w:rsidR="007D4A65" w:rsidRPr="008461B7" w:rsidRDefault="007D4A65" w:rsidP="007D4A65">
      <w:pPr>
        <w:pStyle w:val="ListParagraph"/>
        <w:numPr>
          <w:ilvl w:val="0"/>
          <w:numId w:val="96"/>
        </w:numPr>
        <w:autoSpaceDE w:val="0"/>
        <w:autoSpaceDN w:val="0"/>
        <w:adjustRightInd w:val="0"/>
        <w:spacing w:line="240" w:lineRule="auto"/>
        <w:ind w:left="0" w:firstLine="360"/>
        <w:contextualSpacing w:val="0"/>
        <w:rPr>
          <w:rFonts w:cs="Times New Roman"/>
        </w:rPr>
      </w:pPr>
      <w:r w:rsidRPr="27114CA1">
        <w:rPr>
          <w:rFonts w:cs="Times New Roman"/>
        </w:rPr>
        <w:t xml:space="preserve">PMU will be responsible for </w:t>
      </w:r>
      <w:proofErr w:type="gramStart"/>
      <w:r w:rsidRPr="27114CA1">
        <w:rPr>
          <w:rFonts w:cs="Times New Roman"/>
        </w:rPr>
        <w:t>develop</w:t>
      </w:r>
      <w:r w:rsidR="1704BAC6" w:rsidRPr="27114CA1">
        <w:rPr>
          <w:rFonts w:cs="Times New Roman"/>
        </w:rPr>
        <w:t xml:space="preserve">ing </w:t>
      </w:r>
      <w:r w:rsidRPr="27114CA1">
        <w:rPr>
          <w:rFonts w:cs="Times New Roman"/>
        </w:rPr>
        <w:t xml:space="preserve"> recommendation</w:t>
      </w:r>
      <w:proofErr w:type="gramEnd"/>
      <w:r w:rsidRPr="27114CA1">
        <w:rPr>
          <w:rFonts w:cs="Times New Roman"/>
        </w:rPr>
        <w:t xml:space="preserve"> plan to be implemented by the State</w:t>
      </w:r>
      <w:r w:rsidR="19CAAFD0" w:rsidRPr="27114CA1">
        <w:rPr>
          <w:rFonts w:cs="Times New Roman"/>
        </w:rPr>
        <w:t xml:space="preserve"> facilities.</w:t>
      </w:r>
      <w:r w:rsidRPr="27114CA1">
        <w:rPr>
          <w:rFonts w:cs="Times New Roman"/>
        </w:rPr>
        <w:t>.</w:t>
      </w:r>
    </w:p>
    <w:p w14:paraId="550295E8" w14:textId="1CD1A728" w:rsidR="007D4A65" w:rsidRPr="008461B7" w:rsidRDefault="007D4A65" w:rsidP="007D4A65">
      <w:pPr>
        <w:pStyle w:val="ListParagraph"/>
        <w:numPr>
          <w:ilvl w:val="0"/>
          <w:numId w:val="96"/>
        </w:numPr>
        <w:autoSpaceDE w:val="0"/>
        <w:autoSpaceDN w:val="0"/>
        <w:adjustRightInd w:val="0"/>
        <w:spacing w:line="240" w:lineRule="auto"/>
        <w:ind w:left="0" w:firstLine="360"/>
        <w:contextualSpacing w:val="0"/>
        <w:rPr>
          <w:rFonts w:cs="Times New Roman"/>
        </w:rPr>
      </w:pPr>
      <w:r w:rsidRPr="27114CA1">
        <w:rPr>
          <w:rFonts w:cs="Times New Roman"/>
        </w:rPr>
        <w:t>The results of the study shall be shared with the healthcare facilities by the PMU</w:t>
      </w:r>
      <w:r w:rsidR="5F1B3FE3" w:rsidRPr="27114CA1">
        <w:rPr>
          <w:rFonts w:cs="Times New Roman"/>
        </w:rPr>
        <w:t xml:space="preserve"> for implementation. </w:t>
      </w:r>
    </w:p>
    <w:p w14:paraId="5F3DC590" w14:textId="77777777" w:rsidR="007D4A65" w:rsidRPr="008461B7" w:rsidRDefault="007D4A65" w:rsidP="007D4A65">
      <w:pPr>
        <w:autoSpaceDE w:val="0"/>
        <w:autoSpaceDN w:val="0"/>
        <w:adjustRightInd w:val="0"/>
        <w:spacing w:after="0" w:line="240" w:lineRule="auto"/>
        <w:rPr>
          <w:rFonts w:cs="Times New Roman"/>
        </w:rPr>
      </w:pPr>
    </w:p>
    <w:p w14:paraId="5FD10ECF" w14:textId="77777777" w:rsidR="007D4A65" w:rsidRPr="008461B7" w:rsidRDefault="007D4A65" w:rsidP="007D4A65">
      <w:pPr>
        <w:autoSpaceDE w:val="0"/>
        <w:autoSpaceDN w:val="0"/>
        <w:adjustRightInd w:val="0"/>
        <w:spacing w:line="240" w:lineRule="auto"/>
        <w:rPr>
          <w:rFonts w:cs="Times New Roman"/>
          <w:b/>
          <w:bCs/>
          <w:i/>
          <w:iCs/>
        </w:rPr>
      </w:pPr>
      <w:r w:rsidRPr="008461B7">
        <w:rPr>
          <w:rFonts w:cs="Times New Roman"/>
          <w:b/>
          <w:bCs/>
          <w:i/>
          <w:iCs/>
        </w:rPr>
        <w:t>Required Resources:</w:t>
      </w:r>
    </w:p>
    <w:p w14:paraId="723211CF" w14:textId="77777777" w:rsidR="007D4A65" w:rsidRPr="008461B7" w:rsidRDefault="007D4A65" w:rsidP="007D4A65">
      <w:pPr>
        <w:pStyle w:val="ListParagraph"/>
        <w:numPr>
          <w:ilvl w:val="0"/>
          <w:numId w:val="97"/>
        </w:numPr>
        <w:autoSpaceDE w:val="0"/>
        <w:autoSpaceDN w:val="0"/>
        <w:adjustRightInd w:val="0"/>
        <w:spacing w:line="240" w:lineRule="auto"/>
        <w:contextualSpacing w:val="0"/>
        <w:rPr>
          <w:rFonts w:cs="Times New Roman"/>
        </w:rPr>
      </w:pPr>
      <w:r w:rsidRPr="008461B7">
        <w:rPr>
          <w:rFonts w:cs="Times New Roman"/>
        </w:rPr>
        <w:t>The PMU BMWM Nodal officer shall be the overall in-charge of planning, implementation and developing the report of the study</w:t>
      </w:r>
    </w:p>
    <w:p w14:paraId="05E220A6" w14:textId="77777777" w:rsidR="007D4A65" w:rsidRPr="008461B7" w:rsidRDefault="007D4A65" w:rsidP="007D4A65">
      <w:pPr>
        <w:pStyle w:val="ListParagraph"/>
        <w:numPr>
          <w:ilvl w:val="0"/>
          <w:numId w:val="97"/>
        </w:numPr>
        <w:autoSpaceDE w:val="0"/>
        <w:autoSpaceDN w:val="0"/>
        <w:adjustRightInd w:val="0"/>
        <w:spacing w:line="240" w:lineRule="auto"/>
        <w:contextualSpacing w:val="0"/>
        <w:rPr>
          <w:rFonts w:cs="Times New Roman"/>
        </w:rPr>
      </w:pPr>
      <w:r w:rsidRPr="008461B7">
        <w:rPr>
          <w:rFonts w:cs="Times New Roman"/>
        </w:rPr>
        <w:t>Study team:</w:t>
      </w:r>
      <w:r>
        <w:rPr>
          <w:rFonts w:cs="Times New Roman"/>
        </w:rPr>
        <w:t xml:space="preserve"> </w:t>
      </w:r>
      <w:r w:rsidRPr="008461B7">
        <w:rPr>
          <w:rFonts w:cs="Times New Roman"/>
        </w:rPr>
        <w:t xml:space="preserve">The study team shall include BMWM focal official and senior sanitation worker/ supervisor from each facility. The study team shall implement waste segregation, weighing and recording activities on the required forms with the help of facility sanitation workers. </w:t>
      </w:r>
    </w:p>
    <w:p w14:paraId="4F0B29E4" w14:textId="3930A724" w:rsidR="007D4A65" w:rsidRPr="008461B7" w:rsidRDefault="007D4A65" w:rsidP="007D4A65">
      <w:pPr>
        <w:pStyle w:val="ListParagraph"/>
        <w:numPr>
          <w:ilvl w:val="0"/>
          <w:numId w:val="97"/>
        </w:numPr>
        <w:autoSpaceDE w:val="0"/>
        <w:autoSpaceDN w:val="0"/>
        <w:adjustRightInd w:val="0"/>
        <w:spacing w:line="240" w:lineRule="auto"/>
        <w:contextualSpacing w:val="0"/>
        <w:rPr>
          <w:rFonts w:cs="Times New Roman"/>
        </w:rPr>
      </w:pPr>
      <w:r w:rsidRPr="27114CA1">
        <w:rPr>
          <w:rFonts w:cs="Times New Roman"/>
        </w:rPr>
        <w:t xml:space="preserve">Materials and equipment: Spring balance of capacity 20 kg, sorting sheets of stainless steel for sorting of wastes, weighing balance, waste collection bags, personal protective equipment for waste handlers </w:t>
      </w:r>
      <w:r w:rsidR="19A41A94" w:rsidRPr="27114CA1">
        <w:rPr>
          <w:rFonts w:cs="Times New Roman"/>
        </w:rPr>
        <w:t>e.g.,</w:t>
      </w:r>
      <w:r w:rsidRPr="27114CA1">
        <w:rPr>
          <w:rFonts w:cs="Times New Roman"/>
        </w:rPr>
        <w:t xml:space="preserve"> gloves, eye goggles, face medical mask, </w:t>
      </w:r>
      <w:r w:rsidR="62505F25" w:rsidRPr="27114CA1">
        <w:rPr>
          <w:rFonts w:cs="Times New Roman"/>
        </w:rPr>
        <w:t>apron,</w:t>
      </w:r>
      <w:r w:rsidRPr="27114CA1">
        <w:rPr>
          <w:rFonts w:cs="Times New Roman"/>
        </w:rPr>
        <w:t xml:space="preserve"> and boots</w:t>
      </w:r>
      <w:r w:rsidR="392911DC" w:rsidRPr="27114CA1">
        <w:rPr>
          <w:rFonts w:cs="Times New Roman"/>
        </w:rPr>
        <w:t xml:space="preserve">, etc. </w:t>
      </w:r>
      <w:r w:rsidRPr="27114CA1">
        <w:rPr>
          <w:rFonts w:cs="Times New Roman"/>
        </w:rPr>
        <w:t xml:space="preserve">. </w:t>
      </w:r>
    </w:p>
    <w:p w14:paraId="7A52E265" w14:textId="77777777" w:rsidR="007D4A65" w:rsidRPr="008461B7" w:rsidRDefault="007D4A65" w:rsidP="007D4A65">
      <w:pPr>
        <w:autoSpaceDE w:val="0"/>
        <w:autoSpaceDN w:val="0"/>
        <w:adjustRightInd w:val="0"/>
        <w:spacing w:after="0" w:line="240" w:lineRule="auto"/>
        <w:rPr>
          <w:rFonts w:cs="Times New Roman"/>
        </w:rPr>
      </w:pPr>
    </w:p>
    <w:p w14:paraId="58C44356" w14:textId="77777777" w:rsidR="007D4A65" w:rsidRDefault="007D4A65" w:rsidP="007D4A65">
      <w:pPr>
        <w:autoSpaceDE w:val="0"/>
        <w:autoSpaceDN w:val="0"/>
        <w:adjustRightInd w:val="0"/>
        <w:spacing w:line="240" w:lineRule="auto"/>
        <w:rPr>
          <w:rFonts w:cs="Times New Roman"/>
          <w:b/>
          <w:bCs/>
        </w:rPr>
      </w:pPr>
      <w:r w:rsidRPr="008461B7">
        <w:rPr>
          <w:rFonts w:cs="Times New Roman"/>
          <w:b/>
          <w:bCs/>
        </w:rPr>
        <w:t>Tentative schedule:</w:t>
      </w:r>
    </w:p>
    <w:p w14:paraId="5C62E024" w14:textId="77777777" w:rsidR="007D4A65" w:rsidRPr="008461B7" w:rsidRDefault="007D4A65" w:rsidP="007D4A65">
      <w:pPr>
        <w:autoSpaceDE w:val="0"/>
        <w:autoSpaceDN w:val="0"/>
        <w:adjustRightInd w:val="0"/>
        <w:spacing w:line="240" w:lineRule="auto"/>
        <w:rPr>
          <w:rFonts w:cs="Times New Roman"/>
          <w:u w:val="single"/>
        </w:rPr>
      </w:pPr>
      <w:r w:rsidRPr="008461B7">
        <w:rPr>
          <w:rFonts w:cs="Times New Roman"/>
          <w:u w:val="single"/>
        </w:rPr>
        <w:t xml:space="preserve">Preparatory phase: </w:t>
      </w:r>
      <w:r w:rsidRPr="008461B7">
        <w:rPr>
          <w:rFonts w:cs="Times New Roman"/>
        </w:rPr>
        <w:t xml:space="preserve">Communication from PMU to the study health facilities about the objectives, activities under the study, benefits and their roles and responsibilities, leading to their nomination of study team of BMWM focal person and sanitation supervisor in their respective facilities for the study. </w:t>
      </w:r>
    </w:p>
    <w:p w14:paraId="583DAF66" w14:textId="77777777" w:rsidR="007D4A65" w:rsidRPr="008461B7" w:rsidRDefault="007D4A65" w:rsidP="007D4A65">
      <w:pPr>
        <w:autoSpaceDE w:val="0"/>
        <w:autoSpaceDN w:val="0"/>
        <w:adjustRightInd w:val="0"/>
        <w:spacing w:line="240" w:lineRule="auto"/>
        <w:rPr>
          <w:rFonts w:cs="Times New Roman"/>
          <w:u w:val="single"/>
        </w:rPr>
      </w:pPr>
      <w:r w:rsidRPr="008461B7">
        <w:rPr>
          <w:rFonts w:cs="Times New Roman"/>
          <w:u w:val="single"/>
        </w:rPr>
        <w:t>Week 1:</w:t>
      </w:r>
      <w:r>
        <w:rPr>
          <w:rFonts w:cs="Times New Roman"/>
          <w:u w:val="single"/>
        </w:rPr>
        <w:t xml:space="preserve"> </w:t>
      </w:r>
      <w:r w:rsidRPr="008461B7">
        <w:rPr>
          <w:rFonts w:cs="Times New Roman"/>
        </w:rPr>
        <w:t xml:space="preserve">One day training workshop for the study team members, at PMU to brief them about the objectives and contents of the study and study methods to be followed. </w:t>
      </w:r>
    </w:p>
    <w:p w14:paraId="517ED297" w14:textId="5CC0879A" w:rsidR="007D4A65" w:rsidRPr="008461B7" w:rsidRDefault="007D4A65" w:rsidP="007D4A65">
      <w:pPr>
        <w:autoSpaceDE w:val="0"/>
        <w:autoSpaceDN w:val="0"/>
        <w:adjustRightInd w:val="0"/>
        <w:spacing w:line="240" w:lineRule="auto"/>
        <w:rPr>
          <w:rFonts w:cs="Times New Roman"/>
          <w:u w:val="single"/>
        </w:rPr>
      </w:pPr>
      <w:r w:rsidRPr="3688278D">
        <w:rPr>
          <w:rFonts w:cs="Times New Roman"/>
          <w:u w:val="single"/>
        </w:rPr>
        <w:t xml:space="preserve">Week 2 and 3: </w:t>
      </w:r>
      <w:r w:rsidRPr="3688278D">
        <w:rPr>
          <w:rFonts w:cs="Times New Roman"/>
        </w:rPr>
        <w:t xml:space="preserve">Field collection of data </w:t>
      </w:r>
      <w:r w:rsidR="5B7337C9" w:rsidRPr="3688278D">
        <w:rPr>
          <w:rFonts w:cs="Times New Roman"/>
        </w:rPr>
        <w:t xml:space="preserve">obtained </w:t>
      </w:r>
      <w:r w:rsidRPr="3688278D">
        <w:rPr>
          <w:rFonts w:cs="Times New Roman"/>
        </w:rPr>
        <w:t xml:space="preserve">through survey </w:t>
      </w:r>
      <w:r w:rsidR="49E131BA" w:rsidRPr="3688278D">
        <w:rPr>
          <w:rFonts w:cs="Times New Roman"/>
        </w:rPr>
        <w:t>questionnaire and</w:t>
      </w:r>
      <w:r w:rsidR="5C18C56A" w:rsidRPr="3688278D">
        <w:rPr>
          <w:rFonts w:cs="Times New Roman"/>
        </w:rPr>
        <w:t xml:space="preserve"> </w:t>
      </w:r>
      <w:proofErr w:type="gramStart"/>
      <w:r w:rsidRPr="3688278D">
        <w:rPr>
          <w:rFonts w:cs="Times New Roman"/>
        </w:rPr>
        <w:t>weighing  of</w:t>
      </w:r>
      <w:proofErr w:type="gramEnd"/>
      <w:r w:rsidRPr="3688278D">
        <w:rPr>
          <w:rFonts w:cs="Times New Roman"/>
        </w:rPr>
        <w:t xml:space="preserve"> </w:t>
      </w:r>
      <w:r w:rsidR="1AB2DDC9" w:rsidRPr="3688278D">
        <w:rPr>
          <w:rFonts w:cs="Times New Roman"/>
        </w:rPr>
        <w:t xml:space="preserve">segregated </w:t>
      </w:r>
      <w:r w:rsidRPr="3688278D">
        <w:rPr>
          <w:rFonts w:cs="Times New Roman"/>
        </w:rPr>
        <w:t>wastes</w:t>
      </w:r>
      <w:r w:rsidR="55BB63B6" w:rsidRPr="3688278D">
        <w:rPr>
          <w:rFonts w:cs="Times New Roman"/>
        </w:rPr>
        <w:t xml:space="preserve">. </w:t>
      </w:r>
    </w:p>
    <w:p w14:paraId="0961D256" w14:textId="007D7A38" w:rsidR="007D4A65" w:rsidRPr="008461B7" w:rsidRDefault="007D4A65" w:rsidP="007D4A65">
      <w:pPr>
        <w:autoSpaceDE w:val="0"/>
        <w:autoSpaceDN w:val="0"/>
        <w:adjustRightInd w:val="0"/>
        <w:spacing w:line="240" w:lineRule="auto"/>
        <w:rPr>
          <w:rFonts w:cs="Times New Roman"/>
          <w:u w:val="single"/>
        </w:rPr>
      </w:pPr>
      <w:r w:rsidRPr="3688278D">
        <w:rPr>
          <w:rFonts w:cs="Times New Roman"/>
          <w:u w:val="single"/>
        </w:rPr>
        <w:t xml:space="preserve">Week 4 and 5: </w:t>
      </w:r>
      <w:r w:rsidRPr="3688278D">
        <w:rPr>
          <w:rFonts w:cs="Times New Roman"/>
        </w:rPr>
        <w:t xml:space="preserve">Compilation and analysis of information and submission of draft report to PMU and </w:t>
      </w:r>
      <w:r w:rsidR="54FF8B97" w:rsidRPr="3688278D">
        <w:rPr>
          <w:rFonts w:cs="Times New Roman"/>
        </w:rPr>
        <w:t xml:space="preserve">the </w:t>
      </w:r>
      <w:r w:rsidRPr="3688278D">
        <w:rPr>
          <w:rFonts w:cs="Times New Roman"/>
        </w:rPr>
        <w:t xml:space="preserve">WB. </w:t>
      </w:r>
    </w:p>
    <w:p w14:paraId="75DA4785" w14:textId="77777777" w:rsidR="007D4A65" w:rsidRDefault="007D4A65">
      <w:pPr>
        <w:spacing w:after="160" w:line="259" w:lineRule="auto"/>
        <w:jc w:val="left"/>
        <w:rPr>
          <w:rFonts w:eastAsiaTheme="majorEastAsia" w:cstheme="majorBidi"/>
          <w:b/>
          <w:caps/>
          <w:sz w:val="24"/>
          <w:szCs w:val="32"/>
        </w:rPr>
      </w:pPr>
      <w:r>
        <w:br w:type="page"/>
      </w:r>
    </w:p>
    <w:p w14:paraId="2440C750" w14:textId="611F08AB" w:rsidR="00630F04" w:rsidRPr="00630F04" w:rsidRDefault="007D4A65" w:rsidP="003A0BEA">
      <w:pPr>
        <w:pStyle w:val="Heading1"/>
      </w:pPr>
      <w:bookmarkStart w:id="106" w:name="_Toc55770038"/>
      <w:r>
        <w:lastRenderedPageBreak/>
        <w:t xml:space="preserve">ANNEX </w:t>
      </w:r>
      <w:fldSimple w:instr=" SEQ ANNEX \* ROMAN ">
        <w:r w:rsidR="00010C9D">
          <w:rPr>
            <w:noProof/>
          </w:rPr>
          <w:t>V</w:t>
        </w:r>
      </w:fldSimple>
      <w:r w:rsidR="003F0986">
        <w:t>:</w:t>
      </w:r>
      <w:r w:rsidR="00630F04">
        <w:t xml:space="preserve"> Stakeholder Consultations During Preparation</w:t>
      </w:r>
      <w:bookmarkEnd w:id="106"/>
    </w:p>
    <w:p w14:paraId="642B1204" w14:textId="77777777" w:rsidR="00630F04" w:rsidRDefault="00630F04" w:rsidP="00630F04">
      <w:r>
        <w:t xml:space="preserve">Below is the list of stakeholders consulted during the project design. </w:t>
      </w:r>
    </w:p>
    <w:p w14:paraId="635F0801" w14:textId="77777777" w:rsidR="00630F04" w:rsidRDefault="00630F04" w:rsidP="00630F04"/>
    <w:tbl>
      <w:tblPr>
        <w:tblStyle w:val="TableGrid"/>
        <w:tblW w:w="8905" w:type="dxa"/>
        <w:tblLook w:val="04A0" w:firstRow="1" w:lastRow="0" w:firstColumn="1" w:lastColumn="0" w:noHBand="0" w:noVBand="1"/>
      </w:tblPr>
      <w:tblGrid>
        <w:gridCol w:w="625"/>
        <w:gridCol w:w="2160"/>
        <w:gridCol w:w="2539"/>
        <w:gridCol w:w="3581"/>
      </w:tblGrid>
      <w:tr w:rsidR="001C09A1" w:rsidRPr="0073138C" w14:paraId="2A750AA9" w14:textId="77777777" w:rsidTr="001C09A1">
        <w:trPr>
          <w:trHeight w:val="280"/>
          <w:tblHeader/>
        </w:trPr>
        <w:tc>
          <w:tcPr>
            <w:tcW w:w="625" w:type="dxa"/>
            <w:noWrap/>
            <w:vAlign w:val="center"/>
            <w:hideMark/>
          </w:tcPr>
          <w:p w14:paraId="4FC3056C" w14:textId="77777777" w:rsidR="001C09A1" w:rsidRPr="00FA1C9C" w:rsidRDefault="001C09A1" w:rsidP="00EA46CA">
            <w:pPr>
              <w:spacing w:after="0" w:line="240" w:lineRule="auto"/>
              <w:jc w:val="center"/>
              <w:rPr>
                <w:rFonts w:cs="Times New Roman"/>
                <w:b/>
                <w:bCs/>
                <w:sz w:val="20"/>
                <w:szCs w:val="20"/>
              </w:rPr>
            </w:pPr>
            <w:r w:rsidRPr="00FA1C9C">
              <w:rPr>
                <w:rFonts w:cs="Times New Roman"/>
                <w:b/>
                <w:bCs/>
                <w:sz w:val="20"/>
                <w:szCs w:val="20"/>
              </w:rPr>
              <w:t>SL No</w:t>
            </w:r>
          </w:p>
        </w:tc>
        <w:tc>
          <w:tcPr>
            <w:tcW w:w="2160" w:type="dxa"/>
            <w:noWrap/>
            <w:vAlign w:val="center"/>
            <w:hideMark/>
          </w:tcPr>
          <w:p w14:paraId="07B3F221" w14:textId="77777777" w:rsidR="001C09A1" w:rsidRPr="00FA1C9C" w:rsidRDefault="001C09A1" w:rsidP="00EA46CA">
            <w:pPr>
              <w:spacing w:after="0" w:line="240" w:lineRule="auto"/>
              <w:jc w:val="center"/>
              <w:rPr>
                <w:rFonts w:cs="Times New Roman"/>
                <w:b/>
                <w:bCs/>
                <w:sz w:val="20"/>
                <w:szCs w:val="20"/>
              </w:rPr>
            </w:pPr>
            <w:r w:rsidRPr="00FA1C9C">
              <w:rPr>
                <w:rFonts w:cs="Times New Roman"/>
                <w:b/>
                <w:bCs/>
                <w:sz w:val="20"/>
                <w:szCs w:val="20"/>
              </w:rPr>
              <w:t>Name</w:t>
            </w:r>
          </w:p>
        </w:tc>
        <w:tc>
          <w:tcPr>
            <w:tcW w:w="2539" w:type="dxa"/>
            <w:noWrap/>
            <w:vAlign w:val="center"/>
            <w:hideMark/>
          </w:tcPr>
          <w:p w14:paraId="1D5C9310" w14:textId="77777777" w:rsidR="001C09A1" w:rsidRPr="00FA1C9C" w:rsidRDefault="001C09A1" w:rsidP="00EA46CA">
            <w:pPr>
              <w:spacing w:after="0" w:line="240" w:lineRule="auto"/>
              <w:jc w:val="center"/>
              <w:rPr>
                <w:rFonts w:cs="Times New Roman"/>
                <w:b/>
                <w:bCs/>
                <w:sz w:val="20"/>
                <w:szCs w:val="20"/>
              </w:rPr>
            </w:pPr>
            <w:r w:rsidRPr="00FA1C9C">
              <w:rPr>
                <w:rFonts w:cs="Times New Roman"/>
                <w:b/>
                <w:bCs/>
                <w:sz w:val="20"/>
                <w:szCs w:val="20"/>
              </w:rPr>
              <w:t>Designation</w:t>
            </w:r>
          </w:p>
        </w:tc>
        <w:tc>
          <w:tcPr>
            <w:tcW w:w="3581" w:type="dxa"/>
            <w:noWrap/>
            <w:vAlign w:val="center"/>
            <w:hideMark/>
          </w:tcPr>
          <w:p w14:paraId="038293B3" w14:textId="77777777" w:rsidR="001C09A1" w:rsidRPr="00FA1C9C" w:rsidRDefault="001C09A1" w:rsidP="00EA46CA">
            <w:pPr>
              <w:spacing w:after="0" w:line="240" w:lineRule="auto"/>
              <w:jc w:val="center"/>
              <w:rPr>
                <w:rFonts w:cs="Times New Roman"/>
                <w:b/>
                <w:bCs/>
                <w:sz w:val="20"/>
                <w:szCs w:val="20"/>
              </w:rPr>
            </w:pPr>
            <w:r w:rsidRPr="00FA1C9C">
              <w:rPr>
                <w:rFonts w:cs="Times New Roman"/>
                <w:b/>
                <w:bCs/>
                <w:sz w:val="20"/>
                <w:szCs w:val="20"/>
              </w:rPr>
              <w:t>Department/Organization</w:t>
            </w:r>
          </w:p>
        </w:tc>
      </w:tr>
      <w:tr w:rsidR="001C09A1" w:rsidRPr="0073138C" w14:paraId="5276B5AE" w14:textId="6E0C4340" w:rsidTr="001C09A1">
        <w:trPr>
          <w:trHeight w:val="280"/>
        </w:trPr>
        <w:tc>
          <w:tcPr>
            <w:tcW w:w="8905" w:type="dxa"/>
            <w:gridSpan w:val="4"/>
            <w:shd w:val="clear" w:color="auto" w:fill="A6A6A6" w:themeFill="background1" w:themeFillShade="A6"/>
            <w:noWrap/>
            <w:hideMark/>
          </w:tcPr>
          <w:p w14:paraId="6726B18F" w14:textId="77777777" w:rsidR="001C09A1" w:rsidRPr="00FA1C9C" w:rsidRDefault="001C09A1" w:rsidP="00EA46CA">
            <w:pPr>
              <w:spacing w:after="0" w:line="240" w:lineRule="auto"/>
              <w:jc w:val="left"/>
              <w:rPr>
                <w:rFonts w:cs="Times New Roman"/>
                <w:sz w:val="20"/>
                <w:szCs w:val="20"/>
              </w:rPr>
            </w:pPr>
            <w:r w:rsidRPr="00FA1C9C">
              <w:rPr>
                <w:rFonts w:cs="Times New Roman"/>
                <w:b/>
                <w:bCs/>
                <w:sz w:val="20"/>
                <w:szCs w:val="20"/>
              </w:rPr>
              <w:t>Line Departments and Agencies</w:t>
            </w:r>
          </w:p>
        </w:tc>
      </w:tr>
      <w:tr w:rsidR="001C09A1" w:rsidRPr="0073138C" w14:paraId="67D333DA" w14:textId="77777777" w:rsidTr="001C09A1">
        <w:trPr>
          <w:trHeight w:val="280"/>
        </w:trPr>
        <w:tc>
          <w:tcPr>
            <w:tcW w:w="625" w:type="dxa"/>
            <w:noWrap/>
            <w:hideMark/>
          </w:tcPr>
          <w:p w14:paraId="2F24C248" w14:textId="77777777" w:rsidR="001C09A1" w:rsidRPr="00FA1C9C" w:rsidRDefault="001C09A1" w:rsidP="00EA46CA">
            <w:pPr>
              <w:spacing w:after="0" w:line="240" w:lineRule="auto"/>
              <w:rPr>
                <w:rFonts w:cs="Times New Roman"/>
                <w:sz w:val="20"/>
                <w:szCs w:val="20"/>
              </w:rPr>
            </w:pPr>
            <w:r w:rsidRPr="00FA1C9C">
              <w:rPr>
                <w:rFonts w:cs="Times New Roman"/>
                <w:sz w:val="20"/>
                <w:szCs w:val="20"/>
              </w:rPr>
              <w:t>1</w:t>
            </w:r>
          </w:p>
        </w:tc>
        <w:tc>
          <w:tcPr>
            <w:tcW w:w="2160" w:type="dxa"/>
            <w:noWrap/>
            <w:hideMark/>
          </w:tcPr>
          <w:p w14:paraId="303E177A" w14:textId="77777777" w:rsidR="001C09A1" w:rsidRPr="00FA1C9C" w:rsidRDefault="001C09A1" w:rsidP="00EA46CA">
            <w:pPr>
              <w:spacing w:after="0" w:line="240" w:lineRule="auto"/>
              <w:jc w:val="left"/>
              <w:rPr>
                <w:rFonts w:cs="Times New Roman"/>
                <w:sz w:val="20"/>
                <w:szCs w:val="20"/>
              </w:rPr>
            </w:pPr>
            <w:proofErr w:type="spellStart"/>
            <w:r>
              <w:rPr>
                <w:rFonts w:cs="Times New Roman"/>
                <w:sz w:val="20"/>
                <w:szCs w:val="20"/>
              </w:rPr>
              <w:t>Mr.</w:t>
            </w:r>
            <w:proofErr w:type="spellEnd"/>
            <w:r>
              <w:rPr>
                <w:rFonts w:cs="Times New Roman"/>
                <w:sz w:val="20"/>
                <w:szCs w:val="20"/>
              </w:rPr>
              <w:t xml:space="preserve"> C. </w:t>
            </w:r>
            <w:proofErr w:type="spellStart"/>
            <w:r>
              <w:rPr>
                <w:rFonts w:cs="Times New Roman"/>
                <w:sz w:val="20"/>
                <w:szCs w:val="20"/>
              </w:rPr>
              <w:t>Lalduhawma</w:t>
            </w:r>
            <w:proofErr w:type="spellEnd"/>
          </w:p>
        </w:tc>
        <w:tc>
          <w:tcPr>
            <w:tcW w:w="2539" w:type="dxa"/>
            <w:noWrap/>
            <w:hideMark/>
          </w:tcPr>
          <w:p w14:paraId="59177C8F" w14:textId="77777777" w:rsidR="001C09A1" w:rsidRPr="00FA1C9C" w:rsidRDefault="001C09A1" w:rsidP="00EA46CA">
            <w:pPr>
              <w:spacing w:after="0" w:line="240" w:lineRule="auto"/>
              <w:rPr>
                <w:rFonts w:cs="Times New Roman"/>
                <w:sz w:val="20"/>
                <w:szCs w:val="20"/>
              </w:rPr>
            </w:pPr>
            <w:r>
              <w:rPr>
                <w:rFonts w:cs="Times New Roman"/>
                <w:sz w:val="20"/>
                <w:szCs w:val="20"/>
              </w:rPr>
              <w:t>Member Secretary</w:t>
            </w:r>
            <w:r w:rsidRPr="00FA1C9C">
              <w:rPr>
                <w:rFonts w:cs="Times New Roman"/>
                <w:sz w:val="20"/>
                <w:szCs w:val="20"/>
              </w:rPr>
              <w:t xml:space="preserve"> </w:t>
            </w:r>
          </w:p>
        </w:tc>
        <w:tc>
          <w:tcPr>
            <w:tcW w:w="3581" w:type="dxa"/>
            <w:noWrap/>
            <w:hideMark/>
          </w:tcPr>
          <w:p w14:paraId="75126099" w14:textId="77777777" w:rsidR="001C09A1" w:rsidRPr="00FA1C9C" w:rsidRDefault="001C09A1" w:rsidP="00EA46CA">
            <w:pPr>
              <w:spacing w:after="0" w:line="240" w:lineRule="auto"/>
              <w:rPr>
                <w:rFonts w:cs="Times New Roman"/>
                <w:sz w:val="20"/>
                <w:szCs w:val="20"/>
              </w:rPr>
            </w:pPr>
            <w:r>
              <w:rPr>
                <w:rFonts w:cs="Times New Roman"/>
                <w:sz w:val="20"/>
                <w:szCs w:val="20"/>
              </w:rPr>
              <w:t>Mizoram Pollution Control Board</w:t>
            </w:r>
          </w:p>
        </w:tc>
      </w:tr>
      <w:tr w:rsidR="001C09A1" w:rsidRPr="0073138C" w14:paraId="5DA0260C" w14:textId="77777777" w:rsidTr="001C09A1">
        <w:trPr>
          <w:trHeight w:val="280"/>
        </w:trPr>
        <w:tc>
          <w:tcPr>
            <w:tcW w:w="625" w:type="dxa"/>
            <w:noWrap/>
            <w:hideMark/>
          </w:tcPr>
          <w:p w14:paraId="2C792117" w14:textId="77777777" w:rsidR="001C09A1" w:rsidRPr="00FA1C9C" w:rsidRDefault="001C09A1" w:rsidP="00EA46CA">
            <w:pPr>
              <w:spacing w:after="0" w:line="240" w:lineRule="auto"/>
              <w:rPr>
                <w:rFonts w:cs="Times New Roman"/>
                <w:sz w:val="20"/>
                <w:szCs w:val="20"/>
              </w:rPr>
            </w:pPr>
            <w:r w:rsidRPr="00FA1C9C">
              <w:rPr>
                <w:rFonts w:cs="Times New Roman"/>
                <w:sz w:val="20"/>
                <w:szCs w:val="20"/>
              </w:rPr>
              <w:t>2</w:t>
            </w:r>
          </w:p>
        </w:tc>
        <w:tc>
          <w:tcPr>
            <w:tcW w:w="2160" w:type="dxa"/>
            <w:noWrap/>
            <w:hideMark/>
          </w:tcPr>
          <w:p w14:paraId="3DF7429A" w14:textId="77777777" w:rsidR="001C09A1" w:rsidRPr="00FA1C9C" w:rsidRDefault="001C09A1" w:rsidP="00EA46CA">
            <w:pPr>
              <w:spacing w:after="0" w:line="240" w:lineRule="auto"/>
              <w:jc w:val="left"/>
              <w:rPr>
                <w:rFonts w:cs="Times New Roman"/>
                <w:sz w:val="20"/>
                <w:szCs w:val="20"/>
              </w:rPr>
            </w:pPr>
            <w:proofErr w:type="spellStart"/>
            <w:r>
              <w:rPr>
                <w:rFonts w:cs="Times New Roman"/>
                <w:sz w:val="20"/>
                <w:szCs w:val="20"/>
              </w:rPr>
              <w:t>Ms.</w:t>
            </w:r>
            <w:proofErr w:type="spellEnd"/>
            <w:r>
              <w:rPr>
                <w:rFonts w:cs="Times New Roman"/>
                <w:sz w:val="20"/>
                <w:szCs w:val="20"/>
              </w:rPr>
              <w:t xml:space="preserve"> P.C. </w:t>
            </w:r>
            <w:proofErr w:type="spellStart"/>
            <w:r>
              <w:rPr>
                <w:rFonts w:cs="Times New Roman"/>
                <w:sz w:val="20"/>
                <w:szCs w:val="20"/>
              </w:rPr>
              <w:t>Lalmuanpuii</w:t>
            </w:r>
            <w:proofErr w:type="spellEnd"/>
          </w:p>
        </w:tc>
        <w:tc>
          <w:tcPr>
            <w:tcW w:w="2539" w:type="dxa"/>
            <w:noWrap/>
            <w:hideMark/>
          </w:tcPr>
          <w:p w14:paraId="51C2E037" w14:textId="77777777" w:rsidR="001C09A1" w:rsidRPr="00FA1C9C" w:rsidRDefault="001C09A1" w:rsidP="00EA46CA">
            <w:pPr>
              <w:spacing w:after="0" w:line="240" w:lineRule="auto"/>
              <w:rPr>
                <w:rFonts w:cs="Times New Roman"/>
                <w:sz w:val="20"/>
                <w:szCs w:val="20"/>
              </w:rPr>
            </w:pPr>
            <w:r>
              <w:rPr>
                <w:rFonts w:cs="Times New Roman"/>
                <w:sz w:val="20"/>
                <w:szCs w:val="20"/>
              </w:rPr>
              <w:t>Assistant Environmental Engineer</w:t>
            </w:r>
          </w:p>
        </w:tc>
        <w:tc>
          <w:tcPr>
            <w:tcW w:w="3581" w:type="dxa"/>
            <w:noWrap/>
            <w:hideMark/>
          </w:tcPr>
          <w:p w14:paraId="3C2088C1" w14:textId="77777777" w:rsidR="001C09A1" w:rsidRPr="00FA1C9C" w:rsidRDefault="001C09A1" w:rsidP="00EA46CA">
            <w:pPr>
              <w:spacing w:after="0" w:line="240" w:lineRule="auto"/>
              <w:rPr>
                <w:rFonts w:cs="Times New Roman"/>
                <w:sz w:val="20"/>
                <w:szCs w:val="20"/>
              </w:rPr>
            </w:pPr>
            <w:r>
              <w:rPr>
                <w:rFonts w:cs="Times New Roman"/>
                <w:sz w:val="20"/>
                <w:szCs w:val="20"/>
              </w:rPr>
              <w:t>Mizoram Pollution Control Board</w:t>
            </w:r>
          </w:p>
        </w:tc>
      </w:tr>
      <w:tr w:rsidR="001C09A1" w:rsidRPr="0073138C" w14:paraId="3B942DCE" w14:textId="77777777" w:rsidTr="001C09A1">
        <w:trPr>
          <w:trHeight w:val="280"/>
        </w:trPr>
        <w:tc>
          <w:tcPr>
            <w:tcW w:w="625" w:type="dxa"/>
            <w:noWrap/>
            <w:hideMark/>
          </w:tcPr>
          <w:p w14:paraId="63E07086" w14:textId="77777777" w:rsidR="001C09A1" w:rsidRPr="00FA1C9C" w:rsidRDefault="001C09A1" w:rsidP="00EA46CA">
            <w:pPr>
              <w:spacing w:after="0" w:line="240" w:lineRule="auto"/>
              <w:rPr>
                <w:rFonts w:cs="Times New Roman"/>
                <w:sz w:val="20"/>
                <w:szCs w:val="20"/>
              </w:rPr>
            </w:pPr>
            <w:r w:rsidRPr="00FA1C9C">
              <w:rPr>
                <w:rFonts w:cs="Times New Roman"/>
                <w:sz w:val="20"/>
                <w:szCs w:val="20"/>
              </w:rPr>
              <w:t>3</w:t>
            </w:r>
          </w:p>
        </w:tc>
        <w:tc>
          <w:tcPr>
            <w:tcW w:w="2160" w:type="dxa"/>
            <w:noWrap/>
            <w:hideMark/>
          </w:tcPr>
          <w:p w14:paraId="3449C08A" w14:textId="77777777" w:rsidR="001C09A1" w:rsidRPr="00FA1C9C" w:rsidRDefault="001C09A1" w:rsidP="00EA46CA">
            <w:pPr>
              <w:spacing w:after="0" w:line="240" w:lineRule="auto"/>
              <w:jc w:val="left"/>
              <w:rPr>
                <w:rFonts w:cs="Times New Roman"/>
                <w:sz w:val="20"/>
                <w:szCs w:val="20"/>
              </w:rPr>
            </w:pPr>
            <w:proofErr w:type="spellStart"/>
            <w:r>
              <w:rPr>
                <w:rFonts w:cs="Times New Roman"/>
                <w:sz w:val="20"/>
                <w:szCs w:val="20"/>
              </w:rPr>
              <w:t>Mrs.</w:t>
            </w:r>
            <w:proofErr w:type="spellEnd"/>
            <w:r>
              <w:rPr>
                <w:rFonts w:cs="Times New Roman"/>
                <w:sz w:val="20"/>
                <w:szCs w:val="20"/>
              </w:rPr>
              <w:t xml:space="preserve"> </w:t>
            </w:r>
            <w:proofErr w:type="spellStart"/>
            <w:r>
              <w:rPr>
                <w:rFonts w:cs="Times New Roman"/>
                <w:sz w:val="20"/>
                <w:szCs w:val="20"/>
              </w:rPr>
              <w:t>Vanlalpianpuii</w:t>
            </w:r>
            <w:proofErr w:type="spellEnd"/>
          </w:p>
        </w:tc>
        <w:tc>
          <w:tcPr>
            <w:tcW w:w="2539" w:type="dxa"/>
            <w:noWrap/>
            <w:hideMark/>
          </w:tcPr>
          <w:p w14:paraId="0C6C2B47" w14:textId="77777777" w:rsidR="001C09A1" w:rsidRPr="00FA1C9C" w:rsidRDefault="001C09A1" w:rsidP="00EA46CA">
            <w:pPr>
              <w:spacing w:after="0" w:line="240" w:lineRule="auto"/>
              <w:rPr>
                <w:rFonts w:cs="Times New Roman"/>
                <w:sz w:val="20"/>
                <w:szCs w:val="20"/>
              </w:rPr>
            </w:pPr>
            <w:r>
              <w:rPr>
                <w:rFonts w:cs="Times New Roman"/>
                <w:sz w:val="20"/>
                <w:szCs w:val="20"/>
              </w:rPr>
              <w:t>Director</w:t>
            </w:r>
          </w:p>
        </w:tc>
        <w:tc>
          <w:tcPr>
            <w:tcW w:w="3581" w:type="dxa"/>
            <w:noWrap/>
            <w:hideMark/>
          </w:tcPr>
          <w:p w14:paraId="2CC4FEAA" w14:textId="77777777" w:rsidR="001C09A1" w:rsidRPr="00FA1C9C" w:rsidRDefault="001C09A1" w:rsidP="00EA46CA">
            <w:pPr>
              <w:spacing w:after="0" w:line="240" w:lineRule="auto"/>
              <w:rPr>
                <w:rFonts w:cs="Times New Roman"/>
                <w:sz w:val="20"/>
                <w:szCs w:val="20"/>
              </w:rPr>
            </w:pPr>
            <w:r>
              <w:rPr>
                <w:rFonts w:cs="Times New Roman"/>
                <w:sz w:val="20"/>
                <w:szCs w:val="20"/>
              </w:rPr>
              <w:t>Women &amp; Child Development</w:t>
            </w:r>
          </w:p>
        </w:tc>
      </w:tr>
      <w:tr w:rsidR="001C09A1" w:rsidRPr="0073138C" w14:paraId="6755672C" w14:textId="77777777" w:rsidTr="001C09A1">
        <w:trPr>
          <w:trHeight w:val="280"/>
        </w:trPr>
        <w:tc>
          <w:tcPr>
            <w:tcW w:w="625" w:type="dxa"/>
            <w:noWrap/>
            <w:hideMark/>
          </w:tcPr>
          <w:p w14:paraId="3EAE09A8" w14:textId="77777777" w:rsidR="001C09A1" w:rsidRPr="00FA1C9C" w:rsidRDefault="001C09A1" w:rsidP="00EA46CA">
            <w:pPr>
              <w:spacing w:after="0" w:line="240" w:lineRule="auto"/>
              <w:rPr>
                <w:rFonts w:cs="Times New Roman"/>
                <w:sz w:val="20"/>
                <w:szCs w:val="20"/>
              </w:rPr>
            </w:pPr>
            <w:r w:rsidRPr="00FA1C9C">
              <w:rPr>
                <w:rFonts w:cs="Times New Roman"/>
                <w:sz w:val="20"/>
                <w:szCs w:val="20"/>
              </w:rPr>
              <w:t>4</w:t>
            </w:r>
          </w:p>
        </w:tc>
        <w:tc>
          <w:tcPr>
            <w:tcW w:w="2160" w:type="dxa"/>
            <w:noWrap/>
            <w:hideMark/>
          </w:tcPr>
          <w:p w14:paraId="35B5595C" w14:textId="77777777" w:rsidR="001C09A1" w:rsidRPr="00FA1C9C" w:rsidRDefault="001C09A1" w:rsidP="00EA46CA">
            <w:pPr>
              <w:spacing w:after="0" w:line="240" w:lineRule="auto"/>
              <w:jc w:val="left"/>
              <w:rPr>
                <w:rFonts w:cs="Times New Roman"/>
                <w:sz w:val="20"/>
                <w:szCs w:val="20"/>
              </w:rPr>
            </w:pPr>
            <w:proofErr w:type="spellStart"/>
            <w:r>
              <w:rPr>
                <w:rFonts w:cs="Times New Roman"/>
                <w:sz w:val="20"/>
                <w:szCs w:val="20"/>
              </w:rPr>
              <w:t>Mrs.</w:t>
            </w:r>
            <w:proofErr w:type="spellEnd"/>
            <w:r>
              <w:rPr>
                <w:rFonts w:cs="Times New Roman"/>
                <w:sz w:val="20"/>
                <w:szCs w:val="20"/>
              </w:rPr>
              <w:t xml:space="preserve"> Aileen </w:t>
            </w:r>
            <w:proofErr w:type="spellStart"/>
            <w:r>
              <w:rPr>
                <w:rFonts w:cs="Times New Roman"/>
                <w:sz w:val="20"/>
                <w:szCs w:val="20"/>
              </w:rPr>
              <w:t>Vanlalzawni</w:t>
            </w:r>
            <w:proofErr w:type="spellEnd"/>
          </w:p>
        </w:tc>
        <w:tc>
          <w:tcPr>
            <w:tcW w:w="2539" w:type="dxa"/>
            <w:noWrap/>
            <w:hideMark/>
          </w:tcPr>
          <w:p w14:paraId="0931E469" w14:textId="77777777" w:rsidR="001C09A1" w:rsidRPr="00FA1C9C" w:rsidRDefault="001C09A1" w:rsidP="00EA46CA">
            <w:pPr>
              <w:spacing w:after="0" w:line="240" w:lineRule="auto"/>
              <w:rPr>
                <w:rFonts w:cs="Times New Roman"/>
                <w:sz w:val="20"/>
                <w:szCs w:val="20"/>
              </w:rPr>
            </w:pPr>
            <w:r>
              <w:rPr>
                <w:rFonts w:cs="Times New Roman"/>
                <w:sz w:val="20"/>
                <w:szCs w:val="20"/>
              </w:rPr>
              <w:t>Joint Director</w:t>
            </w:r>
          </w:p>
        </w:tc>
        <w:tc>
          <w:tcPr>
            <w:tcW w:w="3581" w:type="dxa"/>
            <w:noWrap/>
            <w:hideMark/>
          </w:tcPr>
          <w:p w14:paraId="5A143648" w14:textId="77777777" w:rsidR="001C09A1" w:rsidRPr="00FA1C9C" w:rsidRDefault="001C09A1" w:rsidP="00EA46CA">
            <w:pPr>
              <w:spacing w:after="0" w:line="240" w:lineRule="auto"/>
              <w:rPr>
                <w:rFonts w:cs="Times New Roman"/>
                <w:sz w:val="20"/>
                <w:szCs w:val="20"/>
              </w:rPr>
            </w:pPr>
            <w:r>
              <w:rPr>
                <w:rFonts w:cs="Times New Roman"/>
                <w:sz w:val="20"/>
                <w:szCs w:val="20"/>
              </w:rPr>
              <w:t>Social Welfare &amp; Tribal Affairs</w:t>
            </w:r>
          </w:p>
        </w:tc>
      </w:tr>
      <w:tr w:rsidR="001C09A1" w:rsidRPr="0073138C" w14:paraId="0086AB69" w14:textId="77777777" w:rsidTr="001C09A1">
        <w:trPr>
          <w:trHeight w:val="280"/>
        </w:trPr>
        <w:tc>
          <w:tcPr>
            <w:tcW w:w="625" w:type="dxa"/>
            <w:noWrap/>
            <w:hideMark/>
          </w:tcPr>
          <w:p w14:paraId="5264019D" w14:textId="77777777" w:rsidR="001C09A1" w:rsidRPr="00FA1C9C" w:rsidRDefault="001C09A1" w:rsidP="00EA46CA">
            <w:pPr>
              <w:spacing w:after="0" w:line="240" w:lineRule="auto"/>
              <w:rPr>
                <w:rFonts w:cs="Times New Roman"/>
                <w:sz w:val="20"/>
                <w:szCs w:val="20"/>
              </w:rPr>
            </w:pPr>
            <w:r w:rsidRPr="00FA1C9C">
              <w:rPr>
                <w:rFonts w:cs="Times New Roman"/>
                <w:sz w:val="20"/>
                <w:szCs w:val="20"/>
              </w:rPr>
              <w:t>5</w:t>
            </w:r>
          </w:p>
        </w:tc>
        <w:tc>
          <w:tcPr>
            <w:tcW w:w="2160" w:type="dxa"/>
            <w:noWrap/>
            <w:hideMark/>
          </w:tcPr>
          <w:p w14:paraId="619EBCD3" w14:textId="77777777" w:rsidR="001C09A1" w:rsidRPr="00FA1C9C" w:rsidRDefault="001C09A1" w:rsidP="00EA46CA">
            <w:pPr>
              <w:spacing w:after="0" w:line="240" w:lineRule="auto"/>
              <w:jc w:val="left"/>
              <w:rPr>
                <w:rFonts w:cs="Times New Roman"/>
                <w:sz w:val="20"/>
                <w:szCs w:val="20"/>
              </w:rPr>
            </w:pPr>
            <w:proofErr w:type="spellStart"/>
            <w:r>
              <w:rPr>
                <w:rFonts w:cs="Times New Roman"/>
                <w:sz w:val="20"/>
                <w:szCs w:val="20"/>
              </w:rPr>
              <w:t>Mr.</w:t>
            </w:r>
            <w:proofErr w:type="spellEnd"/>
            <w:r>
              <w:rPr>
                <w:rFonts w:cs="Times New Roman"/>
                <w:sz w:val="20"/>
                <w:szCs w:val="20"/>
              </w:rPr>
              <w:t xml:space="preserve"> N. </w:t>
            </w:r>
            <w:proofErr w:type="spellStart"/>
            <w:r>
              <w:rPr>
                <w:rFonts w:cs="Times New Roman"/>
                <w:sz w:val="20"/>
                <w:szCs w:val="20"/>
              </w:rPr>
              <w:t>Resik</w:t>
            </w:r>
            <w:proofErr w:type="spellEnd"/>
          </w:p>
        </w:tc>
        <w:tc>
          <w:tcPr>
            <w:tcW w:w="2539" w:type="dxa"/>
            <w:noWrap/>
            <w:hideMark/>
          </w:tcPr>
          <w:p w14:paraId="21BECDDC" w14:textId="77777777" w:rsidR="001C09A1" w:rsidRPr="00FA1C9C" w:rsidRDefault="001C09A1" w:rsidP="00EA46CA">
            <w:pPr>
              <w:spacing w:after="0" w:line="240" w:lineRule="auto"/>
              <w:rPr>
                <w:rFonts w:cs="Times New Roman"/>
                <w:sz w:val="20"/>
                <w:szCs w:val="20"/>
              </w:rPr>
            </w:pPr>
            <w:r>
              <w:rPr>
                <w:rFonts w:cs="Times New Roman"/>
                <w:sz w:val="20"/>
                <w:szCs w:val="20"/>
              </w:rPr>
              <w:t xml:space="preserve">Chief </w:t>
            </w:r>
            <w:r w:rsidRPr="00FA1C9C">
              <w:rPr>
                <w:rFonts w:cs="Times New Roman"/>
                <w:sz w:val="20"/>
                <w:szCs w:val="20"/>
              </w:rPr>
              <w:t>Executive Member</w:t>
            </w:r>
          </w:p>
        </w:tc>
        <w:tc>
          <w:tcPr>
            <w:tcW w:w="3581" w:type="dxa"/>
            <w:noWrap/>
            <w:hideMark/>
          </w:tcPr>
          <w:p w14:paraId="2FEC3748" w14:textId="77777777" w:rsidR="001C09A1" w:rsidRPr="00FA1C9C" w:rsidRDefault="001C09A1" w:rsidP="00EA46CA">
            <w:pPr>
              <w:spacing w:after="0" w:line="240" w:lineRule="auto"/>
              <w:rPr>
                <w:rFonts w:cs="Times New Roman"/>
                <w:sz w:val="20"/>
                <w:szCs w:val="20"/>
              </w:rPr>
            </w:pPr>
            <w:proofErr w:type="spellStart"/>
            <w:r>
              <w:rPr>
                <w:rFonts w:cs="Times New Roman"/>
                <w:sz w:val="20"/>
                <w:szCs w:val="20"/>
              </w:rPr>
              <w:t>Chakma</w:t>
            </w:r>
            <w:proofErr w:type="spellEnd"/>
            <w:r w:rsidRPr="00FA1C9C">
              <w:rPr>
                <w:rFonts w:cs="Times New Roman"/>
                <w:sz w:val="20"/>
                <w:szCs w:val="20"/>
              </w:rPr>
              <w:t xml:space="preserve"> Autonomous District Council</w:t>
            </w:r>
          </w:p>
        </w:tc>
      </w:tr>
      <w:tr w:rsidR="001C09A1" w:rsidRPr="0073138C" w14:paraId="45C7DCA6" w14:textId="77777777" w:rsidTr="001C09A1">
        <w:trPr>
          <w:trHeight w:val="280"/>
        </w:trPr>
        <w:tc>
          <w:tcPr>
            <w:tcW w:w="625" w:type="dxa"/>
            <w:noWrap/>
            <w:hideMark/>
          </w:tcPr>
          <w:p w14:paraId="496A94B0" w14:textId="77777777" w:rsidR="001C09A1" w:rsidRPr="00FA1C9C" w:rsidRDefault="001C09A1" w:rsidP="00EA46CA">
            <w:pPr>
              <w:spacing w:after="0" w:line="240" w:lineRule="auto"/>
              <w:rPr>
                <w:rFonts w:cs="Times New Roman"/>
                <w:sz w:val="20"/>
                <w:szCs w:val="20"/>
              </w:rPr>
            </w:pPr>
            <w:r w:rsidRPr="00FA1C9C">
              <w:rPr>
                <w:rFonts w:cs="Times New Roman"/>
                <w:sz w:val="20"/>
                <w:szCs w:val="20"/>
              </w:rPr>
              <w:t>6</w:t>
            </w:r>
          </w:p>
        </w:tc>
        <w:tc>
          <w:tcPr>
            <w:tcW w:w="2160" w:type="dxa"/>
            <w:noWrap/>
            <w:hideMark/>
          </w:tcPr>
          <w:p w14:paraId="18D710F6" w14:textId="77777777" w:rsidR="001C09A1" w:rsidRPr="00FA1C9C" w:rsidRDefault="001C09A1" w:rsidP="00EA46CA">
            <w:pPr>
              <w:spacing w:after="0" w:line="240" w:lineRule="auto"/>
              <w:jc w:val="left"/>
              <w:rPr>
                <w:rFonts w:cs="Times New Roman"/>
                <w:sz w:val="20"/>
                <w:szCs w:val="20"/>
              </w:rPr>
            </w:pPr>
            <w:proofErr w:type="spellStart"/>
            <w:r>
              <w:rPr>
                <w:rFonts w:cs="Times New Roman"/>
                <w:sz w:val="20"/>
                <w:szCs w:val="20"/>
              </w:rPr>
              <w:t>Mr.</w:t>
            </w:r>
            <w:proofErr w:type="spellEnd"/>
            <w:r>
              <w:rPr>
                <w:rFonts w:cs="Times New Roman"/>
                <w:sz w:val="20"/>
                <w:szCs w:val="20"/>
              </w:rPr>
              <w:t xml:space="preserve"> LZ </w:t>
            </w:r>
            <w:proofErr w:type="spellStart"/>
            <w:r>
              <w:rPr>
                <w:rFonts w:cs="Times New Roman"/>
                <w:sz w:val="20"/>
                <w:szCs w:val="20"/>
              </w:rPr>
              <w:t>Tluanga</w:t>
            </w:r>
            <w:proofErr w:type="spellEnd"/>
          </w:p>
        </w:tc>
        <w:tc>
          <w:tcPr>
            <w:tcW w:w="2539" w:type="dxa"/>
            <w:noWrap/>
            <w:hideMark/>
          </w:tcPr>
          <w:p w14:paraId="0DB27753" w14:textId="77777777" w:rsidR="001C09A1" w:rsidRPr="00FA1C9C" w:rsidRDefault="001C09A1" w:rsidP="00EA46CA">
            <w:pPr>
              <w:spacing w:after="0" w:line="240" w:lineRule="auto"/>
              <w:rPr>
                <w:rFonts w:cs="Times New Roman"/>
                <w:sz w:val="20"/>
                <w:szCs w:val="20"/>
              </w:rPr>
            </w:pPr>
            <w:r>
              <w:rPr>
                <w:rFonts w:cs="Times New Roman"/>
                <w:sz w:val="20"/>
                <w:szCs w:val="20"/>
              </w:rPr>
              <w:t>Deputy Secretary</w:t>
            </w:r>
          </w:p>
        </w:tc>
        <w:tc>
          <w:tcPr>
            <w:tcW w:w="3581" w:type="dxa"/>
            <w:noWrap/>
            <w:hideMark/>
          </w:tcPr>
          <w:p w14:paraId="12986959" w14:textId="77777777" w:rsidR="001C09A1" w:rsidRPr="00FA1C9C" w:rsidRDefault="001C09A1" w:rsidP="00EA46CA">
            <w:pPr>
              <w:spacing w:after="0" w:line="240" w:lineRule="auto"/>
              <w:rPr>
                <w:rFonts w:cs="Times New Roman"/>
                <w:sz w:val="20"/>
                <w:szCs w:val="20"/>
              </w:rPr>
            </w:pPr>
            <w:r>
              <w:rPr>
                <w:rFonts w:cs="Times New Roman"/>
                <w:sz w:val="20"/>
                <w:szCs w:val="20"/>
              </w:rPr>
              <w:t>Lai</w:t>
            </w:r>
            <w:r w:rsidRPr="00FA1C9C">
              <w:rPr>
                <w:rFonts w:cs="Times New Roman"/>
                <w:sz w:val="20"/>
                <w:szCs w:val="20"/>
              </w:rPr>
              <w:t xml:space="preserve"> Autonomous District Council </w:t>
            </w:r>
          </w:p>
        </w:tc>
      </w:tr>
      <w:tr w:rsidR="001C09A1" w:rsidRPr="0073138C" w14:paraId="30937CD8" w14:textId="77777777" w:rsidTr="001C09A1">
        <w:trPr>
          <w:trHeight w:val="280"/>
        </w:trPr>
        <w:tc>
          <w:tcPr>
            <w:tcW w:w="625" w:type="dxa"/>
            <w:noWrap/>
            <w:hideMark/>
          </w:tcPr>
          <w:p w14:paraId="1F68A9BE" w14:textId="77777777" w:rsidR="001C09A1" w:rsidRPr="00FA1C9C" w:rsidRDefault="001C09A1" w:rsidP="00EA46CA">
            <w:pPr>
              <w:spacing w:after="0" w:line="240" w:lineRule="auto"/>
              <w:rPr>
                <w:rFonts w:cs="Times New Roman"/>
                <w:sz w:val="20"/>
                <w:szCs w:val="20"/>
              </w:rPr>
            </w:pPr>
            <w:r w:rsidRPr="00FA1C9C">
              <w:rPr>
                <w:rFonts w:cs="Times New Roman"/>
                <w:sz w:val="20"/>
                <w:szCs w:val="20"/>
              </w:rPr>
              <w:t>7</w:t>
            </w:r>
          </w:p>
        </w:tc>
        <w:tc>
          <w:tcPr>
            <w:tcW w:w="2160" w:type="dxa"/>
            <w:noWrap/>
            <w:hideMark/>
          </w:tcPr>
          <w:p w14:paraId="0D44A4E9" w14:textId="77777777" w:rsidR="001C09A1" w:rsidRPr="00FA1C9C" w:rsidRDefault="001C09A1" w:rsidP="00EA46CA">
            <w:pPr>
              <w:spacing w:after="0" w:line="240" w:lineRule="auto"/>
              <w:jc w:val="left"/>
              <w:rPr>
                <w:rFonts w:cs="Times New Roman"/>
                <w:sz w:val="20"/>
                <w:szCs w:val="20"/>
              </w:rPr>
            </w:pPr>
            <w:proofErr w:type="spellStart"/>
            <w:r>
              <w:rPr>
                <w:rFonts w:cs="Times New Roman"/>
                <w:sz w:val="20"/>
                <w:szCs w:val="20"/>
              </w:rPr>
              <w:t>Mr.</w:t>
            </w:r>
            <w:proofErr w:type="spellEnd"/>
            <w:r>
              <w:rPr>
                <w:rFonts w:cs="Times New Roman"/>
                <w:sz w:val="20"/>
                <w:szCs w:val="20"/>
              </w:rPr>
              <w:t xml:space="preserve"> K. </w:t>
            </w:r>
            <w:proofErr w:type="spellStart"/>
            <w:r>
              <w:rPr>
                <w:rFonts w:cs="Times New Roman"/>
                <w:sz w:val="20"/>
                <w:szCs w:val="20"/>
              </w:rPr>
              <w:t>Hrahmo</w:t>
            </w:r>
            <w:proofErr w:type="spellEnd"/>
          </w:p>
        </w:tc>
        <w:tc>
          <w:tcPr>
            <w:tcW w:w="2539" w:type="dxa"/>
            <w:noWrap/>
            <w:hideMark/>
          </w:tcPr>
          <w:p w14:paraId="1D772BAE" w14:textId="77777777" w:rsidR="001C09A1" w:rsidRPr="00FA1C9C" w:rsidRDefault="001C09A1" w:rsidP="00EA46CA">
            <w:pPr>
              <w:spacing w:after="0" w:line="240" w:lineRule="auto"/>
              <w:rPr>
                <w:rFonts w:cs="Times New Roman"/>
                <w:sz w:val="20"/>
                <w:szCs w:val="20"/>
              </w:rPr>
            </w:pPr>
            <w:r>
              <w:rPr>
                <w:rFonts w:cs="Times New Roman"/>
                <w:sz w:val="20"/>
                <w:szCs w:val="20"/>
              </w:rPr>
              <w:t>Executive Member</w:t>
            </w:r>
          </w:p>
        </w:tc>
        <w:tc>
          <w:tcPr>
            <w:tcW w:w="3581" w:type="dxa"/>
            <w:noWrap/>
            <w:hideMark/>
          </w:tcPr>
          <w:p w14:paraId="7FD36C0D" w14:textId="77777777" w:rsidR="001C09A1" w:rsidRPr="00FA1C9C" w:rsidRDefault="001C09A1" w:rsidP="00EA46CA">
            <w:pPr>
              <w:spacing w:after="0" w:line="240" w:lineRule="auto"/>
              <w:rPr>
                <w:rFonts w:cs="Times New Roman"/>
                <w:sz w:val="20"/>
                <w:szCs w:val="20"/>
              </w:rPr>
            </w:pPr>
            <w:r>
              <w:rPr>
                <w:rFonts w:cs="Times New Roman"/>
                <w:sz w:val="20"/>
                <w:szCs w:val="20"/>
              </w:rPr>
              <w:t>Mara Autonomous District Council</w:t>
            </w:r>
          </w:p>
        </w:tc>
      </w:tr>
      <w:tr w:rsidR="001C09A1" w:rsidRPr="0073138C" w14:paraId="3984EF83" w14:textId="33FBFACD" w:rsidTr="001C09A1">
        <w:trPr>
          <w:trHeight w:val="280"/>
        </w:trPr>
        <w:tc>
          <w:tcPr>
            <w:tcW w:w="8905" w:type="dxa"/>
            <w:gridSpan w:val="4"/>
            <w:shd w:val="clear" w:color="auto" w:fill="A6A6A6" w:themeFill="background1" w:themeFillShade="A6"/>
            <w:noWrap/>
            <w:hideMark/>
          </w:tcPr>
          <w:p w14:paraId="25293938" w14:textId="77777777" w:rsidR="001C09A1" w:rsidRPr="00FA1C9C" w:rsidRDefault="001C09A1" w:rsidP="00EA46CA">
            <w:pPr>
              <w:spacing w:after="0" w:line="240" w:lineRule="auto"/>
              <w:jc w:val="left"/>
              <w:rPr>
                <w:rFonts w:cs="Times New Roman"/>
                <w:sz w:val="20"/>
                <w:szCs w:val="20"/>
              </w:rPr>
            </w:pPr>
            <w:r w:rsidRPr="00FA1C9C">
              <w:rPr>
                <w:rFonts w:cs="Times New Roman"/>
                <w:b/>
                <w:bCs/>
                <w:sz w:val="20"/>
                <w:szCs w:val="20"/>
              </w:rPr>
              <w:t>Medical Association</w:t>
            </w:r>
          </w:p>
        </w:tc>
      </w:tr>
      <w:tr w:rsidR="001C09A1" w:rsidRPr="0073138C" w14:paraId="0BD73045" w14:textId="77777777" w:rsidTr="001C09A1">
        <w:trPr>
          <w:trHeight w:val="280"/>
        </w:trPr>
        <w:tc>
          <w:tcPr>
            <w:tcW w:w="625" w:type="dxa"/>
            <w:noWrap/>
            <w:hideMark/>
          </w:tcPr>
          <w:p w14:paraId="3BE54A15" w14:textId="77777777" w:rsidR="001C09A1" w:rsidRPr="00FA1C9C" w:rsidRDefault="001C09A1" w:rsidP="00EA46CA">
            <w:pPr>
              <w:spacing w:after="0" w:line="240" w:lineRule="auto"/>
              <w:rPr>
                <w:rFonts w:cs="Times New Roman"/>
                <w:sz w:val="20"/>
                <w:szCs w:val="20"/>
              </w:rPr>
            </w:pPr>
            <w:r>
              <w:rPr>
                <w:rFonts w:cs="Times New Roman"/>
                <w:sz w:val="20"/>
                <w:szCs w:val="20"/>
              </w:rPr>
              <w:t>8</w:t>
            </w:r>
          </w:p>
        </w:tc>
        <w:tc>
          <w:tcPr>
            <w:tcW w:w="2160" w:type="dxa"/>
            <w:noWrap/>
            <w:hideMark/>
          </w:tcPr>
          <w:p w14:paraId="6657EB22" w14:textId="77777777" w:rsidR="001C09A1" w:rsidRPr="00FA1C9C" w:rsidRDefault="001C09A1" w:rsidP="00EA46CA">
            <w:pPr>
              <w:spacing w:after="0" w:line="240" w:lineRule="auto"/>
              <w:jc w:val="left"/>
              <w:rPr>
                <w:rFonts w:cs="Times New Roman"/>
                <w:sz w:val="20"/>
                <w:szCs w:val="20"/>
              </w:rPr>
            </w:pPr>
            <w:proofErr w:type="spellStart"/>
            <w:r>
              <w:rPr>
                <w:rFonts w:cs="Times New Roman"/>
                <w:sz w:val="20"/>
                <w:szCs w:val="20"/>
              </w:rPr>
              <w:t>Dr.</w:t>
            </w:r>
            <w:proofErr w:type="spellEnd"/>
            <w:r>
              <w:rPr>
                <w:rFonts w:cs="Times New Roman"/>
                <w:sz w:val="20"/>
                <w:szCs w:val="20"/>
              </w:rPr>
              <w:t xml:space="preserve"> </w:t>
            </w:r>
            <w:proofErr w:type="spellStart"/>
            <w:r>
              <w:rPr>
                <w:rFonts w:cs="Times New Roman"/>
                <w:sz w:val="20"/>
                <w:szCs w:val="20"/>
              </w:rPr>
              <w:t>Chawnglung-muana</w:t>
            </w:r>
            <w:proofErr w:type="spellEnd"/>
          </w:p>
        </w:tc>
        <w:tc>
          <w:tcPr>
            <w:tcW w:w="2539" w:type="dxa"/>
            <w:noWrap/>
            <w:hideMark/>
          </w:tcPr>
          <w:p w14:paraId="55E45995" w14:textId="77777777" w:rsidR="001C09A1" w:rsidRPr="00FA1C9C" w:rsidRDefault="001C09A1" w:rsidP="00EA46CA">
            <w:pPr>
              <w:spacing w:after="0" w:line="240" w:lineRule="auto"/>
              <w:rPr>
                <w:rFonts w:cs="Times New Roman"/>
                <w:sz w:val="20"/>
                <w:szCs w:val="20"/>
              </w:rPr>
            </w:pPr>
            <w:proofErr w:type="spellStart"/>
            <w:r>
              <w:rPr>
                <w:rFonts w:cs="Times New Roman"/>
                <w:sz w:val="20"/>
                <w:szCs w:val="20"/>
              </w:rPr>
              <w:t>Hony</w:t>
            </w:r>
            <w:proofErr w:type="spellEnd"/>
            <w:r>
              <w:rPr>
                <w:rFonts w:cs="Times New Roman"/>
                <w:sz w:val="20"/>
                <w:szCs w:val="20"/>
              </w:rPr>
              <w:t xml:space="preserve">. </w:t>
            </w:r>
            <w:r w:rsidRPr="00FA1C9C">
              <w:rPr>
                <w:rFonts w:cs="Times New Roman"/>
                <w:sz w:val="20"/>
                <w:szCs w:val="20"/>
              </w:rPr>
              <w:t>Secretary</w:t>
            </w:r>
          </w:p>
        </w:tc>
        <w:tc>
          <w:tcPr>
            <w:tcW w:w="3581" w:type="dxa"/>
            <w:noWrap/>
            <w:hideMark/>
          </w:tcPr>
          <w:p w14:paraId="344D87FD" w14:textId="77777777" w:rsidR="001C09A1" w:rsidRPr="00FA1C9C" w:rsidRDefault="001C09A1" w:rsidP="00EA46CA">
            <w:pPr>
              <w:spacing w:after="0" w:line="240" w:lineRule="auto"/>
              <w:rPr>
                <w:rFonts w:cs="Times New Roman"/>
                <w:sz w:val="20"/>
                <w:szCs w:val="20"/>
              </w:rPr>
            </w:pPr>
            <w:r>
              <w:rPr>
                <w:rFonts w:cs="Times New Roman"/>
                <w:sz w:val="20"/>
                <w:szCs w:val="20"/>
              </w:rPr>
              <w:t>Indian Medical Association, Mizoram State Branch</w:t>
            </w:r>
          </w:p>
        </w:tc>
      </w:tr>
      <w:tr w:rsidR="001C09A1" w:rsidRPr="0073138C" w14:paraId="29D386D9" w14:textId="77777777" w:rsidTr="001C09A1">
        <w:trPr>
          <w:trHeight w:val="280"/>
        </w:trPr>
        <w:tc>
          <w:tcPr>
            <w:tcW w:w="625" w:type="dxa"/>
            <w:noWrap/>
            <w:hideMark/>
          </w:tcPr>
          <w:p w14:paraId="59638807" w14:textId="77777777" w:rsidR="001C09A1" w:rsidRPr="00FA1C9C" w:rsidRDefault="001C09A1" w:rsidP="00EA46CA">
            <w:pPr>
              <w:spacing w:after="0" w:line="240" w:lineRule="auto"/>
              <w:rPr>
                <w:rFonts w:cs="Times New Roman"/>
                <w:sz w:val="20"/>
                <w:szCs w:val="20"/>
              </w:rPr>
            </w:pPr>
            <w:r>
              <w:rPr>
                <w:rFonts w:cs="Times New Roman"/>
                <w:sz w:val="20"/>
                <w:szCs w:val="20"/>
              </w:rPr>
              <w:t>9</w:t>
            </w:r>
          </w:p>
        </w:tc>
        <w:tc>
          <w:tcPr>
            <w:tcW w:w="2160" w:type="dxa"/>
            <w:noWrap/>
            <w:hideMark/>
          </w:tcPr>
          <w:p w14:paraId="5A6660E3" w14:textId="77777777" w:rsidR="001C09A1" w:rsidRPr="00FA1C9C" w:rsidRDefault="001C09A1" w:rsidP="00EA46CA">
            <w:pPr>
              <w:spacing w:after="0" w:line="240" w:lineRule="auto"/>
              <w:jc w:val="left"/>
              <w:rPr>
                <w:rFonts w:cs="Times New Roman"/>
                <w:sz w:val="20"/>
                <w:szCs w:val="20"/>
              </w:rPr>
            </w:pPr>
          </w:p>
        </w:tc>
        <w:tc>
          <w:tcPr>
            <w:tcW w:w="2539" w:type="dxa"/>
            <w:noWrap/>
            <w:hideMark/>
          </w:tcPr>
          <w:p w14:paraId="249FD755" w14:textId="77777777" w:rsidR="001C09A1" w:rsidRPr="00FA1C9C" w:rsidRDefault="001C09A1" w:rsidP="00EA46CA">
            <w:pPr>
              <w:spacing w:after="0" w:line="240" w:lineRule="auto"/>
              <w:rPr>
                <w:rFonts w:cs="Times New Roman"/>
                <w:sz w:val="20"/>
                <w:szCs w:val="20"/>
              </w:rPr>
            </w:pPr>
            <w:r w:rsidRPr="00FA1C9C">
              <w:rPr>
                <w:rFonts w:cs="Times New Roman"/>
                <w:sz w:val="20"/>
                <w:szCs w:val="20"/>
              </w:rPr>
              <w:t>President</w:t>
            </w:r>
          </w:p>
        </w:tc>
        <w:tc>
          <w:tcPr>
            <w:tcW w:w="3581" w:type="dxa"/>
            <w:noWrap/>
            <w:hideMark/>
          </w:tcPr>
          <w:p w14:paraId="23149CD1" w14:textId="77777777" w:rsidR="001C09A1" w:rsidRPr="00FA1C9C" w:rsidRDefault="001C09A1" w:rsidP="00EA46CA">
            <w:pPr>
              <w:spacing w:after="0" w:line="240" w:lineRule="auto"/>
              <w:rPr>
                <w:rFonts w:cs="Times New Roman"/>
                <w:sz w:val="20"/>
                <w:szCs w:val="20"/>
              </w:rPr>
            </w:pPr>
            <w:r>
              <w:rPr>
                <w:rFonts w:cs="Times New Roman"/>
                <w:sz w:val="20"/>
                <w:szCs w:val="20"/>
              </w:rPr>
              <w:t>Mizoram Government Doctor’s Association (MGDA)</w:t>
            </w:r>
          </w:p>
        </w:tc>
      </w:tr>
      <w:tr w:rsidR="001C09A1" w:rsidRPr="0073138C" w14:paraId="316FB5F8" w14:textId="7F040239" w:rsidTr="001C09A1">
        <w:trPr>
          <w:trHeight w:val="280"/>
        </w:trPr>
        <w:tc>
          <w:tcPr>
            <w:tcW w:w="8905" w:type="dxa"/>
            <w:gridSpan w:val="4"/>
            <w:shd w:val="clear" w:color="auto" w:fill="A6A6A6" w:themeFill="background1" w:themeFillShade="A6"/>
            <w:noWrap/>
            <w:hideMark/>
          </w:tcPr>
          <w:p w14:paraId="32E90BA0" w14:textId="77777777" w:rsidR="001C09A1" w:rsidRPr="00FA1C9C" w:rsidRDefault="001C09A1" w:rsidP="00EA46CA">
            <w:pPr>
              <w:spacing w:after="0" w:line="240" w:lineRule="auto"/>
              <w:jc w:val="left"/>
              <w:rPr>
                <w:rFonts w:cs="Times New Roman"/>
                <w:sz w:val="20"/>
                <w:szCs w:val="20"/>
              </w:rPr>
            </w:pPr>
            <w:r w:rsidRPr="00FA1C9C">
              <w:rPr>
                <w:rFonts w:cs="Times New Roman"/>
                <w:b/>
                <w:bCs/>
                <w:sz w:val="20"/>
                <w:szCs w:val="20"/>
              </w:rPr>
              <w:t>Health Care Facilities</w:t>
            </w:r>
          </w:p>
        </w:tc>
      </w:tr>
      <w:tr w:rsidR="001C09A1" w:rsidRPr="0073138C" w14:paraId="391BD6AB" w14:textId="77777777" w:rsidTr="001C09A1">
        <w:trPr>
          <w:trHeight w:val="280"/>
        </w:trPr>
        <w:tc>
          <w:tcPr>
            <w:tcW w:w="625" w:type="dxa"/>
            <w:noWrap/>
            <w:hideMark/>
          </w:tcPr>
          <w:p w14:paraId="25A4B174" w14:textId="77777777" w:rsidR="001C09A1" w:rsidRPr="00FA1C9C" w:rsidRDefault="001C09A1" w:rsidP="00EA46CA">
            <w:pPr>
              <w:spacing w:after="0" w:line="240" w:lineRule="auto"/>
              <w:rPr>
                <w:rFonts w:cs="Times New Roman"/>
                <w:sz w:val="20"/>
                <w:szCs w:val="20"/>
              </w:rPr>
            </w:pPr>
            <w:r w:rsidRPr="00FA1C9C">
              <w:rPr>
                <w:rFonts w:cs="Times New Roman"/>
                <w:sz w:val="20"/>
                <w:szCs w:val="20"/>
              </w:rPr>
              <w:t>1</w:t>
            </w:r>
            <w:r>
              <w:rPr>
                <w:rFonts w:cs="Times New Roman"/>
                <w:sz w:val="20"/>
                <w:szCs w:val="20"/>
              </w:rPr>
              <w:t>0</w:t>
            </w:r>
          </w:p>
        </w:tc>
        <w:tc>
          <w:tcPr>
            <w:tcW w:w="2160" w:type="dxa"/>
            <w:noWrap/>
            <w:hideMark/>
          </w:tcPr>
          <w:p w14:paraId="3A38781F" w14:textId="77777777" w:rsidR="001C09A1" w:rsidRPr="00FA1C9C" w:rsidRDefault="001C09A1" w:rsidP="00EA46CA">
            <w:pPr>
              <w:spacing w:after="0" w:line="240" w:lineRule="auto"/>
              <w:jc w:val="left"/>
              <w:rPr>
                <w:rFonts w:cs="Times New Roman"/>
                <w:sz w:val="20"/>
                <w:szCs w:val="20"/>
              </w:rPr>
            </w:pPr>
            <w:proofErr w:type="spellStart"/>
            <w:r w:rsidRPr="00FA1C9C">
              <w:rPr>
                <w:rFonts w:cs="Times New Roman"/>
                <w:sz w:val="20"/>
                <w:szCs w:val="20"/>
              </w:rPr>
              <w:t>Dr.</w:t>
            </w:r>
            <w:proofErr w:type="spellEnd"/>
            <w:r w:rsidRPr="00FA1C9C">
              <w:rPr>
                <w:rFonts w:cs="Times New Roman"/>
                <w:sz w:val="20"/>
                <w:szCs w:val="20"/>
              </w:rPr>
              <w:t xml:space="preserve"> </w:t>
            </w:r>
            <w:r>
              <w:rPr>
                <w:rFonts w:cs="Times New Roman"/>
                <w:sz w:val="20"/>
                <w:szCs w:val="20"/>
              </w:rPr>
              <w:t xml:space="preserve">John </w:t>
            </w:r>
            <w:proofErr w:type="spellStart"/>
            <w:r>
              <w:rPr>
                <w:rFonts w:cs="Times New Roman"/>
                <w:sz w:val="20"/>
                <w:szCs w:val="20"/>
              </w:rPr>
              <w:t>Zohmingthanga</w:t>
            </w:r>
            <w:proofErr w:type="spellEnd"/>
          </w:p>
        </w:tc>
        <w:tc>
          <w:tcPr>
            <w:tcW w:w="2539" w:type="dxa"/>
            <w:noWrap/>
            <w:hideMark/>
          </w:tcPr>
          <w:p w14:paraId="236513F5" w14:textId="77777777" w:rsidR="001C09A1" w:rsidRPr="00FA1C9C" w:rsidRDefault="001C09A1" w:rsidP="00EA46CA">
            <w:pPr>
              <w:spacing w:after="0" w:line="240" w:lineRule="auto"/>
              <w:rPr>
                <w:rFonts w:cs="Times New Roman"/>
                <w:sz w:val="20"/>
                <w:szCs w:val="20"/>
              </w:rPr>
            </w:pPr>
            <w:r>
              <w:rPr>
                <w:rFonts w:cs="Times New Roman"/>
                <w:sz w:val="20"/>
                <w:szCs w:val="20"/>
              </w:rPr>
              <w:t>Deputy Medical Superintendent</w:t>
            </w:r>
          </w:p>
        </w:tc>
        <w:tc>
          <w:tcPr>
            <w:tcW w:w="3581" w:type="dxa"/>
            <w:noWrap/>
            <w:hideMark/>
          </w:tcPr>
          <w:p w14:paraId="77BB578C" w14:textId="77777777" w:rsidR="001C09A1" w:rsidRPr="00FA1C9C" w:rsidRDefault="001C09A1" w:rsidP="00EA46CA">
            <w:pPr>
              <w:spacing w:after="0" w:line="240" w:lineRule="auto"/>
              <w:rPr>
                <w:rFonts w:cs="Times New Roman"/>
                <w:sz w:val="20"/>
                <w:szCs w:val="20"/>
              </w:rPr>
            </w:pPr>
            <w:proofErr w:type="spellStart"/>
            <w:r>
              <w:rPr>
                <w:rFonts w:cs="Times New Roman"/>
                <w:sz w:val="20"/>
                <w:szCs w:val="20"/>
              </w:rPr>
              <w:t>Aizawl</w:t>
            </w:r>
            <w:proofErr w:type="spellEnd"/>
            <w:r w:rsidRPr="00FA1C9C">
              <w:rPr>
                <w:rFonts w:cs="Times New Roman"/>
                <w:sz w:val="20"/>
                <w:szCs w:val="20"/>
              </w:rPr>
              <w:t xml:space="preserve"> Civil Hospital, </w:t>
            </w:r>
            <w:proofErr w:type="spellStart"/>
            <w:r>
              <w:rPr>
                <w:rFonts w:cs="Times New Roman"/>
                <w:sz w:val="20"/>
                <w:szCs w:val="20"/>
              </w:rPr>
              <w:t>Aizawl</w:t>
            </w:r>
            <w:proofErr w:type="spellEnd"/>
          </w:p>
        </w:tc>
      </w:tr>
      <w:tr w:rsidR="001C09A1" w:rsidRPr="0073138C" w14:paraId="342190C3" w14:textId="77777777" w:rsidTr="001C09A1">
        <w:trPr>
          <w:trHeight w:val="280"/>
        </w:trPr>
        <w:tc>
          <w:tcPr>
            <w:tcW w:w="625" w:type="dxa"/>
            <w:noWrap/>
            <w:hideMark/>
          </w:tcPr>
          <w:p w14:paraId="7C072B4B" w14:textId="77777777" w:rsidR="001C09A1" w:rsidRPr="00FA1C9C" w:rsidRDefault="001C09A1" w:rsidP="00EA46CA">
            <w:pPr>
              <w:spacing w:after="0" w:line="240" w:lineRule="auto"/>
              <w:rPr>
                <w:rFonts w:cs="Times New Roman"/>
                <w:sz w:val="20"/>
                <w:szCs w:val="20"/>
              </w:rPr>
            </w:pPr>
            <w:r w:rsidRPr="00FA1C9C">
              <w:rPr>
                <w:rFonts w:cs="Times New Roman"/>
                <w:sz w:val="20"/>
                <w:szCs w:val="20"/>
              </w:rPr>
              <w:t>1</w:t>
            </w:r>
            <w:r>
              <w:rPr>
                <w:rFonts w:cs="Times New Roman"/>
                <w:sz w:val="20"/>
                <w:szCs w:val="20"/>
              </w:rPr>
              <w:t>1</w:t>
            </w:r>
          </w:p>
        </w:tc>
        <w:tc>
          <w:tcPr>
            <w:tcW w:w="2160" w:type="dxa"/>
            <w:noWrap/>
            <w:hideMark/>
          </w:tcPr>
          <w:p w14:paraId="3A14DFE5" w14:textId="77777777" w:rsidR="001C09A1" w:rsidRPr="00FA1C9C" w:rsidRDefault="001C09A1" w:rsidP="00EA46CA">
            <w:pPr>
              <w:spacing w:after="0" w:line="240" w:lineRule="auto"/>
              <w:jc w:val="left"/>
              <w:rPr>
                <w:rFonts w:cs="Times New Roman"/>
                <w:sz w:val="20"/>
                <w:szCs w:val="20"/>
              </w:rPr>
            </w:pPr>
            <w:proofErr w:type="spellStart"/>
            <w:r w:rsidRPr="00FA1C9C">
              <w:rPr>
                <w:rFonts w:cs="Times New Roman"/>
                <w:sz w:val="20"/>
                <w:szCs w:val="20"/>
              </w:rPr>
              <w:t>Dr.</w:t>
            </w:r>
            <w:proofErr w:type="spellEnd"/>
            <w:r w:rsidRPr="00FA1C9C">
              <w:rPr>
                <w:rFonts w:cs="Times New Roman"/>
                <w:sz w:val="20"/>
                <w:szCs w:val="20"/>
              </w:rPr>
              <w:t xml:space="preserve"> </w:t>
            </w:r>
            <w:proofErr w:type="spellStart"/>
            <w:r>
              <w:rPr>
                <w:rFonts w:cs="Times New Roman"/>
                <w:sz w:val="20"/>
                <w:szCs w:val="20"/>
              </w:rPr>
              <w:t>Lalnunpuii</w:t>
            </w:r>
            <w:proofErr w:type="spellEnd"/>
          </w:p>
        </w:tc>
        <w:tc>
          <w:tcPr>
            <w:tcW w:w="2539" w:type="dxa"/>
            <w:noWrap/>
            <w:hideMark/>
          </w:tcPr>
          <w:p w14:paraId="4DDE3393" w14:textId="77777777" w:rsidR="001C09A1" w:rsidRPr="00FA1C9C" w:rsidRDefault="001C09A1" w:rsidP="00EA46CA">
            <w:pPr>
              <w:spacing w:after="0" w:line="240" w:lineRule="auto"/>
              <w:rPr>
                <w:rFonts w:cs="Times New Roman"/>
                <w:sz w:val="20"/>
                <w:szCs w:val="20"/>
              </w:rPr>
            </w:pPr>
            <w:r>
              <w:rPr>
                <w:rFonts w:cs="Times New Roman"/>
                <w:sz w:val="20"/>
                <w:szCs w:val="20"/>
              </w:rPr>
              <w:t>Medical Officer</w:t>
            </w:r>
          </w:p>
        </w:tc>
        <w:tc>
          <w:tcPr>
            <w:tcW w:w="3581" w:type="dxa"/>
            <w:noWrap/>
            <w:hideMark/>
          </w:tcPr>
          <w:p w14:paraId="606D7102" w14:textId="77777777" w:rsidR="001C09A1" w:rsidRPr="00FA1C9C" w:rsidRDefault="001C09A1" w:rsidP="00EA46CA">
            <w:pPr>
              <w:spacing w:after="0" w:line="240" w:lineRule="auto"/>
              <w:rPr>
                <w:rFonts w:cs="Times New Roman"/>
                <w:sz w:val="20"/>
                <w:szCs w:val="20"/>
              </w:rPr>
            </w:pPr>
            <w:proofErr w:type="spellStart"/>
            <w:r>
              <w:rPr>
                <w:rFonts w:cs="Times New Roman"/>
                <w:sz w:val="20"/>
                <w:szCs w:val="20"/>
              </w:rPr>
              <w:t>Lunglei</w:t>
            </w:r>
            <w:proofErr w:type="spellEnd"/>
            <w:r w:rsidRPr="00FA1C9C">
              <w:rPr>
                <w:rFonts w:cs="Times New Roman"/>
                <w:sz w:val="20"/>
                <w:szCs w:val="20"/>
              </w:rPr>
              <w:t xml:space="preserve"> Civil Hospital, </w:t>
            </w:r>
            <w:proofErr w:type="spellStart"/>
            <w:r>
              <w:rPr>
                <w:rFonts w:cs="Times New Roman"/>
                <w:sz w:val="20"/>
                <w:szCs w:val="20"/>
              </w:rPr>
              <w:t>Lunglei</w:t>
            </w:r>
            <w:proofErr w:type="spellEnd"/>
          </w:p>
        </w:tc>
      </w:tr>
      <w:tr w:rsidR="001C09A1" w:rsidRPr="0073138C" w14:paraId="44D0A9C3" w14:textId="77777777" w:rsidTr="001C09A1">
        <w:trPr>
          <w:trHeight w:val="280"/>
        </w:trPr>
        <w:tc>
          <w:tcPr>
            <w:tcW w:w="625" w:type="dxa"/>
            <w:noWrap/>
            <w:hideMark/>
          </w:tcPr>
          <w:p w14:paraId="06BB5C8A" w14:textId="77777777" w:rsidR="001C09A1" w:rsidRPr="00FA1C9C" w:rsidRDefault="001C09A1" w:rsidP="00EA46CA">
            <w:pPr>
              <w:spacing w:after="0" w:line="240" w:lineRule="auto"/>
              <w:rPr>
                <w:rFonts w:cs="Times New Roman"/>
                <w:sz w:val="20"/>
                <w:szCs w:val="20"/>
              </w:rPr>
            </w:pPr>
            <w:r w:rsidRPr="00FA1C9C">
              <w:rPr>
                <w:rFonts w:cs="Times New Roman"/>
                <w:sz w:val="20"/>
                <w:szCs w:val="20"/>
              </w:rPr>
              <w:t>1</w:t>
            </w:r>
            <w:r>
              <w:rPr>
                <w:rFonts w:cs="Times New Roman"/>
                <w:sz w:val="20"/>
                <w:szCs w:val="20"/>
              </w:rPr>
              <w:t>2</w:t>
            </w:r>
          </w:p>
        </w:tc>
        <w:tc>
          <w:tcPr>
            <w:tcW w:w="2160" w:type="dxa"/>
            <w:noWrap/>
            <w:hideMark/>
          </w:tcPr>
          <w:p w14:paraId="5CD9C97C" w14:textId="77777777" w:rsidR="001C09A1" w:rsidRPr="00FA1C9C" w:rsidRDefault="001C09A1" w:rsidP="00EA46CA">
            <w:pPr>
              <w:spacing w:after="0" w:line="240" w:lineRule="auto"/>
              <w:jc w:val="left"/>
              <w:rPr>
                <w:rFonts w:cs="Times New Roman"/>
                <w:sz w:val="20"/>
                <w:szCs w:val="20"/>
              </w:rPr>
            </w:pPr>
            <w:proofErr w:type="spellStart"/>
            <w:r>
              <w:rPr>
                <w:rFonts w:cs="Times New Roman"/>
                <w:sz w:val="20"/>
                <w:szCs w:val="20"/>
              </w:rPr>
              <w:t>Dr.</w:t>
            </w:r>
            <w:proofErr w:type="spellEnd"/>
            <w:r>
              <w:rPr>
                <w:rFonts w:cs="Times New Roman"/>
                <w:sz w:val="20"/>
                <w:szCs w:val="20"/>
              </w:rPr>
              <w:t xml:space="preserve"> C. </w:t>
            </w:r>
            <w:proofErr w:type="spellStart"/>
            <w:r>
              <w:rPr>
                <w:rFonts w:cs="Times New Roman"/>
                <w:sz w:val="20"/>
                <w:szCs w:val="20"/>
              </w:rPr>
              <w:t>Lalrosanga</w:t>
            </w:r>
            <w:proofErr w:type="spellEnd"/>
          </w:p>
        </w:tc>
        <w:tc>
          <w:tcPr>
            <w:tcW w:w="2539" w:type="dxa"/>
            <w:noWrap/>
            <w:hideMark/>
          </w:tcPr>
          <w:p w14:paraId="2A139275" w14:textId="77777777" w:rsidR="001C09A1" w:rsidRPr="00FA1C9C" w:rsidRDefault="001C09A1" w:rsidP="00EA46CA">
            <w:pPr>
              <w:spacing w:after="0" w:line="240" w:lineRule="auto"/>
              <w:rPr>
                <w:rFonts w:cs="Times New Roman"/>
                <w:sz w:val="20"/>
                <w:szCs w:val="20"/>
              </w:rPr>
            </w:pPr>
            <w:r>
              <w:rPr>
                <w:rFonts w:cs="Times New Roman"/>
                <w:sz w:val="20"/>
                <w:szCs w:val="20"/>
              </w:rPr>
              <w:t>Medical Superintendent</w:t>
            </w:r>
          </w:p>
        </w:tc>
        <w:tc>
          <w:tcPr>
            <w:tcW w:w="3581" w:type="dxa"/>
            <w:noWrap/>
            <w:hideMark/>
          </w:tcPr>
          <w:p w14:paraId="4BE6685F" w14:textId="77777777" w:rsidR="001C09A1" w:rsidRPr="00FA1C9C" w:rsidRDefault="001C09A1" w:rsidP="00EA46CA">
            <w:pPr>
              <w:spacing w:after="0" w:line="240" w:lineRule="auto"/>
              <w:rPr>
                <w:rFonts w:cs="Times New Roman"/>
                <w:sz w:val="20"/>
                <w:szCs w:val="20"/>
              </w:rPr>
            </w:pPr>
            <w:proofErr w:type="spellStart"/>
            <w:r w:rsidRPr="00FA1C9C">
              <w:rPr>
                <w:rFonts w:cs="Times New Roman"/>
                <w:sz w:val="20"/>
                <w:szCs w:val="20"/>
              </w:rPr>
              <w:t>S</w:t>
            </w:r>
            <w:r>
              <w:rPr>
                <w:rFonts w:cs="Times New Roman"/>
                <w:sz w:val="20"/>
                <w:szCs w:val="20"/>
              </w:rPr>
              <w:t>iaha</w:t>
            </w:r>
            <w:proofErr w:type="spellEnd"/>
            <w:r>
              <w:rPr>
                <w:rFonts w:cs="Times New Roman"/>
                <w:sz w:val="20"/>
                <w:szCs w:val="20"/>
              </w:rPr>
              <w:t xml:space="preserve"> </w:t>
            </w:r>
            <w:r w:rsidRPr="00FA1C9C">
              <w:rPr>
                <w:rFonts w:cs="Times New Roman"/>
                <w:sz w:val="20"/>
                <w:szCs w:val="20"/>
              </w:rPr>
              <w:t xml:space="preserve">Civil Hospital, </w:t>
            </w:r>
            <w:proofErr w:type="spellStart"/>
            <w:r w:rsidRPr="00FA1C9C">
              <w:rPr>
                <w:rFonts w:cs="Times New Roman"/>
                <w:sz w:val="20"/>
                <w:szCs w:val="20"/>
              </w:rPr>
              <w:t>S</w:t>
            </w:r>
            <w:r>
              <w:rPr>
                <w:rFonts w:cs="Times New Roman"/>
                <w:sz w:val="20"/>
                <w:szCs w:val="20"/>
              </w:rPr>
              <w:t>iaha</w:t>
            </w:r>
            <w:proofErr w:type="spellEnd"/>
          </w:p>
        </w:tc>
      </w:tr>
      <w:tr w:rsidR="001C09A1" w:rsidRPr="0073138C" w14:paraId="5CBB947B" w14:textId="77777777" w:rsidTr="001C09A1">
        <w:trPr>
          <w:trHeight w:val="280"/>
        </w:trPr>
        <w:tc>
          <w:tcPr>
            <w:tcW w:w="625" w:type="dxa"/>
            <w:noWrap/>
            <w:hideMark/>
          </w:tcPr>
          <w:p w14:paraId="140D7E93" w14:textId="77777777" w:rsidR="001C09A1" w:rsidRPr="00FA1C9C" w:rsidRDefault="001C09A1" w:rsidP="00EA46CA">
            <w:pPr>
              <w:spacing w:after="0" w:line="240" w:lineRule="auto"/>
              <w:rPr>
                <w:rFonts w:cs="Times New Roman"/>
                <w:sz w:val="20"/>
                <w:szCs w:val="20"/>
              </w:rPr>
            </w:pPr>
            <w:r w:rsidRPr="00FA1C9C">
              <w:rPr>
                <w:rFonts w:cs="Times New Roman"/>
                <w:sz w:val="20"/>
                <w:szCs w:val="20"/>
              </w:rPr>
              <w:t>1</w:t>
            </w:r>
            <w:r>
              <w:rPr>
                <w:rFonts w:cs="Times New Roman"/>
                <w:sz w:val="20"/>
                <w:szCs w:val="20"/>
              </w:rPr>
              <w:t>3</w:t>
            </w:r>
          </w:p>
        </w:tc>
        <w:tc>
          <w:tcPr>
            <w:tcW w:w="2160" w:type="dxa"/>
            <w:noWrap/>
            <w:hideMark/>
          </w:tcPr>
          <w:p w14:paraId="64BD93FC" w14:textId="77777777" w:rsidR="001C09A1" w:rsidRPr="00FA1C9C" w:rsidRDefault="001C09A1" w:rsidP="00EA46CA">
            <w:pPr>
              <w:spacing w:after="0" w:line="240" w:lineRule="auto"/>
              <w:jc w:val="left"/>
              <w:rPr>
                <w:rFonts w:cs="Times New Roman"/>
                <w:sz w:val="20"/>
                <w:szCs w:val="20"/>
              </w:rPr>
            </w:pPr>
            <w:proofErr w:type="spellStart"/>
            <w:r w:rsidRPr="00FA1C9C">
              <w:rPr>
                <w:rFonts w:cs="Times New Roman"/>
                <w:sz w:val="20"/>
                <w:szCs w:val="20"/>
              </w:rPr>
              <w:t>Dr.</w:t>
            </w:r>
            <w:proofErr w:type="spellEnd"/>
            <w:r w:rsidRPr="00FA1C9C">
              <w:rPr>
                <w:rFonts w:cs="Times New Roman"/>
                <w:sz w:val="20"/>
                <w:szCs w:val="20"/>
              </w:rPr>
              <w:t xml:space="preserve"> </w:t>
            </w:r>
            <w:proofErr w:type="spellStart"/>
            <w:r>
              <w:rPr>
                <w:rFonts w:cs="Times New Roman"/>
                <w:sz w:val="20"/>
                <w:szCs w:val="20"/>
              </w:rPr>
              <w:t>Lalnithanga</w:t>
            </w:r>
            <w:proofErr w:type="spellEnd"/>
          </w:p>
        </w:tc>
        <w:tc>
          <w:tcPr>
            <w:tcW w:w="2539" w:type="dxa"/>
            <w:noWrap/>
            <w:hideMark/>
          </w:tcPr>
          <w:p w14:paraId="57E3086E" w14:textId="77777777" w:rsidR="001C09A1" w:rsidRPr="00FA1C9C" w:rsidRDefault="001C09A1" w:rsidP="00EA46CA">
            <w:pPr>
              <w:spacing w:after="0" w:line="240" w:lineRule="auto"/>
              <w:rPr>
                <w:rFonts w:cs="Times New Roman"/>
                <w:sz w:val="20"/>
                <w:szCs w:val="20"/>
              </w:rPr>
            </w:pPr>
            <w:r>
              <w:rPr>
                <w:rFonts w:cs="Times New Roman"/>
                <w:sz w:val="20"/>
                <w:szCs w:val="20"/>
              </w:rPr>
              <w:t>Senior Medical Officer</w:t>
            </w:r>
          </w:p>
        </w:tc>
        <w:tc>
          <w:tcPr>
            <w:tcW w:w="3581" w:type="dxa"/>
            <w:noWrap/>
            <w:hideMark/>
          </w:tcPr>
          <w:p w14:paraId="3BC754A7" w14:textId="77777777" w:rsidR="001C09A1" w:rsidRPr="00FA1C9C" w:rsidRDefault="001C09A1" w:rsidP="00EA46CA">
            <w:pPr>
              <w:spacing w:after="0" w:line="240" w:lineRule="auto"/>
              <w:rPr>
                <w:rFonts w:cs="Times New Roman"/>
                <w:sz w:val="20"/>
                <w:szCs w:val="20"/>
              </w:rPr>
            </w:pPr>
            <w:proofErr w:type="spellStart"/>
            <w:r>
              <w:rPr>
                <w:rFonts w:cs="Times New Roman"/>
                <w:sz w:val="20"/>
                <w:szCs w:val="20"/>
              </w:rPr>
              <w:t>Tlabung</w:t>
            </w:r>
            <w:proofErr w:type="spellEnd"/>
            <w:r>
              <w:rPr>
                <w:rFonts w:cs="Times New Roman"/>
                <w:sz w:val="20"/>
                <w:szCs w:val="20"/>
              </w:rPr>
              <w:t xml:space="preserve"> Sub-District Hospital, </w:t>
            </w:r>
            <w:proofErr w:type="spellStart"/>
            <w:r>
              <w:rPr>
                <w:rFonts w:cs="Times New Roman"/>
                <w:sz w:val="20"/>
                <w:szCs w:val="20"/>
              </w:rPr>
              <w:t>Tlabung</w:t>
            </w:r>
            <w:proofErr w:type="spellEnd"/>
          </w:p>
        </w:tc>
      </w:tr>
      <w:tr w:rsidR="001C09A1" w:rsidRPr="0073138C" w14:paraId="787062C2" w14:textId="77777777" w:rsidTr="001C09A1">
        <w:trPr>
          <w:trHeight w:val="280"/>
        </w:trPr>
        <w:tc>
          <w:tcPr>
            <w:tcW w:w="625" w:type="dxa"/>
            <w:noWrap/>
            <w:hideMark/>
          </w:tcPr>
          <w:p w14:paraId="233C2673" w14:textId="77777777" w:rsidR="001C09A1" w:rsidRPr="00FA1C9C" w:rsidRDefault="001C09A1" w:rsidP="00EA46CA">
            <w:pPr>
              <w:spacing w:after="0" w:line="240" w:lineRule="auto"/>
              <w:rPr>
                <w:rFonts w:cs="Times New Roman"/>
                <w:sz w:val="20"/>
                <w:szCs w:val="20"/>
              </w:rPr>
            </w:pPr>
            <w:r w:rsidRPr="00FA1C9C">
              <w:rPr>
                <w:rFonts w:cs="Times New Roman"/>
                <w:sz w:val="20"/>
                <w:szCs w:val="20"/>
              </w:rPr>
              <w:t>1</w:t>
            </w:r>
            <w:r>
              <w:rPr>
                <w:rFonts w:cs="Times New Roman"/>
                <w:sz w:val="20"/>
                <w:szCs w:val="20"/>
              </w:rPr>
              <w:t>4</w:t>
            </w:r>
          </w:p>
        </w:tc>
        <w:tc>
          <w:tcPr>
            <w:tcW w:w="2160" w:type="dxa"/>
            <w:noWrap/>
            <w:hideMark/>
          </w:tcPr>
          <w:p w14:paraId="559BD59B" w14:textId="77777777" w:rsidR="001C09A1" w:rsidRPr="00FA1C9C" w:rsidRDefault="001C09A1" w:rsidP="00EA46CA">
            <w:pPr>
              <w:spacing w:after="0" w:line="240" w:lineRule="auto"/>
              <w:jc w:val="left"/>
              <w:rPr>
                <w:rFonts w:cs="Times New Roman"/>
                <w:sz w:val="20"/>
                <w:szCs w:val="20"/>
              </w:rPr>
            </w:pPr>
            <w:proofErr w:type="spellStart"/>
            <w:r w:rsidRPr="00FA1C9C">
              <w:rPr>
                <w:rFonts w:cs="Times New Roman"/>
                <w:sz w:val="20"/>
                <w:szCs w:val="20"/>
              </w:rPr>
              <w:t>Dr.</w:t>
            </w:r>
            <w:proofErr w:type="spellEnd"/>
            <w:r w:rsidRPr="00FA1C9C">
              <w:rPr>
                <w:rFonts w:cs="Times New Roman"/>
                <w:sz w:val="20"/>
                <w:szCs w:val="20"/>
              </w:rPr>
              <w:t xml:space="preserve"> </w:t>
            </w:r>
            <w:proofErr w:type="spellStart"/>
            <w:r>
              <w:rPr>
                <w:rFonts w:cs="Times New Roman"/>
                <w:sz w:val="20"/>
                <w:szCs w:val="20"/>
              </w:rPr>
              <w:t>Lalrengpuii</w:t>
            </w:r>
            <w:proofErr w:type="spellEnd"/>
          </w:p>
        </w:tc>
        <w:tc>
          <w:tcPr>
            <w:tcW w:w="2539" w:type="dxa"/>
            <w:noWrap/>
            <w:hideMark/>
          </w:tcPr>
          <w:p w14:paraId="565E6E41" w14:textId="77777777" w:rsidR="001C09A1" w:rsidRPr="00FA1C9C" w:rsidRDefault="001C09A1" w:rsidP="00EA46CA">
            <w:pPr>
              <w:spacing w:after="0" w:line="240" w:lineRule="auto"/>
              <w:rPr>
                <w:rFonts w:cs="Times New Roman"/>
                <w:sz w:val="20"/>
                <w:szCs w:val="20"/>
              </w:rPr>
            </w:pPr>
            <w:r>
              <w:rPr>
                <w:rFonts w:cs="Times New Roman"/>
                <w:sz w:val="20"/>
                <w:szCs w:val="20"/>
              </w:rPr>
              <w:t>Medical</w:t>
            </w:r>
            <w:r w:rsidRPr="00FA1C9C">
              <w:rPr>
                <w:rFonts w:cs="Times New Roman"/>
                <w:sz w:val="20"/>
                <w:szCs w:val="20"/>
              </w:rPr>
              <w:t xml:space="preserve"> Officer</w:t>
            </w:r>
            <w:r>
              <w:rPr>
                <w:rFonts w:cs="Times New Roman"/>
                <w:sz w:val="20"/>
                <w:szCs w:val="20"/>
              </w:rPr>
              <w:t xml:space="preserve"> i/c</w:t>
            </w:r>
          </w:p>
        </w:tc>
        <w:tc>
          <w:tcPr>
            <w:tcW w:w="3581" w:type="dxa"/>
            <w:noWrap/>
            <w:hideMark/>
          </w:tcPr>
          <w:p w14:paraId="7FB8905F" w14:textId="77777777" w:rsidR="001C09A1" w:rsidRPr="00FA1C9C" w:rsidRDefault="001C09A1" w:rsidP="00EA46CA">
            <w:pPr>
              <w:spacing w:after="0" w:line="240" w:lineRule="auto"/>
              <w:rPr>
                <w:rFonts w:cs="Times New Roman"/>
                <w:sz w:val="20"/>
                <w:szCs w:val="20"/>
              </w:rPr>
            </w:pPr>
            <w:proofErr w:type="spellStart"/>
            <w:r>
              <w:rPr>
                <w:rFonts w:cs="Times New Roman"/>
                <w:sz w:val="20"/>
                <w:szCs w:val="20"/>
              </w:rPr>
              <w:t>Hnahthial</w:t>
            </w:r>
            <w:proofErr w:type="spellEnd"/>
            <w:r>
              <w:rPr>
                <w:rFonts w:cs="Times New Roman"/>
                <w:sz w:val="20"/>
                <w:szCs w:val="20"/>
              </w:rPr>
              <w:t xml:space="preserve"> Sub-District Hospital, </w:t>
            </w:r>
            <w:proofErr w:type="spellStart"/>
            <w:r>
              <w:rPr>
                <w:rFonts w:cs="Times New Roman"/>
                <w:sz w:val="20"/>
                <w:szCs w:val="20"/>
              </w:rPr>
              <w:t>Hnahthial</w:t>
            </w:r>
            <w:proofErr w:type="spellEnd"/>
          </w:p>
        </w:tc>
      </w:tr>
      <w:tr w:rsidR="001C09A1" w:rsidRPr="0073138C" w14:paraId="63055CA5" w14:textId="77777777" w:rsidTr="001C09A1">
        <w:trPr>
          <w:trHeight w:val="280"/>
        </w:trPr>
        <w:tc>
          <w:tcPr>
            <w:tcW w:w="625" w:type="dxa"/>
            <w:noWrap/>
            <w:hideMark/>
          </w:tcPr>
          <w:p w14:paraId="0A89B6A6" w14:textId="77777777" w:rsidR="001C09A1" w:rsidRPr="00FA1C9C" w:rsidRDefault="001C09A1" w:rsidP="00EA46CA">
            <w:pPr>
              <w:spacing w:after="0" w:line="240" w:lineRule="auto"/>
              <w:rPr>
                <w:rFonts w:cs="Times New Roman"/>
                <w:sz w:val="20"/>
                <w:szCs w:val="20"/>
              </w:rPr>
            </w:pPr>
            <w:r>
              <w:rPr>
                <w:rFonts w:cs="Times New Roman"/>
                <w:sz w:val="20"/>
                <w:szCs w:val="20"/>
              </w:rPr>
              <w:t>15</w:t>
            </w:r>
          </w:p>
        </w:tc>
        <w:tc>
          <w:tcPr>
            <w:tcW w:w="2160" w:type="dxa"/>
            <w:noWrap/>
            <w:hideMark/>
          </w:tcPr>
          <w:p w14:paraId="6030AFAE" w14:textId="77777777" w:rsidR="001C09A1" w:rsidRPr="00FA1C9C" w:rsidRDefault="001C09A1" w:rsidP="00EA46CA">
            <w:pPr>
              <w:spacing w:after="0" w:line="240" w:lineRule="auto"/>
              <w:jc w:val="left"/>
              <w:rPr>
                <w:rFonts w:cs="Times New Roman"/>
                <w:sz w:val="20"/>
                <w:szCs w:val="20"/>
              </w:rPr>
            </w:pPr>
            <w:r w:rsidRPr="00FA1C9C">
              <w:rPr>
                <w:rFonts w:cs="Times New Roman"/>
                <w:sz w:val="20"/>
                <w:szCs w:val="20"/>
              </w:rPr>
              <w:t xml:space="preserve">Dr </w:t>
            </w:r>
            <w:proofErr w:type="spellStart"/>
            <w:r>
              <w:rPr>
                <w:rFonts w:cs="Times New Roman"/>
                <w:sz w:val="20"/>
                <w:szCs w:val="20"/>
              </w:rPr>
              <w:t>Lalremruata</w:t>
            </w:r>
            <w:proofErr w:type="spellEnd"/>
          </w:p>
        </w:tc>
        <w:tc>
          <w:tcPr>
            <w:tcW w:w="2539" w:type="dxa"/>
            <w:noWrap/>
            <w:hideMark/>
          </w:tcPr>
          <w:p w14:paraId="46D09AF3" w14:textId="77777777" w:rsidR="001C09A1" w:rsidRPr="00FA1C9C" w:rsidRDefault="001C09A1" w:rsidP="00EA46CA">
            <w:pPr>
              <w:spacing w:after="0" w:line="240" w:lineRule="auto"/>
              <w:rPr>
                <w:rFonts w:cs="Times New Roman"/>
                <w:sz w:val="20"/>
                <w:szCs w:val="20"/>
              </w:rPr>
            </w:pPr>
            <w:r w:rsidRPr="00FA1C9C">
              <w:rPr>
                <w:rFonts w:cs="Times New Roman"/>
                <w:sz w:val="20"/>
                <w:szCs w:val="20"/>
              </w:rPr>
              <w:t>Medical Officer</w:t>
            </w:r>
            <w:r>
              <w:rPr>
                <w:rFonts w:cs="Times New Roman"/>
                <w:sz w:val="20"/>
                <w:szCs w:val="20"/>
              </w:rPr>
              <w:t xml:space="preserve"> i/c</w:t>
            </w:r>
          </w:p>
        </w:tc>
        <w:tc>
          <w:tcPr>
            <w:tcW w:w="3581" w:type="dxa"/>
            <w:noWrap/>
            <w:hideMark/>
          </w:tcPr>
          <w:p w14:paraId="4BD535F7" w14:textId="77777777" w:rsidR="001C09A1" w:rsidRPr="00FA1C9C" w:rsidRDefault="001C09A1" w:rsidP="00EA46CA">
            <w:pPr>
              <w:spacing w:after="0" w:line="240" w:lineRule="auto"/>
              <w:rPr>
                <w:rFonts w:cs="Times New Roman"/>
                <w:sz w:val="20"/>
                <w:szCs w:val="20"/>
              </w:rPr>
            </w:pPr>
            <w:proofErr w:type="spellStart"/>
            <w:r>
              <w:rPr>
                <w:rFonts w:cs="Times New Roman"/>
                <w:sz w:val="20"/>
                <w:szCs w:val="20"/>
              </w:rPr>
              <w:t>Kawrthah</w:t>
            </w:r>
            <w:proofErr w:type="spellEnd"/>
            <w:r w:rsidRPr="00FA1C9C">
              <w:rPr>
                <w:rFonts w:cs="Times New Roman"/>
                <w:sz w:val="20"/>
                <w:szCs w:val="20"/>
              </w:rPr>
              <w:t xml:space="preserve"> CHC</w:t>
            </w:r>
          </w:p>
        </w:tc>
      </w:tr>
      <w:tr w:rsidR="001C09A1" w:rsidRPr="0073138C" w14:paraId="46823191" w14:textId="77777777" w:rsidTr="001C09A1">
        <w:trPr>
          <w:trHeight w:val="280"/>
        </w:trPr>
        <w:tc>
          <w:tcPr>
            <w:tcW w:w="625" w:type="dxa"/>
            <w:noWrap/>
          </w:tcPr>
          <w:p w14:paraId="5FC019C7" w14:textId="77777777" w:rsidR="001C09A1" w:rsidRPr="00FA1C9C" w:rsidRDefault="001C09A1" w:rsidP="00EA46CA">
            <w:pPr>
              <w:spacing w:after="0" w:line="240" w:lineRule="auto"/>
              <w:rPr>
                <w:rFonts w:cs="Times New Roman"/>
                <w:sz w:val="20"/>
                <w:szCs w:val="20"/>
              </w:rPr>
            </w:pPr>
            <w:r>
              <w:rPr>
                <w:rFonts w:cs="Times New Roman"/>
                <w:sz w:val="20"/>
                <w:szCs w:val="20"/>
              </w:rPr>
              <w:t>16</w:t>
            </w:r>
          </w:p>
        </w:tc>
        <w:tc>
          <w:tcPr>
            <w:tcW w:w="2160" w:type="dxa"/>
            <w:noWrap/>
            <w:hideMark/>
          </w:tcPr>
          <w:p w14:paraId="67A9E073" w14:textId="77777777" w:rsidR="001C09A1" w:rsidRPr="00FA1C9C" w:rsidRDefault="001C09A1" w:rsidP="00EA46CA">
            <w:pPr>
              <w:spacing w:after="0" w:line="240" w:lineRule="auto"/>
              <w:jc w:val="left"/>
              <w:rPr>
                <w:rFonts w:cs="Times New Roman"/>
                <w:sz w:val="20"/>
                <w:szCs w:val="20"/>
              </w:rPr>
            </w:pPr>
            <w:r w:rsidRPr="00FA1C9C">
              <w:rPr>
                <w:rFonts w:cs="Times New Roman"/>
                <w:sz w:val="20"/>
                <w:szCs w:val="20"/>
              </w:rPr>
              <w:t xml:space="preserve">Dr </w:t>
            </w:r>
            <w:proofErr w:type="spellStart"/>
            <w:r>
              <w:rPr>
                <w:rFonts w:cs="Times New Roman"/>
                <w:sz w:val="20"/>
                <w:szCs w:val="20"/>
              </w:rPr>
              <w:t>Lalruatfela</w:t>
            </w:r>
            <w:proofErr w:type="spellEnd"/>
          </w:p>
        </w:tc>
        <w:tc>
          <w:tcPr>
            <w:tcW w:w="2539" w:type="dxa"/>
            <w:noWrap/>
            <w:hideMark/>
          </w:tcPr>
          <w:p w14:paraId="7B1490F6" w14:textId="77777777" w:rsidR="001C09A1" w:rsidRPr="00FA1C9C" w:rsidRDefault="001C09A1" w:rsidP="00EA46CA">
            <w:pPr>
              <w:spacing w:after="0" w:line="240" w:lineRule="auto"/>
              <w:rPr>
                <w:rFonts w:cs="Times New Roman"/>
                <w:sz w:val="20"/>
                <w:szCs w:val="20"/>
              </w:rPr>
            </w:pPr>
            <w:r w:rsidRPr="00FA1C9C">
              <w:rPr>
                <w:rFonts w:cs="Times New Roman"/>
                <w:sz w:val="20"/>
                <w:szCs w:val="20"/>
              </w:rPr>
              <w:t>Medical Officer</w:t>
            </w:r>
            <w:r>
              <w:rPr>
                <w:rFonts w:cs="Times New Roman"/>
                <w:sz w:val="20"/>
                <w:szCs w:val="20"/>
              </w:rPr>
              <w:t xml:space="preserve"> i/c</w:t>
            </w:r>
          </w:p>
        </w:tc>
        <w:tc>
          <w:tcPr>
            <w:tcW w:w="3581" w:type="dxa"/>
            <w:noWrap/>
            <w:hideMark/>
          </w:tcPr>
          <w:p w14:paraId="5F0A30DD" w14:textId="77777777" w:rsidR="001C09A1" w:rsidRPr="00FA1C9C" w:rsidRDefault="001C09A1" w:rsidP="00EA46CA">
            <w:pPr>
              <w:spacing w:after="0" w:line="240" w:lineRule="auto"/>
              <w:rPr>
                <w:rFonts w:cs="Times New Roman"/>
                <w:sz w:val="20"/>
                <w:szCs w:val="20"/>
              </w:rPr>
            </w:pPr>
            <w:proofErr w:type="spellStart"/>
            <w:r>
              <w:rPr>
                <w:rFonts w:cs="Times New Roman"/>
                <w:sz w:val="20"/>
                <w:szCs w:val="20"/>
              </w:rPr>
              <w:t>Sakawrdai</w:t>
            </w:r>
            <w:proofErr w:type="spellEnd"/>
            <w:r>
              <w:rPr>
                <w:rFonts w:cs="Times New Roman"/>
                <w:sz w:val="20"/>
                <w:szCs w:val="20"/>
              </w:rPr>
              <w:t xml:space="preserve"> </w:t>
            </w:r>
            <w:r w:rsidRPr="00FA1C9C">
              <w:rPr>
                <w:rFonts w:cs="Times New Roman"/>
                <w:sz w:val="20"/>
                <w:szCs w:val="20"/>
              </w:rPr>
              <w:t>CHC</w:t>
            </w:r>
          </w:p>
        </w:tc>
      </w:tr>
      <w:tr w:rsidR="001C09A1" w:rsidRPr="0073138C" w14:paraId="4AADC946" w14:textId="77777777" w:rsidTr="001C09A1">
        <w:trPr>
          <w:trHeight w:val="280"/>
        </w:trPr>
        <w:tc>
          <w:tcPr>
            <w:tcW w:w="625" w:type="dxa"/>
            <w:noWrap/>
          </w:tcPr>
          <w:p w14:paraId="0BB46245" w14:textId="77777777" w:rsidR="001C09A1" w:rsidRPr="00FA1C9C" w:rsidRDefault="001C09A1" w:rsidP="00EA46CA">
            <w:pPr>
              <w:spacing w:after="0" w:line="240" w:lineRule="auto"/>
              <w:rPr>
                <w:rFonts w:cs="Times New Roman"/>
                <w:sz w:val="20"/>
                <w:szCs w:val="20"/>
              </w:rPr>
            </w:pPr>
            <w:r>
              <w:rPr>
                <w:rFonts w:cs="Times New Roman"/>
                <w:sz w:val="20"/>
                <w:szCs w:val="20"/>
              </w:rPr>
              <w:t>17</w:t>
            </w:r>
          </w:p>
        </w:tc>
        <w:tc>
          <w:tcPr>
            <w:tcW w:w="2160" w:type="dxa"/>
            <w:noWrap/>
            <w:hideMark/>
          </w:tcPr>
          <w:p w14:paraId="222A9555" w14:textId="77777777" w:rsidR="001C09A1" w:rsidRPr="00FA1C9C" w:rsidRDefault="001C09A1" w:rsidP="00EA46CA">
            <w:pPr>
              <w:spacing w:after="0" w:line="240" w:lineRule="auto"/>
              <w:jc w:val="left"/>
              <w:rPr>
                <w:rFonts w:cs="Times New Roman"/>
                <w:sz w:val="20"/>
                <w:szCs w:val="20"/>
              </w:rPr>
            </w:pPr>
            <w:proofErr w:type="spellStart"/>
            <w:r w:rsidRPr="00FA1C9C">
              <w:rPr>
                <w:rFonts w:cs="Times New Roman"/>
                <w:sz w:val="20"/>
                <w:szCs w:val="20"/>
              </w:rPr>
              <w:t>Dr.</w:t>
            </w:r>
            <w:proofErr w:type="spellEnd"/>
            <w:r>
              <w:rPr>
                <w:rFonts w:cs="Times New Roman"/>
                <w:sz w:val="20"/>
                <w:szCs w:val="20"/>
              </w:rPr>
              <w:t xml:space="preserve"> Benjamin </w:t>
            </w:r>
            <w:proofErr w:type="spellStart"/>
            <w:r>
              <w:rPr>
                <w:rFonts w:cs="Times New Roman"/>
                <w:sz w:val="20"/>
                <w:szCs w:val="20"/>
              </w:rPr>
              <w:t>Lalramchuana</w:t>
            </w:r>
            <w:proofErr w:type="spellEnd"/>
          </w:p>
        </w:tc>
        <w:tc>
          <w:tcPr>
            <w:tcW w:w="2539" w:type="dxa"/>
            <w:noWrap/>
            <w:hideMark/>
          </w:tcPr>
          <w:p w14:paraId="56AFB46C" w14:textId="77777777" w:rsidR="001C09A1" w:rsidRPr="00FA1C9C" w:rsidRDefault="001C09A1" w:rsidP="00EA46CA">
            <w:pPr>
              <w:spacing w:after="0" w:line="240" w:lineRule="auto"/>
              <w:rPr>
                <w:rFonts w:cs="Times New Roman"/>
                <w:sz w:val="20"/>
                <w:szCs w:val="20"/>
              </w:rPr>
            </w:pPr>
            <w:r w:rsidRPr="00FA1C9C">
              <w:rPr>
                <w:rFonts w:cs="Times New Roman"/>
                <w:sz w:val="20"/>
                <w:szCs w:val="20"/>
              </w:rPr>
              <w:t>Medical Officer</w:t>
            </w:r>
          </w:p>
        </w:tc>
        <w:tc>
          <w:tcPr>
            <w:tcW w:w="3581" w:type="dxa"/>
            <w:noWrap/>
            <w:hideMark/>
          </w:tcPr>
          <w:p w14:paraId="2DA96535" w14:textId="77777777" w:rsidR="001C09A1" w:rsidRPr="00FA1C9C" w:rsidRDefault="001C09A1" w:rsidP="00EA46CA">
            <w:pPr>
              <w:spacing w:after="0" w:line="240" w:lineRule="auto"/>
              <w:rPr>
                <w:rFonts w:cs="Times New Roman"/>
                <w:sz w:val="20"/>
                <w:szCs w:val="20"/>
              </w:rPr>
            </w:pPr>
            <w:proofErr w:type="spellStart"/>
            <w:r>
              <w:rPr>
                <w:rFonts w:cs="Times New Roman"/>
                <w:sz w:val="20"/>
                <w:szCs w:val="20"/>
              </w:rPr>
              <w:t>Farkawn</w:t>
            </w:r>
            <w:proofErr w:type="spellEnd"/>
            <w:r w:rsidRPr="00FA1C9C">
              <w:rPr>
                <w:rFonts w:cs="Times New Roman"/>
                <w:sz w:val="20"/>
                <w:szCs w:val="20"/>
              </w:rPr>
              <w:t xml:space="preserve"> PHC</w:t>
            </w:r>
          </w:p>
        </w:tc>
      </w:tr>
      <w:tr w:rsidR="001C09A1" w:rsidRPr="0073138C" w14:paraId="5421249A" w14:textId="77777777" w:rsidTr="001C09A1">
        <w:trPr>
          <w:trHeight w:val="280"/>
        </w:trPr>
        <w:tc>
          <w:tcPr>
            <w:tcW w:w="625" w:type="dxa"/>
            <w:noWrap/>
          </w:tcPr>
          <w:p w14:paraId="080F4FAF" w14:textId="77777777" w:rsidR="001C09A1" w:rsidRPr="00FA1C9C" w:rsidRDefault="001C09A1" w:rsidP="00EA46CA">
            <w:pPr>
              <w:spacing w:after="0" w:line="240" w:lineRule="auto"/>
              <w:rPr>
                <w:rFonts w:cs="Times New Roman"/>
                <w:sz w:val="20"/>
                <w:szCs w:val="20"/>
              </w:rPr>
            </w:pPr>
            <w:r>
              <w:rPr>
                <w:rFonts w:cs="Times New Roman"/>
                <w:sz w:val="20"/>
                <w:szCs w:val="20"/>
              </w:rPr>
              <w:t>18</w:t>
            </w:r>
          </w:p>
        </w:tc>
        <w:tc>
          <w:tcPr>
            <w:tcW w:w="2160" w:type="dxa"/>
            <w:noWrap/>
            <w:hideMark/>
          </w:tcPr>
          <w:p w14:paraId="4E70AA77" w14:textId="77777777" w:rsidR="001C09A1" w:rsidRPr="00FA1C9C" w:rsidRDefault="001C09A1" w:rsidP="00EA46CA">
            <w:pPr>
              <w:spacing w:after="0" w:line="240" w:lineRule="auto"/>
              <w:jc w:val="left"/>
              <w:rPr>
                <w:rFonts w:cs="Times New Roman"/>
                <w:sz w:val="20"/>
                <w:szCs w:val="20"/>
              </w:rPr>
            </w:pPr>
            <w:proofErr w:type="spellStart"/>
            <w:r w:rsidRPr="00FA1C9C">
              <w:rPr>
                <w:rFonts w:cs="Times New Roman"/>
                <w:sz w:val="20"/>
                <w:szCs w:val="20"/>
              </w:rPr>
              <w:t>Dr.</w:t>
            </w:r>
            <w:proofErr w:type="spellEnd"/>
            <w:r w:rsidRPr="00FA1C9C">
              <w:rPr>
                <w:rFonts w:cs="Times New Roman"/>
                <w:sz w:val="20"/>
                <w:szCs w:val="20"/>
              </w:rPr>
              <w:t xml:space="preserve"> </w:t>
            </w:r>
            <w:r>
              <w:rPr>
                <w:rFonts w:cs="Times New Roman"/>
                <w:sz w:val="20"/>
                <w:szCs w:val="20"/>
              </w:rPr>
              <w:t xml:space="preserve">C </w:t>
            </w:r>
            <w:proofErr w:type="spellStart"/>
            <w:r>
              <w:rPr>
                <w:rFonts w:cs="Times New Roman"/>
                <w:sz w:val="20"/>
                <w:szCs w:val="20"/>
              </w:rPr>
              <w:t>Lalnunpuia</w:t>
            </w:r>
            <w:proofErr w:type="spellEnd"/>
          </w:p>
        </w:tc>
        <w:tc>
          <w:tcPr>
            <w:tcW w:w="2539" w:type="dxa"/>
            <w:noWrap/>
            <w:hideMark/>
          </w:tcPr>
          <w:p w14:paraId="5348726B" w14:textId="77777777" w:rsidR="001C09A1" w:rsidRPr="00FA1C9C" w:rsidRDefault="001C09A1" w:rsidP="00EA46CA">
            <w:pPr>
              <w:spacing w:after="0" w:line="240" w:lineRule="auto"/>
              <w:rPr>
                <w:rFonts w:cs="Times New Roman"/>
                <w:sz w:val="20"/>
                <w:szCs w:val="20"/>
              </w:rPr>
            </w:pPr>
            <w:r w:rsidRPr="00FA1C9C">
              <w:rPr>
                <w:rFonts w:cs="Times New Roman"/>
                <w:sz w:val="20"/>
                <w:szCs w:val="20"/>
              </w:rPr>
              <w:t xml:space="preserve">Medical Officer </w:t>
            </w:r>
          </w:p>
        </w:tc>
        <w:tc>
          <w:tcPr>
            <w:tcW w:w="3581" w:type="dxa"/>
            <w:noWrap/>
            <w:hideMark/>
          </w:tcPr>
          <w:p w14:paraId="1D5A4EE3" w14:textId="77777777" w:rsidR="001C09A1" w:rsidRPr="00FA1C9C" w:rsidRDefault="001C09A1" w:rsidP="00EA46CA">
            <w:pPr>
              <w:spacing w:after="0" w:line="240" w:lineRule="auto"/>
              <w:rPr>
                <w:rFonts w:cs="Times New Roman"/>
                <w:sz w:val="20"/>
                <w:szCs w:val="20"/>
              </w:rPr>
            </w:pPr>
            <w:proofErr w:type="spellStart"/>
            <w:r>
              <w:rPr>
                <w:rFonts w:cs="Times New Roman"/>
                <w:sz w:val="20"/>
                <w:szCs w:val="20"/>
              </w:rPr>
              <w:t>Kawnpui</w:t>
            </w:r>
            <w:proofErr w:type="spellEnd"/>
            <w:r>
              <w:rPr>
                <w:rFonts w:cs="Times New Roman"/>
                <w:sz w:val="20"/>
                <w:szCs w:val="20"/>
              </w:rPr>
              <w:t xml:space="preserve"> P</w:t>
            </w:r>
            <w:r w:rsidRPr="00FA1C9C">
              <w:rPr>
                <w:rFonts w:cs="Times New Roman"/>
                <w:sz w:val="20"/>
                <w:szCs w:val="20"/>
              </w:rPr>
              <w:t>HC</w:t>
            </w:r>
          </w:p>
        </w:tc>
      </w:tr>
      <w:tr w:rsidR="001C09A1" w:rsidRPr="0073138C" w14:paraId="0C5A9B07" w14:textId="77777777" w:rsidTr="001C09A1">
        <w:trPr>
          <w:trHeight w:val="280"/>
        </w:trPr>
        <w:tc>
          <w:tcPr>
            <w:tcW w:w="625" w:type="dxa"/>
            <w:noWrap/>
          </w:tcPr>
          <w:p w14:paraId="1686010A" w14:textId="77777777" w:rsidR="001C09A1" w:rsidRPr="00FA1C9C" w:rsidRDefault="001C09A1" w:rsidP="00EA46CA">
            <w:pPr>
              <w:spacing w:after="0" w:line="240" w:lineRule="auto"/>
              <w:rPr>
                <w:rFonts w:cs="Times New Roman"/>
                <w:sz w:val="20"/>
                <w:szCs w:val="20"/>
              </w:rPr>
            </w:pPr>
            <w:r>
              <w:rPr>
                <w:rFonts w:cs="Times New Roman"/>
                <w:sz w:val="20"/>
                <w:szCs w:val="20"/>
              </w:rPr>
              <w:t>19</w:t>
            </w:r>
          </w:p>
        </w:tc>
        <w:tc>
          <w:tcPr>
            <w:tcW w:w="2160" w:type="dxa"/>
            <w:noWrap/>
            <w:hideMark/>
          </w:tcPr>
          <w:p w14:paraId="2DE28EFC" w14:textId="77777777" w:rsidR="001C09A1" w:rsidRPr="00FA1C9C" w:rsidRDefault="001C09A1" w:rsidP="00EA46CA">
            <w:pPr>
              <w:spacing w:after="0" w:line="240" w:lineRule="auto"/>
              <w:jc w:val="left"/>
              <w:rPr>
                <w:rFonts w:cs="Times New Roman"/>
                <w:sz w:val="20"/>
                <w:szCs w:val="20"/>
              </w:rPr>
            </w:pPr>
            <w:proofErr w:type="spellStart"/>
            <w:r w:rsidRPr="00FA1C9C">
              <w:rPr>
                <w:rFonts w:cs="Times New Roman"/>
                <w:sz w:val="20"/>
                <w:szCs w:val="20"/>
              </w:rPr>
              <w:t>Dr.</w:t>
            </w:r>
            <w:proofErr w:type="spellEnd"/>
            <w:r w:rsidRPr="00FA1C9C">
              <w:rPr>
                <w:rFonts w:cs="Times New Roman"/>
                <w:sz w:val="20"/>
                <w:szCs w:val="20"/>
              </w:rPr>
              <w:t xml:space="preserve"> </w:t>
            </w:r>
            <w:r>
              <w:rPr>
                <w:rFonts w:cs="Times New Roman"/>
                <w:sz w:val="20"/>
                <w:szCs w:val="20"/>
              </w:rPr>
              <w:t>Johnny</w:t>
            </w:r>
          </w:p>
        </w:tc>
        <w:tc>
          <w:tcPr>
            <w:tcW w:w="2539" w:type="dxa"/>
            <w:noWrap/>
            <w:hideMark/>
          </w:tcPr>
          <w:p w14:paraId="679435C8" w14:textId="77777777" w:rsidR="001C09A1" w:rsidRPr="00FA1C9C" w:rsidRDefault="001C09A1" w:rsidP="00EA46CA">
            <w:pPr>
              <w:spacing w:after="0" w:line="240" w:lineRule="auto"/>
              <w:rPr>
                <w:rFonts w:cs="Times New Roman"/>
                <w:sz w:val="20"/>
                <w:szCs w:val="20"/>
              </w:rPr>
            </w:pPr>
            <w:r w:rsidRPr="00FA1C9C">
              <w:rPr>
                <w:rFonts w:cs="Times New Roman"/>
                <w:sz w:val="20"/>
                <w:szCs w:val="20"/>
              </w:rPr>
              <w:t>Medical Officer</w:t>
            </w:r>
          </w:p>
        </w:tc>
        <w:tc>
          <w:tcPr>
            <w:tcW w:w="3581" w:type="dxa"/>
            <w:noWrap/>
            <w:hideMark/>
          </w:tcPr>
          <w:p w14:paraId="3BE02A80" w14:textId="77777777" w:rsidR="001C09A1" w:rsidRPr="00FA1C9C" w:rsidRDefault="001C09A1" w:rsidP="00EA46CA">
            <w:pPr>
              <w:spacing w:after="0" w:line="240" w:lineRule="auto"/>
              <w:rPr>
                <w:rFonts w:cs="Times New Roman"/>
                <w:sz w:val="20"/>
                <w:szCs w:val="20"/>
              </w:rPr>
            </w:pPr>
            <w:proofErr w:type="spellStart"/>
            <w:r>
              <w:rPr>
                <w:rFonts w:cs="Times New Roman"/>
                <w:sz w:val="20"/>
                <w:szCs w:val="20"/>
              </w:rPr>
              <w:t>Bungtlang</w:t>
            </w:r>
            <w:proofErr w:type="spellEnd"/>
            <w:r>
              <w:rPr>
                <w:rFonts w:cs="Times New Roman"/>
                <w:sz w:val="20"/>
                <w:szCs w:val="20"/>
              </w:rPr>
              <w:t xml:space="preserve"> South P</w:t>
            </w:r>
            <w:r w:rsidRPr="00FA1C9C">
              <w:rPr>
                <w:rFonts w:cs="Times New Roman"/>
                <w:sz w:val="20"/>
                <w:szCs w:val="20"/>
              </w:rPr>
              <w:t>HC</w:t>
            </w:r>
          </w:p>
        </w:tc>
      </w:tr>
      <w:tr w:rsidR="001C09A1" w:rsidRPr="0073138C" w14:paraId="05F8C33C" w14:textId="77777777" w:rsidTr="001C09A1">
        <w:trPr>
          <w:trHeight w:val="280"/>
        </w:trPr>
        <w:tc>
          <w:tcPr>
            <w:tcW w:w="625" w:type="dxa"/>
            <w:noWrap/>
          </w:tcPr>
          <w:p w14:paraId="0AFA0355" w14:textId="77777777" w:rsidR="001C09A1" w:rsidRPr="00FA1C9C" w:rsidRDefault="001C09A1" w:rsidP="00EA46CA">
            <w:pPr>
              <w:spacing w:after="0" w:line="240" w:lineRule="auto"/>
              <w:rPr>
                <w:rFonts w:cs="Times New Roman"/>
                <w:sz w:val="20"/>
                <w:szCs w:val="20"/>
              </w:rPr>
            </w:pPr>
            <w:r>
              <w:rPr>
                <w:rFonts w:cs="Times New Roman"/>
                <w:sz w:val="20"/>
                <w:szCs w:val="20"/>
              </w:rPr>
              <w:t>20</w:t>
            </w:r>
          </w:p>
        </w:tc>
        <w:tc>
          <w:tcPr>
            <w:tcW w:w="2160" w:type="dxa"/>
            <w:noWrap/>
            <w:hideMark/>
          </w:tcPr>
          <w:p w14:paraId="345E98AA" w14:textId="77777777" w:rsidR="001C09A1" w:rsidRPr="00FA1C9C" w:rsidRDefault="001C09A1" w:rsidP="00EA46CA">
            <w:pPr>
              <w:spacing w:after="0" w:line="240" w:lineRule="auto"/>
              <w:jc w:val="left"/>
              <w:rPr>
                <w:rFonts w:cs="Times New Roman"/>
                <w:sz w:val="20"/>
                <w:szCs w:val="20"/>
              </w:rPr>
            </w:pPr>
            <w:proofErr w:type="spellStart"/>
            <w:r w:rsidRPr="00FA1C9C">
              <w:rPr>
                <w:rFonts w:cs="Times New Roman"/>
                <w:sz w:val="20"/>
                <w:szCs w:val="20"/>
              </w:rPr>
              <w:t>Dr.</w:t>
            </w:r>
            <w:proofErr w:type="spellEnd"/>
            <w:r w:rsidRPr="00FA1C9C">
              <w:rPr>
                <w:rFonts w:cs="Times New Roman"/>
                <w:sz w:val="20"/>
                <w:szCs w:val="20"/>
              </w:rPr>
              <w:t xml:space="preserve"> </w:t>
            </w:r>
            <w:proofErr w:type="spellStart"/>
            <w:r>
              <w:rPr>
                <w:rFonts w:cs="Times New Roman"/>
                <w:sz w:val="20"/>
                <w:szCs w:val="20"/>
              </w:rPr>
              <w:t>Laldinpuii</w:t>
            </w:r>
            <w:proofErr w:type="spellEnd"/>
          </w:p>
        </w:tc>
        <w:tc>
          <w:tcPr>
            <w:tcW w:w="2539" w:type="dxa"/>
            <w:noWrap/>
            <w:hideMark/>
          </w:tcPr>
          <w:p w14:paraId="2C1381DC" w14:textId="77777777" w:rsidR="001C09A1" w:rsidRPr="00FA1C9C" w:rsidRDefault="001C09A1" w:rsidP="00EA46CA">
            <w:pPr>
              <w:spacing w:after="0" w:line="240" w:lineRule="auto"/>
              <w:rPr>
                <w:rFonts w:cs="Times New Roman"/>
                <w:sz w:val="20"/>
                <w:szCs w:val="20"/>
              </w:rPr>
            </w:pPr>
            <w:r w:rsidRPr="00FA1C9C">
              <w:rPr>
                <w:rFonts w:cs="Times New Roman"/>
                <w:sz w:val="20"/>
                <w:szCs w:val="20"/>
              </w:rPr>
              <w:t>Medical Officer</w:t>
            </w:r>
          </w:p>
        </w:tc>
        <w:tc>
          <w:tcPr>
            <w:tcW w:w="3581" w:type="dxa"/>
            <w:noWrap/>
            <w:hideMark/>
          </w:tcPr>
          <w:p w14:paraId="03698F12" w14:textId="77777777" w:rsidR="001C09A1" w:rsidRPr="00FA1C9C" w:rsidRDefault="001C09A1" w:rsidP="00EA46CA">
            <w:pPr>
              <w:spacing w:after="0" w:line="240" w:lineRule="auto"/>
              <w:rPr>
                <w:rFonts w:cs="Times New Roman"/>
                <w:sz w:val="20"/>
                <w:szCs w:val="20"/>
              </w:rPr>
            </w:pPr>
            <w:r>
              <w:rPr>
                <w:rFonts w:cs="Times New Roman"/>
                <w:sz w:val="20"/>
                <w:szCs w:val="20"/>
              </w:rPr>
              <w:t xml:space="preserve">East </w:t>
            </w:r>
            <w:proofErr w:type="spellStart"/>
            <w:r>
              <w:rPr>
                <w:rFonts w:cs="Times New Roman"/>
                <w:sz w:val="20"/>
                <w:szCs w:val="20"/>
              </w:rPr>
              <w:t>Lungdar</w:t>
            </w:r>
            <w:proofErr w:type="spellEnd"/>
            <w:r w:rsidRPr="00FA1C9C">
              <w:rPr>
                <w:rFonts w:cs="Times New Roman"/>
                <w:sz w:val="20"/>
                <w:szCs w:val="20"/>
              </w:rPr>
              <w:t xml:space="preserve"> PHC</w:t>
            </w:r>
          </w:p>
        </w:tc>
      </w:tr>
      <w:tr w:rsidR="001C09A1" w:rsidRPr="0073138C" w14:paraId="4A87EA78" w14:textId="77777777" w:rsidTr="001C09A1">
        <w:trPr>
          <w:trHeight w:val="280"/>
        </w:trPr>
        <w:tc>
          <w:tcPr>
            <w:tcW w:w="625" w:type="dxa"/>
            <w:noWrap/>
          </w:tcPr>
          <w:p w14:paraId="336677A4" w14:textId="77777777" w:rsidR="001C09A1" w:rsidRPr="00FA1C9C" w:rsidRDefault="001C09A1" w:rsidP="00EA46CA">
            <w:pPr>
              <w:spacing w:after="0" w:line="240" w:lineRule="auto"/>
              <w:rPr>
                <w:rFonts w:cs="Times New Roman"/>
                <w:sz w:val="20"/>
                <w:szCs w:val="20"/>
              </w:rPr>
            </w:pPr>
            <w:r>
              <w:rPr>
                <w:rFonts w:cs="Times New Roman"/>
                <w:sz w:val="20"/>
                <w:szCs w:val="20"/>
              </w:rPr>
              <w:t>21</w:t>
            </w:r>
          </w:p>
        </w:tc>
        <w:tc>
          <w:tcPr>
            <w:tcW w:w="2160" w:type="dxa"/>
            <w:noWrap/>
            <w:hideMark/>
          </w:tcPr>
          <w:p w14:paraId="7D0893CF" w14:textId="77777777" w:rsidR="001C09A1" w:rsidRPr="00FA1C9C" w:rsidRDefault="001C09A1" w:rsidP="00EA46CA">
            <w:pPr>
              <w:spacing w:after="0" w:line="240" w:lineRule="auto"/>
              <w:jc w:val="left"/>
              <w:rPr>
                <w:rFonts w:cs="Times New Roman"/>
                <w:sz w:val="20"/>
                <w:szCs w:val="20"/>
              </w:rPr>
            </w:pPr>
            <w:proofErr w:type="spellStart"/>
            <w:r w:rsidRPr="00FA1C9C">
              <w:rPr>
                <w:rFonts w:cs="Times New Roman"/>
                <w:sz w:val="20"/>
                <w:szCs w:val="20"/>
              </w:rPr>
              <w:t>Dr.</w:t>
            </w:r>
            <w:proofErr w:type="spellEnd"/>
            <w:r w:rsidRPr="00FA1C9C">
              <w:rPr>
                <w:rFonts w:cs="Times New Roman"/>
                <w:sz w:val="20"/>
                <w:szCs w:val="20"/>
              </w:rPr>
              <w:t xml:space="preserve"> </w:t>
            </w:r>
            <w:r>
              <w:rPr>
                <w:rFonts w:cs="Times New Roman"/>
                <w:sz w:val="20"/>
                <w:szCs w:val="20"/>
              </w:rPr>
              <w:t>Mary</w:t>
            </w:r>
          </w:p>
        </w:tc>
        <w:tc>
          <w:tcPr>
            <w:tcW w:w="2539" w:type="dxa"/>
            <w:noWrap/>
            <w:hideMark/>
          </w:tcPr>
          <w:p w14:paraId="4D1B661B" w14:textId="77777777" w:rsidR="001C09A1" w:rsidRPr="00FA1C9C" w:rsidRDefault="001C09A1" w:rsidP="00EA46CA">
            <w:pPr>
              <w:spacing w:after="0" w:line="240" w:lineRule="auto"/>
              <w:rPr>
                <w:rFonts w:cs="Times New Roman"/>
                <w:sz w:val="20"/>
                <w:szCs w:val="20"/>
              </w:rPr>
            </w:pPr>
            <w:r w:rsidRPr="00FA1C9C">
              <w:rPr>
                <w:rFonts w:cs="Times New Roman"/>
                <w:sz w:val="20"/>
                <w:szCs w:val="20"/>
              </w:rPr>
              <w:t>Medical Officer</w:t>
            </w:r>
          </w:p>
        </w:tc>
        <w:tc>
          <w:tcPr>
            <w:tcW w:w="3581" w:type="dxa"/>
            <w:noWrap/>
            <w:hideMark/>
          </w:tcPr>
          <w:p w14:paraId="2F290808" w14:textId="77777777" w:rsidR="001C09A1" w:rsidRPr="00FA1C9C" w:rsidRDefault="001C09A1" w:rsidP="00EA46CA">
            <w:pPr>
              <w:spacing w:after="0" w:line="240" w:lineRule="auto"/>
              <w:rPr>
                <w:rFonts w:cs="Times New Roman"/>
                <w:sz w:val="20"/>
                <w:szCs w:val="20"/>
              </w:rPr>
            </w:pPr>
            <w:proofErr w:type="spellStart"/>
            <w:r w:rsidRPr="00FA1C9C">
              <w:rPr>
                <w:rFonts w:cs="Times New Roman"/>
                <w:sz w:val="20"/>
                <w:szCs w:val="20"/>
              </w:rPr>
              <w:t>Si</w:t>
            </w:r>
            <w:r>
              <w:rPr>
                <w:rFonts w:cs="Times New Roman"/>
                <w:sz w:val="20"/>
                <w:szCs w:val="20"/>
              </w:rPr>
              <w:t>hphir</w:t>
            </w:r>
            <w:proofErr w:type="spellEnd"/>
            <w:r>
              <w:rPr>
                <w:rFonts w:cs="Times New Roman"/>
                <w:sz w:val="20"/>
                <w:szCs w:val="20"/>
              </w:rPr>
              <w:t xml:space="preserve"> </w:t>
            </w:r>
            <w:r w:rsidRPr="00FA1C9C">
              <w:rPr>
                <w:rFonts w:cs="Times New Roman"/>
                <w:sz w:val="20"/>
                <w:szCs w:val="20"/>
              </w:rPr>
              <w:t>PHC</w:t>
            </w:r>
          </w:p>
        </w:tc>
      </w:tr>
      <w:tr w:rsidR="001C09A1" w:rsidRPr="0073138C" w14:paraId="32570C9D" w14:textId="77777777" w:rsidTr="001C09A1">
        <w:trPr>
          <w:trHeight w:val="280"/>
        </w:trPr>
        <w:tc>
          <w:tcPr>
            <w:tcW w:w="625" w:type="dxa"/>
            <w:noWrap/>
          </w:tcPr>
          <w:p w14:paraId="5B3AE4FE" w14:textId="77777777" w:rsidR="001C09A1" w:rsidRPr="00FA1C9C" w:rsidRDefault="001C09A1" w:rsidP="00EA46CA">
            <w:pPr>
              <w:spacing w:after="0" w:line="240" w:lineRule="auto"/>
              <w:rPr>
                <w:rFonts w:cs="Times New Roman"/>
                <w:sz w:val="20"/>
                <w:szCs w:val="20"/>
              </w:rPr>
            </w:pPr>
            <w:r>
              <w:rPr>
                <w:rFonts w:cs="Times New Roman"/>
                <w:sz w:val="20"/>
                <w:szCs w:val="20"/>
              </w:rPr>
              <w:t>22</w:t>
            </w:r>
          </w:p>
        </w:tc>
        <w:tc>
          <w:tcPr>
            <w:tcW w:w="2160" w:type="dxa"/>
            <w:noWrap/>
            <w:hideMark/>
          </w:tcPr>
          <w:p w14:paraId="7D6FD796" w14:textId="77777777" w:rsidR="001C09A1" w:rsidRPr="00FA1C9C" w:rsidRDefault="001C09A1" w:rsidP="00EA46CA">
            <w:pPr>
              <w:spacing w:after="0" w:line="240" w:lineRule="auto"/>
              <w:jc w:val="left"/>
              <w:rPr>
                <w:rFonts w:cs="Times New Roman"/>
                <w:sz w:val="20"/>
                <w:szCs w:val="20"/>
              </w:rPr>
            </w:pPr>
            <w:r w:rsidRPr="00FA1C9C">
              <w:rPr>
                <w:rFonts w:cs="Times New Roman"/>
                <w:sz w:val="20"/>
                <w:szCs w:val="20"/>
              </w:rPr>
              <w:t>Dr</w:t>
            </w:r>
            <w:r>
              <w:rPr>
                <w:rFonts w:cs="Times New Roman"/>
                <w:sz w:val="20"/>
                <w:szCs w:val="20"/>
              </w:rPr>
              <w:t xml:space="preserve"> </w:t>
            </w:r>
            <w:proofErr w:type="spellStart"/>
            <w:r>
              <w:rPr>
                <w:rFonts w:cs="Times New Roman"/>
                <w:sz w:val="20"/>
                <w:szCs w:val="20"/>
              </w:rPr>
              <w:t>Lalnunzira</w:t>
            </w:r>
            <w:proofErr w:type="spellEnd"/>
          </w:p>
        </w:tc>
        <w:tc>
          <w:tcPr>
            <w:tcW w:w="2539" w:type="dxa"/>
            <w:noWrap/>
            <w:hideMark/>
          </w:tcPr>
          <w:p w14:paraId="46AE843C" w14:textId="77777777" w:rsidR="001C09A1" w:rsidRPr="00FA1C9C" w:rsidRDefault="001C09A1" w:rsidP="00EA46CA">
            <w:pPr>
              <w:spacing w:after="0" w:line="240" w:lineRule="auto"/>
              <w:rPr>
                <w:rFonts w:cs="Times New Roman"/>
                <w:sz w:val="20"/>
                <w:szCs w:val="20"/>
              </w:rPr>
            </w:pPr>
            <w:r w:rsidRPr="00FA1C9C">
              <w:rPr>
                <w:rFonts w:cs="Times New Roman"/>
                <w:sz w:val="20"/>
                <w:szCs w:val="20"/>
              </w:rPr>
              <w:t>Medical Officer</w:t>
            </w:r>
          </w:p>
        </w:tc>
        <w:tc>
          <w:tcPr>
            <w:tcW w:w="3581" w:type="dxa"/>
            <w:noWrap/>
            <w:hideMark/>
          </w:tcPr>
          <w:p w14:paraId="3013DD9F" w14:textId="77777777" w:rsidR="001C09A1" w:rsidRPr="00FA1C9C" w:rsidRDefault="001C09A1" w:rsidP="00EA46CA">
            <w:pPr>
              <w:spacing w:after="0" w:line="240" w:lineRule="auto"/>
              <w:rPr>
                <w:rFonts w:cs="Times New Roman"/>
                <w:sz w:val="20"/>
                <w:szCs w:val="20"/>
              </w:rPr>
            </w:pPr>
            <w:r>
              <w:rPr>
                <w:rFonts w:cs="Times New Roman"/>
                <w:sz w:val="20"/>
                <w:szCs w:val="20"/>
              </w:rPr>
              <w:t>ITI</w:t>
            </w:r>
            <w:r w:rsidRPr="00FA1C9C">
              <w:rPr>
                <w:rFonts w:cs="Times New Roman"/>
                <w:sz w:val="20"/>
                <w:szCs w:val="20"/>
              </w:rPr>
              <w:t xml:space="preserve"> </w:t>
            </w:r>
            <w:r>
              <w:rPr>
                <w:rFonts w:cs="Times New Roman"/>
                <w:sz w:val="20"/>
                <w:szCs w:val="20"/>
              </w:rPr>
              <w:t>U</w:t>
            </w:r>
            <w:r w:rsidRPr="00FA1C9C">
              <w:rPr>
                <w:rFonts w:cs="Times New Roman"/>
                <w:sz w:val="20"/>
                <w:szCs w:val="20"/>
              </w:rPr>
              <w:t>PHC</w:t>
            </w:r>
          </w:p>
        </w:tc>
      </w:tr>
      <w:tr w:rsidR="001C09A1" w:rsidRPr="0073138C" w14:paraId="3E11CD6A" w14:textId="77777777" w:rsidTr="001C09A1">
        <w:trPr>
          <w:trHeight w:val="280"/>
        </w:trPr>
        <w:tc>
          <w:tcPr>
            <w:tcW w:w="625" w:type="dxa"/>
            <w:noWrap/>
          </w:tcPr>
          <w:p w14:paraId="508BBE72" w14:textId="77777777" w:rsidR="001C09A1" w:rsidRPr="00FA1C9C" w:rsidRDefault="001C09A1" w:rsidP="00EA46CA">
            <w:pPr>
              <w:spacing w:after="0" w:line="240" w:lineRule="auto"/>
              <w:rPr>
                <w:rFonts w:cs="Times New Roman"/>
                <w:sz w:val="20"/>
                <w:szCs w:val="20"/>
              </w:rPr>
            </w:pPr>
            <w:r>
              <w:rPr>
                <w:rFonts w:cs="Times New Roman"/>
                <w:sz w:val="20"/>
                <w:szCs w:val="20"/>
              </w:rPr>
              <w:t>23</w:t>
            </w:r>
          </w:p>
        </w:tc>
        <w:tc>
          <w:tcPr>
            <w:tcW w:w="2160" w:type="dxa"/>
            <w:noWrap/>
          </w:tcPr>
          <w:p w14:paraId="1C160C55" w14:textId="77777777" w:rsidR="001C09A1" w:rsidRPr="00FA1C9C" w:rsidRDefault="001C09A1" w:rsidP="00EA46CA">
            <w:pPr>
              <w:spacing w:after="0" w:line="240" w:lineRule="auto"/>
              <w:jc w:val="left"/>
              <w:rPr>
                <w:rFonts w:cs="Times New Roman"/>
                <w:sz w:val="20"/>
                <w:szCs w:val="20"/>
              </w:rPr>
            </w:pPr>
            <w:proofErr w:type="spellStart"/>
            <w:r>
              <w:rPr>
                <w:rFonts w:cs="Times New Roman"/>
                <w:sz w:val="20"/>
                <w:szCs w:val="20"/>
              </w:rPr>
              <w:t>Ms.</w:t>
            </w:r>
            <w:proofErr w:type="spellEnd"/>
            <w:r>
              <w:rPr>
                <w:rFonts w:cs="Times New Roman"/>
                <w:sz w:val="20"/>
                <w:szCs w:val="20"/>
              </w:rPr>
              <w:t xml:space="preserve"> </w:t>
            </w:r>
            <w:proofErr w:type="spellStart"/>
            <w:r>
              <w:rPr>
                <w:rFonts w:cs="Times New Roman"/>
                <w:sz w:val="20"/>
                <w:szCs w:val="20"/>
              </w:rPr>
              <w:t>Lalrinzuali</w:t>
            </w:r>
            <w:proofErr w:type="spellEnd"/>
          </w:p>
        </w:tc>
        <w:tc>
          <w:tcPr>
            <w:tcW w:w="2539" w:type="dxa"/>
            <w:noWrap/>
          </w:tcPr>
          <w:p w14:paraId="14E3E875" w14:textId="77777777" w:rsidR="001C09A1" w:rsidRPr="00FA1C9C" w:rsidRDefault="001C09A1" w:rsidP="00EA46CA">
            <w:pPr>
              <w:spacing w:after="0" w:line="240" w:lineRule="auto"/>
              <w:rPr>
                <w:rFonts w:cs="Times New Roman"/>
                <w:sz w:val="20"/>
                <w:szCs w:val="20"/>
              </w:rPr>
            </w:pPr>
            <w:r>
              <w:rPr>
                <w:rFonts w:cs="Times New Roman"/>
                <w:sz w:val="20"/>
                <w:szCs w:val="20"/>
              </w:rPr>
              <w:t>Health &amp; Wellness Officer</w:t>
            </w:r>
          </w:p>
        </w:tc>
        <w:tc>
          <w:tcPr>
            <w:tcW w:w="3581" w:type="dxa"/>
            <w:noWrap/>
          </w:tcPr>
          <w:p w14:paraId="0659803D" w14:textId="77777777" w:rsidR="001C09A1" w:rsidRPr="00FA1C9C" w:rsidRDefault="001C09A1" w:rsidP="00EA46CA">
            <w:pPr>
              <w:spacing w:after="0" w:line="240" w:lineRule="auto"/>
              <w:rPr>
                <w:rFonts w:cs="Times New Roman"/>
                <w:sz w:val="20"/>
                <w:szCs w:val="20"/>
              </w:rPr>
            </w:pPr>
            <w:proofErr w:type="spellStart"/>
            <w:r>
              <w:rPr>
                <w:rFonts w:cs="Times New Roman"/>
                <w:sz w:val="20"/>
                <w:szCs w:val="20"/>
              </w:rPr>
              <w:t>Chaltlang</w:t>
            </w:r>
            <w:proofErr w:type="spellEnd"/>
            <w:r>
              <w:rPr>
                <w:rFonts w:cs="Times New Roman"/>
                <w:sz w:val="20"/>
                <w:szCs w:val="20"/>
              </w:rPr>
              <w:t xml:space="preserve"> Sub-Centre Health &amp; Wellness Centre</w:t>
            </w:r>
          </w:p>
        </w:tc>
      </w:tr>
      <w:tr w:rsidR="001C09A1" w:rsidRPr="0073138C" w14:paraId="78D0AB63" w14:textId="77777777" w:rsidTr="001C09A1">
        <w:trPr>
          <w:trHeight w:val="280"/>
        </w:trPr>
        <w:tc>
          <w:tcPr>
            <w:tcW w:w="625" w:type="dxa"/>
            <w:noWrap/>
          </w:tcPr>
          <w:p w14:paraId="4C023D5D" w14:textId="77777777" w:rsidR="001C09A1" w:rsidRPr="00FA1C9C" w:rsidRDefault="001C09A1" w:rsidP="00EA46CA">
            <w:pPr>
              <w:spacing w:after="0" w:line="240" w:lineRule="auto"/>
              <w:rPr>
                <w:rFonts w:cs="Times New Roman"/>
                <w:sz w:val="20"/>
                <w:szCs w:val="20"/>
              </w:rPr>
            </w:pPr>
            <w:r>
              <w:rPr>
                <w:rFonts w:cs="Times New Roman"/>
                <w:sz w:val="20"/>
                <w:szCs w:val="20"/>
              </w:rPr>
              <w:t>24</w:t>
            </w:r>
          </w:p>
        </w:tc>
        <w:tc>
          <w:tcPr>
            <w:tcW w:w="2160" w:type="dxa"/>
            <w:noWrap/>
          </w:tcPr>
          <w:p w14:paraId="0CF8FB2B" w14:textId="77777777" w:rsidR="001C09A1" w:rsidRPr="00FA1C9C" w:rsidRDefault="001C09A1" w:rsidP="00EA46CA">
            <w:pPr>
              <w:spacing w:after="0" w:line="240" w:lineRule="auto"/>
              <w:jc w:val="left"/>
              <w:rPr>
                <w:rFonts w:cs="Times New Roman"/>
                <w:sz w:val="20"/>
                <w:szCs w:val="20"/>
              </w:rPr>
            </w:pPr>
            <w:proofErr w:type="spellStart"/>
            <w:r>
              <w:rPr>
                <w:rFonts w:cs="Times New Roman"/>
                <w:sz w:val="20"/>
                <w:szCs w:val="20"/>
              </w:rPr>
              <w:t>Ms.</w:t>
            </w:r>
            <w:proofErr w:type="spellEnd"/>
            <w:r>
              <w:rPr>
                <w:rFonts w:cs="Times New Roman"/>
                <w:sz w:val="20"/>
                <w:szCs w:val="20"/>
              </w:rPr>
              <w:t xml:space="preserve"> Julie </w:t>
            </w:r>
            <w:proofErr w:type="spellStart"/>
            <w:r>
              <w:rPr>
                <w:rFonts w:cs="Times New Roman"/>
                <w:sz w:val="20"/>
                <w:szCs w:val="20"/>
              </w:rPr>
              <w:t>Lalrinpuii</w:t>
            </w:r>
            <w:proofErr w:type="spellEnd"/>
          </w:p>
        </w:tc>
        <w:tc>
          <w:tcPr>
            <w:tcW w:w="2539" w:type="dxa"/>
            <w:noWrap/>
          </w:tcPr>
          <w:p w14:paraId="46C8670E" w14:textId="77777777" w:rsidR="001C09A1" w:rsidRPr="00FA1C9C" w:rsidRDefault="001C09A1" w:rsidP="00EA46CA">
            <w:pPr>
              <w:spacing w:after="0" w:line="240" w:lineRule="auto"/>
              <w:rPr>
                <w:rFonts w:cs="Times New Roman"/>
                <w:sz w:val="20"/>
                <w:szCs w:val="20"/>
              </w:rPr>
            </w:pPr>
            <w:r>
              <w:rPr>
                <w:rFonts w:cs="Times New Roman"/>
                <w:sz w:val="20"/>
                <w:szCs w:val="20"/>
              </w:rPr>
              <w:t>Health &amp; Wellness Officer</w:t>
            </w:r>
          </w:p>
        </w:tc>
        <w:tc>
          <w:tcPr>
            <w:tcW w:w="3581" w:type="dxa"/>
            <w:noWrap/>
          </w:tcPr>
          <w:p w14:paraId="1126540A" w14:textId="77777777" w:rsidR="001C09A1" w:rsidRPr="00FA1C9C" w:rsidRDefault="001C09A1" w:rsidP="00EA46CA">
            <w:pPr>
              <w:spacing w:after="0" w:line="240" w:lineRule="auto"/>
              <w:rPr>
                <w:rFonts w:cs="Times New Roman"/>
                <w:sz w:val="20"/>
                <w:szCs w:val="20"/>
              </w:rPr>
            </w:pPr>
            <w:proofErr w:type="spellStart"/>
            <w:r>
              <w:rPr>
                <w:rFonts w:cs="Times New Roman"/>
                <w:sz w:val="20"/>
                <w:szCs w:val="20"/>
              </w:rPr>
              <w:t>Hriphaw</w:t>
            </w:r>
            <w:proofErr w:type="spellEnd"/>
            <w:r>
              <w:rPr>
                <w:rFonts w:cs="Times New Roman"/>
                <w:sz w:val="20"/>
                <w:szCs w:val="20"/>
              </w:rPr>
              <w:t xml:space="preserve"> Sub-Centre Health &amp; Wellness Centre</w:t>
            </w:r>
          </w:p>
        </w:tc>
      </w:tr>
      <w:tr w:rsidR="001C09A1" w:rsidRPr="0073138C" w14:paraId="11A24B7B" w14:textId="08074535" w:rsidTr="001C09A1">
        <w:trPr>
          <w:trHeight w:val="280"/>
        </w:trPr>
        <w:tc>
          <w:tcPr>
            <w:tcW w:w="8905" w:type="dxa"/>
            <w:gridSpan w:val="4"/>
            <w:shd w:val="clear" w:color="auto" w:fill="A6A6A6" w:themeFill="background1" w:themeFillShade="A6"/>
            <w:noWrap/>
            <w:hideMark/>
          </w:tcPr>
          <w:p w14:paraId="784BDE76" w14:textId="77777777" w:rsidR="001C09A1" w:rsidRPr="00FA1C9C" w:rsidRDefault="001C09A1" w:rsidP="00EA46CA">
            <w:pPr>
              <w:spacing w:after="0" w:line="240" w:lineRule="auto"/>
              <w:jc w:val="left"/>
              <w:rPr>
                <w:rFonts w:cs="Times New Roman"/>
                <w:sz w:val="20"/>
                <w:szCs w:val="20"/>
              </w:rPr>
            </w:pPr>
            <w:r w:rsidRPr="00FA1C9C">
              <w:rPr>
                <w:rFonts w:cs="Times New Roman"/>
                <w:b/>
                <w:bCs/>
                <w:sz w:val="20"/>
                <w:szCs w:val="20"/>
              </w:rPr>
              <w:t>Traditional Community Heads</w:t>
            </w:r>
          </w:p>
        </w:tc>
      </w:tr>
      <w:tr w:rsidR="001C09A1" w:rsidRPr="0073138C" w14:paraId="122C2624" w14:textId="77777777" w:rsidTr="001C09A1">
        <w:trPr>
          <w:trHeight w:val="280"/>
        </w:trPr>
        <w:tc>
          <w:tcPr>
            <w:tcW w:w="625" w:type="dxa"/>
            <w:noWrap/>
            <w:hideMark/>
          </w:tcPr>
          <w:p w14:paraId="1A3675D8" w14:textId="77777777" w:rsidR="001C09A1" w:rsidRPr="00FA1C9C" w:rsidRDefault="001C09A1" w:rsidP="00EA46CA">
            <w:pPr>
              <w:spacing w:after="0" w:line="240" w:lineRule="auto"/>
              <w:rPr>
                <w:rFonts w:cs="Times New Roman"/>
                <w:sz w:val="20"/>
                <w:szCs w:val="20"/>
              </w:rPr>
            </w:pPr>
            <w:r w:rsidRPr="00FA1C9C">
              <w:rPr>
                <w:rFonts w:cs="Times New Roman"/>
                <w:sz w:val="20"/>
                <w:szCs w:val="20"/>
              </w:rPr>
              <w:t>2</w:t>
            </w:r>
            <w:r>
              <w:rPr>
                <w:rFonts w:cs="Times New Roman"/>
                <w:sz w:val="20"/>
                <w:szCs w:val="20"/>
              </w:rPr>
              <w:t>5</w:t>
            </w:r>
          </w:p>
        </w:tc>
        <w:tc>
          <w:tcPr>
            <w:tcW w:w="2160" w:type="dxa"/>
            <w:noWrap/>
            <w:hideMark/>
          </w:tcPr>
          <w:p w14:paraId="36538FE0" w14:textId="77777777" w:rsidR="001C09A1" w:rsidRPr="00FA1C9C" w:rsidRDefault="001C09A1" w:rsidP="00EA46CA">
            <w:pPr>
              <w:spacing w:after="0" w:line="240" w:lineRule="auto"/>
              <w:jc w:val="left"/>
              <w:rPr>
                <w:rFonts w:cs="Times New Roman"/>
                <w:sz w:val="20"/>
                <w:szCs w:val="20"/>
              </w:rPr>
            </w:pPr>
            <w:proofErr w:type="spellStart"/>
            <w:r>
              <w:rPr>
                <w:rFonts w:cs="Times New Roman"/>
                <w:sz w:val="20"/>
                <w:szCs w:val="20"/>
              </w:rPr>
              <w:t>Mr.</w:t>
            </w:r>
            <w:proofErr w:type="spellEnd"/>
            <w:r>
              <w:rPr>
                <w:rFonts w:cs="Times New Roman"/>
                <w:sz w:val="20"/>
                <w:szCs w:val="20"/>
              </w:rPr>
              <w:t xml:space="preserve"> </w:t>
            </w:r>
            <w:proofErr w:type="spellStart"/>
            <w:r>
              <w:rPr>
                <w:rFonts w:cs="Times New Roman"/>
                <w:sz w:val="20"/>
                <w:szCs w:val="20"/>
              </w:rPr>
              <w:t>Lalawmpuia</w:t>
            </w:r>
            <w:proofErr w:type="spellEnd"/>
          </w:p>
        </w:tc>
        <w:tc>
          <w:tcPr>
            <w:tcW w:w="2539" w:type="dxa"/>
            <w:noWrap/>
            <w:hideMark/>
          </w:tcPr>
          <w:p w14:paraId="3EC344E3" w14:textId="77777777" w:rsidR="001C09A1" w:rsidRPr="00FA1C9C" w:rsidRDefault="001C09A1" w:rsidP="00EA46CA">
            <w:pPr>
              <w:spacing w:after="0" w:line="240" w:lineRule="auto"/>
              <w:rPr>
                <w:rFonts w:cs="Times New Roman"/>
                <w:sz w:val="20"/>
                <w:szCs w:val="20"/>
              </w:rPr>
            </w:pPr>
            <w:r>
              <w:rPr>
                <w:rFonts w:cs="Times New Roman"/>
                <w:sz w:val="20"/>
                <w:szCs w:val="20"/>
              </w:rPr>
              <w:t>Chairman</w:t>
            </w:r>
          </w:p>
        </w:tc>
        <w:tc>
          <w:tcPr>
            <w:tcW w:w="3581" w:type="dxa"/>
            <w:noWrap/>
            <w:vAlign w:val="center"/>
            <w:hideMark/>
          </w:tcPr>
          <w:p w14:paraId="6436A15D" w14:textId="77777777" w:rsidR="001C09A1" w:rsidRPr="00FA1C9C" w:rsidRDefault="001C09A1" w:rsidP="00EA46CA">
            <w:pPr>
              <w:spacing w:after="0" w:line="240" w:lineRule="auto"/>
              <w:jc w:val="left"/>
              <w:rPr>
                <w:rFonts w:cs="Times New Roman"/>
                <w:sz w:val="20"/>
                <w:szCs w:val="20"/>
              </w:rPr>
            </w:pPr>
            <w:proofErr w:type="spellStart"/>
            <w:r>
              <w:rPr>
                <w:rFonts w:cs="Times New Roman"/>
                <w:sz w:val="20"/>
                <w:szCs w:val="20"/>
              </w:rPr>
              <w:t>Zarkawt</w:t>
            </w:r>
            <w:proofErr w:type="spellEnd"/>
            <w:r>
              <w:rPr>
                <w:rFonts w:cs="Times New Roman"/>
                <w:sz w:val="20"/>
                <w:szCs w:val="20"/>
              </w:rPr>
              <w:t xml:space="preserve"> Local Council</w:t>
            </w:r>
          </w:p>
        </w:tc>
      </w:tr>
      <w:tr w:rsidR="001C09A1" w:rsidRPr="0073138C" w14:paraId="6FDD04D7" w14:textId="77777777" w:rsidTr="001C09A1">
        <w:trPr>
          <w:trHeight w:val="280"/>
        </w:trPr>
        <w:tc>
          <w:tcPr>
            <w:tcW w:w="625" w:type="dxa"/>
            <w:noWrap/>
            <w:hideMark/>
          </w:tcPr>
          <w:p w14:paraId="42BFFFE1" w14:textId="77777777" w:rsidR="001C09A1" w:rsidRPr="00FA1C9C" w:rsidRDefault="001C09A1" w:rsidP="00EA46CA">
            <w:pPr>
              <w:spacing w:after="0" w:line="240" w:lineRule="auto"/>
              <w:rPr>
                <w:rFonts w:cs="Times New Roman"/>
                <w:sz w:val="20"/>
                <w:szCs w:val="20"/>
              </w:rPr>
            </w:pPr>
            <w:r>
              <w:rPr>
                <w:rFonts w:cs="Times New Roman"/>
                <w:sz w:val="20"/>
                <w:szCs w:val="20"/>
              </w:rPr>
              <w:t>26</w:t>
            </w:r>
          </w:p>
        </w:tc>
        <w:tc>
          <w:tcPr>
            <w:tcW w:w="2160" w:type="dxa"/>
            <w:noWrap/>
            <w:hideMark/>
          </w:tcPr>
          <w:p w14:paraId="5AC83B8B" w14:textId="77777777" w:rsidR="001C09A1" w:rsidRPr="00FA1C9C" w:rsidRDefault="001C09A1" w:rsidP="00EA46CA">
            <w:pPr>
              <w:spacing w:after="0" w:line="240" w:lineRule="auto"/>
              <w:jc w:val="left"/>
              <w:rPr>
                <w:rFonts w:cs="Times New Roman"/>
                <w:sz w:val="20"/>
                <w:szCs w:val="20"/>
              </w:rPr>
            </w:pPr>
            <w:proofErr w:type="spellStart"/>
            <w:r>
              <w:rPr>
                <w:rFonts w:cs="Times New Roman"/>
                <w:sz w:val="20"/>
                <w:szCs w:val="20"/>
              </w:rPr>
              <w:t>Mr.</w:t>
            </w:r>
            <w:proofErr w:type="spellEnd"/>
            <w:r>
              <w:rPr>
                <w:rFonts w:cs="Times New Roman"/>
                <w:sz w:val="20"/>
                <w:szCs w:val="20"/>
              </w:rPr>
              <w:t xml:space="preserve"> </w:t>
            </w:r>
            <w:proofErr w:type="spellStart"/>
            <w:r>
              <w:rPr>
                <w:rFonts w:cs="Times New Roman"/>
                <w:sz w:val="20"/>
                <w:szCs w:val="20"/>
              </w:rPr>
              <w:t>Lalramliana</w:t>
            </w:r>
            <w:proofErr w:type="spellEnd"/>
          </w:p>
        </w:tc>
        <w:tc>
          <w:tcPr>
            <w:tcW w:w="2539" w:type="dxa"/>
            <w:noWrap/>
            <w:hideMark/>
          </w:tcPr>
          <w:p w14:paraId="4EA13769" w14:textId="77777777" w:rsidR="001C09A1" w:rsidRPr="00FA1C9C" w:rsidRDefault="001C09A1" w:rsidP="00EA46CA">
            <w:pPr>
              <w:spacing w:after="0" w:line="240" w:lineRule="auto"/>
              <w:rPr>
                <w:rFonts w:cs="Times New Roman"/>
                <w:sz w:val="20"/>
                <w:szCs w:val="20"/>
              </w:rPr>
            </w:pPr>
            <w:r>
              <w:rPr>
                <w:rFonts w:cs="Times New Roman"/>
                <w:sz w:val="20"/>
                <w:szCs w:val="20"/>
              </w:rPr>
              <w:t>President</w:t>
            </w:r>
          </w:p>
        </w:tc>
        <w:tc>
          <w:tcPr>
            <w:tcW w:w="3581" w:type="dxa"/>
            <w:noWrap/>
            <w:vAlign w:val="center"/>
            <w:hideMark/>
          </w:tcPr>
          <w:p w14:paraId="19D790E9" w14:textId="77777777" w:rsidR="001C09A1" w:rsidRPr="00FA1C9C" w:rsidRDefault="001C09A1" w:rsidP="00EA46CA">
            <w:pPr>
              <w:spacing w:after="0" w:line="240" w:lineRule="auto"/>
              <w:jc w:val="left"/>
              <w:rPr>
                <w:rFonts w:cs="Times New Roman"/>
                <w:sz w:val="20"/>
                <w:szCs w:val="20"/>
              </w:rPr>
            </w:pPr>
            <w:proofErr w:type="spellStart"/>
            <w:r>
              <w:rPr>
                <w:rFonts w:cs="Times New Roman"/>
                <w:sz w:val="20"/>
                <w:szCs w:val="20"/>
              </w:rPr>
              <w:t>Farkawn</w:t>
            </w:r>
            <w:proofErr w:type="spellEnd"/>
            <w:r>
              <w:rPr>
                <w:rFonts w:cs="Times New Roman"/>
                <w:sz w:val="20"/>
                <w:szCs w:val="20"/>
              </w:rPr>
              <w:t xml:space="preserve"> Village Council</w:t>
            </w:r>
            <w:r w:rsidRPr="00FA1C9C">
              <w:rPr>
                <w:rFonts w:cs="Times New Roman"/>
                <w:sz w:val="20"/>
                <w:szCs w:val="20"/>
              </w:rPr>
              <w:t xml:space="preserve"> </w:t>
            </w:r>
          </w:p>
        </w:tc>
      </w:tr>
      <w:tr w:rsidR="001C09A1" w:rsidRPr="0073138C" w14:paraId="6AD1847A" w14:textId="77777777" w:rsidTr="001C09A1">
        <w:trPr>
          <w:trHeight w:val="280"/>
        </w:trPr>
        <w:tc>
          <w:tcPr>
            <w:tcW w:w="625" w:type="dxa"/>
            <w:noWrap/>
            <w:hideMark/>
          </w:tcPr>
          <w:p w14:paraId="0D0FA053" w14:textId="77777777" w:rsidR="001C09A1" w:rsidRPr="00FA1C9C" w:rsidRDefault="001C09A1" w:rsidP="00EA46CA">
            <w:pPr>
              <w:spacing w:after="0" w:line="240" w:lineRule="auto"/>
              <w:rPr>
                <w:rFonts w:cs="Times New Roman"/>
                <w:sz w:val="20"/>
                <w:szCs w:val="20"/>
              </w:rPr>
            </w:pPr>
            <w:r>
              <w:rPr>
                <w:rFonts w:cs="Times New Roman"/>
                <w:sz w:val="20"/>
                <w:szCs w:val="20"/>
              </w:rPr>
              <w:t>27</w:t>
            </w:r>
          </w:p>
        </w:tc>
        <w:tc>
          <w:tcPr>
            <w:tcW w:w="2160" w:type="dxa"/>
            <w:noWrap/>
            <w:hideMark/>
          </w:tcPr>
          <w:p w14:paraId="2B863924" w14:textId="77777777" w:rsidR="001C09A1" w:rsidRPr="00FA1C9C" w:rsidRDefault="001C09A1" w:rsidP="00EA46CA">
            <w:pPr>
              <w:spacing w:after="0" w:line="240" w:lineRule="auto"/>
              <w:jc w:val="left"/>
              <w:rPr>
                <w:rFonts w:cs="Times New Roman"/>
                <w:sz w:val="20"/>
                <w:szCs w:val="20"/>
              </w:rPr>
            </w:pPr>
            <w:proofErr w:type="spellStart"/>
            <w:r>
              <w:rPr>
                <w:rFonts w:cs="Times New Roman"/>
                <w:sz w:val="20"/>
                <w:szCs w:val="20"/>
              </w:rPr>
              <w:t>Mr.</w:t>
            </w:r>
            <w:proofErr w:type="spellEnd"/>
            <w:r>
              <w:rPr>
                <w:rFonts w:cs="Times New Roman"/>
                <w:sz w:val="20"/>
                <w:szCs w:val="20"/>
              </w:rPr>
              <w:t xml:space="preserve"> R. </w:t>
            </w:r>
            <w:proofErr w:type="spellStart"/>
            <w:r>
              <w:rPr>
                <w:rFonts w:cs="Times New Roman"/>
                <w:sz w:val="20"/>
                <w:szCs w:val="20"/>
              </w:rPr>
              <w:t>Lalrammawia</w:t>
            </w:r>
            <w:proofErr w:type="spellEnd"/>
          </w:p>
        </w:tc>
        <w:tc>
          <w:tcPr>
            <w:tcW w:w="2539" w:type="dxa"/>
            <w:noWrap/>
            <w:hideMark/>
          </w:tcPr>
          <w:p w14:paraId="574ADB44" w14:textId="77777777" w:rsidR="001C09A1" w:rsidRPr="00FA1C9C" w:rsidRDefault="001C09A1" w:rsidP="00EA46CA">
            <w:pPr>
              <w:spacing w:after="0" w:line="240" w:lineRule="auto"/>
              <w:rPr>
                <w:rFonts w:cs="Times New Roman"/>
                <w:sz w:val="20"/>
                <w:szCs w:val="20"/>
              </w:rPr>
            </w:pPr>
            <w:r>
              <w:rPr>
                <w:rFonts w:cs="Times New Roman"/>
                <w:sz w:val="20"/>
                <w:szCs w:val="20"/>
              </w:rPr>
              <w:t>President</w:t>
            </w:r>
          </w:p>
        </w:tc>
        <w:tc>
          <w:tcPr>
            <w:tcW w:w="3581" w:type="dxa"/>
            <w:noWrap/>
            <w:vAlign w:val="center"/>
            <w:hideMark/>
          </w:tcPr>
          <w:p w14:paraId="6DCA9A97" w14:textId="77777777" w:rsidR="001C09A1" w:rsidRPr="00FA1C9C" w:rsidRDefault="001C09A1" w:rsidP="00EA46CA">
            <w:pPr>
              <w:spacing w:after="0" w:line="240" w:lineRule="auto"/>
              <w:jc w:val="left"/>
              <w:rPr>
                <w:rFonts w:cs="Times New Roman"/>
                <w:sz w:val="20"/>
                <w:szCs w:val="20"/>
              </w:rPr>
            </w:pPr>
            <w:proofErr w:type="spellStart"/>
            <w:r>
              <w:rPr>
                <w:rFonts w:cs="Times New Roman"/>
                <w:sz w:val="20"/>
                <w:szCs w:val="20"/>
              </w:rPr>
              <w:t>Vairengte</w:t>
            </w:r>
            <w:proofErr w:type="spellEnd"/>
            <w:r w:rsidRPr="00557F13">
              <w:rPr>
                <w:rFonts w:cs="Times New Roman"/>
                <w:sz w:val="20"/>
                <w:szCs w:val="20"/>
              </w:rPr>
              <w:t xml:space="preserve"> Village Council </w:t>
            </w:r>
          </w:p>
        </w:tc>
      </w:tr>
      <w:tr w:rsidR="001C09A1" w:rsidRPr="0073138C" w14:paraId="431CD92F" w14:textId="77777777" w:rsidTr="001C09A1">
        <w:trPr>
          <w:trHeight w:val="280"/>
        </w:trPr>
        <w:tc>
          <w:tcPr>
            <w:tcW w:w="625" w:type="dxa"/>
            <w:noWrap/>
            <w:hideMark/>
          </w:tcPr>
          <w:p w14:paraId="02D43628" w14:textId="77777777" w:rsidR="001C09A1" w:rsidRPr="00FA1C9C" w:rsidRDefault="001C09A1" w:rsidP="00EA46CA">
            <w:pPr>
              <w:spacing w:after="0" w:line="240" w:lineRule="auto"/>
              <w:rPr>
                <w:rFonts w:cs="Times New Roman"/>
                <w:sz w:val="20"/>
                <w:szCs w:val="20"/>
              </w:rPr>
            </w:pPr>
            <w:r>
              <w:rPr>
                <w:rFonts w:cs="Times New Roman"/>
                <w:sz w:val="20"/>
                <w:szCs w:val="20"/>
              </w:rPr>
              <w:t>28</w:t>
            </w:r>
          </w:p>
        </w:tc>
        <w:tc>
          <w:tcPr>
            <w:tcW w:w="2160" w:type="dxa"/>
            <w:noWrap/>
            <w:hideMark/>
          </w:tcPr>
          <w:p w14:paraId="222E5D7F" w14:textId="77777777" w:rsidR="001C09A1" w:rsidRPr="00FA1C9C" w:rsidRDefault="001C09A1" w:rsidP="00EA46CA">
            <w:pPr>
              <w:spacing w:after="0" w:line="240" w:lineRule="auto"/>
              <w:jc w:val="left"/>
              <w:rPr>
                <w:rFonts w:cs="Times New Roman"/>
                <w:sz w:val="20"/>
                <w:szCs w:val="20"/>
              </w:rPr>
            </w:pPr>
            <w:proofErr w:type="spellStart"/>
            <w:r>
              <w:rPr>
                <w:rFonts w:cs="Times New Roman"/>
                <w:sz w:val="20"/>
                <w:szCs w:val="20"/>
              </w:rPr>
              <w:t>Mr.</w:t>
            </w:r>
            <w:proofErr w:type="spellEnd"/>
            <w:r>
              <w:rPr>
                <w:rFonts w:cs="Times New Roman"/>
                <w:sz w:val="20"/>
                <w:szCs w:val="20"/>
              </w:rPr>
              <w:t xml:space="preserve"> </w:t>
            </w:r>
          </w:p>
        </w:tc>
        <w:tc>
          <w:tcPr>
            <w:tcW w:w="2539" w:type="dxa"/>
            <w:noWrap/>
            <w:hideMark/>
          </w:tcPr>
          <w:p w14:paraId="67C5971F" w14:textId="77777777" w:rsidR="001C09A1" w:rsidRPr="00FA1C9C" w:rsidRDefault="001C09A1" w:rsidP="00EA46CA">
            <w:pPr>
              <w:spacing w:after="0" w:line="240" w:lineRule="auto"/>
              <w:rPr>
                <w:rFonts w:cs="Times New Roman"/>
                <w:sz w:val="20"/>
                <w:szCs w:val="20"/>
              </w:rPr>
            </w:pPr>
            <w:r w:rsidRPr="000D7D74">
              <w:rPr>
                <w:rFonts w:cs="Times New Roman"/>
                <w:sz w:val="20"/>
                <w:szCs w:val="20"/>
              </w:rPr>
              <w:t>President</w:t>
            </w:r>
          </w:p>
        </w:tc>
        <w:tc>
          <w:tcPr>
            <w:tcW w:w="3581" w:type="dxa"/>
            <w:noWrap/>
            <w:vAlign w:val="center"/>
            <w:hideMark/>
          </w:tcPr>
          <w:p w14:paraId="224363C5" w14:textId="77777777" w:rsidR="001C09A1" w:rsidRPr="00FA1C9C" w:rsidRDefault="001C09A1" w:rsidP="00EA46CA">
            <w:pPr>
              <w:spacing w:after="0" w:line="240" w:lineRule="auto"/>
              <w:jc w:val="left"/>
              <w:rPr>
                <w:rFonts w:cs="Times New Roman"/>
                <w:sz w:val="20"/>
                <w:szCs w:val="20"/>
              </w:rPr>
            </w:pPr>
            <w:proofErr w:type="spellStart"/>
            <w:r>
              <w:rPr>
                <w:rFonts w:cs="Times New Roman"/>
                <w:sz w:val="20"/>
                <w:szCs w:val="20"/>
              </w:rPr>
              <w:t>Lawipu</w:t>
            </w:r>
            <w:proofErr w:type="spellEnd"/>
            <w:r w:rsidRPr="00557F13">
              <w:rPr>
                <w:rFonts w:cs="Times New Roman"/>
                <w:sz w:val="20"/>
                <w:szCs w:val="20"/>
              </w:rPr>
              <w:t xml:space="preserve"> </w:t>
            </w:r>
            <w:r>
              <w:rPr>
                <w:rFonts w:cs="Times New Roman"/>
                <w:sz w:val="20"/>
                <w:szCs w:val="20"/>
              </w:rPr>
              <w:t>Local</w:t>
            </w:r>
            <w:r w:rsidRPr="00557F13">
              <w:rPr>
                <w:rFonts w:cs="Times New Roman"/>
                <w:sz w:val="20"/>
                <w:szCs w:val="20"/>
              </w:rPr>
              <w:t xml:space="preserve"> Council </w:t>
            </w:r>
          </w:p>
        </w:tc>
      </w:tr>
      <w:tr w:rsidR="001C09A1" w:rsidRPr="0073138C" w14:paraId="0E462AB3" w14:textId="77777777" w:rsidTr="001C09A1">
        <w:trPr>
          <w:trHeight w:val="280"/>
        </w:trPr>
        <w:tc>
          <w:tcPr>
            <w:tcW w:w="625" w:type="dxa"/>
            <w:noWrap/>
          </w:tcPr>
          <w:p w14:paraId="44C4B844" w14:textId="77777777" w:rsidR="001C09A1" w:rsidRPr="00FA1C9C" w:rsidRDefault="001C09A1" w:rsidP="00EA46CA">
            <w:pPr>
              <w:spacing w:after="0" w:line="240" w:lineRule="auto"/>
              <w:rPr>
                <w:rFonts w:cs="Times New Roman"/>
                <w:sz w:val="20"/>
                <w:szCs w:val="20"/>
              </w:rPr>
            </w:pPr>
            <w:r>
              <w:rPr>
                <w:rFonts w:cs="Times New Roman"/>
                <w:sz w:val="20"/>
                <w:szCs w:val="20"/>
              </w:rPr>
              <w:t>29</w:t>
            </w:r>
          </w:p>
        </w:tc>
        <w:tc>
          <w:tcPr>
            <w:tcW w:w="2160" w:type="dxa"/>
            <w:noWrap/>
          </w:tcPr>
          <w:p w14:paraId="49DDDA86" w14:textId="77777777" w:rsidR="001C09A1" w:rsidRPr="00FA1C9C" w:rsidRDefault="001C09A1" w:rsidP="00EA46CA">
            <w:pPr>
              <w:spacing w:after="0" w:line="240" w:lineRule="auto"/>
              <w:jc w:val="left"/>
              <w:rPr>
                <w:rFonts w:cs="Times New Roman"/>
                <w:sz w:val="20"/>
                <w:szCs w:val="20"/>
              </w:rPr>
            </w:pPr>
            <w:proofErr w:type="spellStart"/>
            <w:r>
              <w:rPr>
                <w:rFonts w:cs="Times New Roman"/>
                <w:sz w:val="20"/>
                <w:szCs w:val="20"/>
              </w:rPr>
              <w:t>Mr.</w:t>
            </w:r>
            <w:proofErr w:type="spellEnd"/>
            <w:r>
              <w:rPr>
                <w:rFonts w:cs="Times New Roman"/>
                <w:sz w:val="20"/>
                <w:szCs w:val="20"/>
              </w:rPr>
              <w:t xml:space="preserve"> </w:t>
            </w:r>
            <w:proofErr w:type="spellStart"/>
            <w:r>
              <w:rPr>
                <w:rFonts w:cs="Times New Roman"/>
                <w:sz w:val="20"/>
                <w:szCs w:val="20"/>
              </w:rPr>
              <w:t>Vanlaltluanga</w:t>
            </w:r>
            <w:proofErr w:type="spellEnd"/>
          </w:p>
        </w:tc>
        <w:tc>
          <w:tcPr>
            <w:tcW w:w="2539" w:type="dxa"/>
            <w:noWrap/>
          </w:tcPr>
          <w:p w14:paraId="5F152E01" w14:textId="77777777" w:rsidR="001C09A1" w:rsidRPr="00FA1C9C" w:rsidRDefault="001C09A1" w:rsidP="00EA46CA">
            <w:pPr>
              <w:spacing w:after="0" w:line="240" w:lineRule="auto"/>
              <w:rPr>
                <w:rFonts w:cs="Times New Roman"/>
                <w:sz w:val="20"/>
                <w:szCs w:val="20"/>
              </w:rPr>
            </w:pPr>
            <w:r w:rsidRPr="000D7D74">
              <w:rPr>
                <w:rFonts w:cs="Times New Roman"/>
                <w:sz w:val="20"/>
                <w:szCs w:val="20"/>
              </w:rPr>
              <w:t>President</w:t>
            </w:r>
          </w:p>
        </w:tc>
        <w:tc>
          <w:tcPr>
            <w:tcW w:w="3581" w:type="dxa"/>
            <w:noWrap/>
            <w:vAlign w:val="center"/>
          </w:tcPr>
          <w:p w14:paraId="4A92C8B6" w14:textId="77777777" w:rsidR="001C09A1" w:rsidRPr="00FA1C9C" w:rsidRDefault="001C09A1" w:rsidP="00EA46CA">
            <w:pPr>
              <w:spacing w:after="0" w:line="240" w:lineRule="auto"/>
              <w:jc w:val="left"/>
              <w:rPr>
                <w:rFonts w:cs="Times New Roman"/>
                <w:sz w:val="20"/>
                <w:szCs w:val="20"/>
              </w:rPr>
            </w:pPr>
            <w:proofErr w:type="spellStart"/>
            <w:r>
              <w:rPr>
                <w:rFonts w:cs="Times New Roman"/>
                <w:sz w:val="20"/>
                <w:szCs w:val="20"/>
              </w:rPr>
              <w:t>Buarpui</w:t>
            </w:r>
            <w:proofErr w:type="spellEnd"/>
            <w:r w:rsidRPr="00557F13">
              <w:rPr>
                <w:rFonts w:cs="Times New Roman"/>
                <w:sz w:val="20"/>
                <w:szCs w:val="20"/>
              </w:rPr>
              <w:t xml:space="preserve"> Village Council </w:t>
            </w:r>
          </w:p>
        </w:tc>
      </w:tr>
      <w:tr w:rsidR="001C09A1" w:rsidRPr="0073138C" w14:paraId="43C0F332" w14:textId="77777777" w:rsidTr="001C09A1">
        <w:trPr>
          <w:trHeight w:val="280"/>
        </w:trPr>
        <w:tc>
          <w:tcPr>
            <w:tcW w:w="625" w:type="dxa"/>
            <w:noWrap/>
          </w:tcPr>
          <w:p w14:paraId="34E0CCB3" w14:textId="77777777" w:rsidR="001C09A1" w:rsidRPr="00FA1C9C" w:rsidRDefault="001C09A1" w:rsidP="00EA46CA">
            <w:pPr>
              <w:spacing w:after="0" w:line="240" w:lineRule="auto"/>
              <w:rPr>
                <w:rFonts w:cs="Times New Roman"/>
                <w:sz w:val="20"/>
                <w:szCs w:val="20"/>
              </w:rPr>
            </w:pPr>
            <w:r>
              <w:rPr>
                <w:rFonts w:cs="Times New Roman"/>
                <w:sz w:val="20"/>
                <w:szCs w:val="20"/>
              </w:rPr>
              <w:lastRenderedPageBreak/>
              <w:t>30</w:t>
            </w:r>
          </w:p>
        </w:tc>
        <w:tc>
          <w:tcPr>
            <w:tcW w:w="2160" w:type="dxa"/>
            <w:noWrap/>
          </w:tcPr>
          <w:p w14:paraId="2F19C74B" w14:textId="77777777" w:rsidR="001C09A1" w:rsidRPr="00FA1C9C" w:rsidRDefault="001C09A1" w:rsidP="00EA46CA">
            <w:pPr>
              <w:spacing w:after="0" w:line="240" w:lineRule="auto"/>
              <w:jc w:val="left"/>
              <w:rPr>
                <w:rFonts w:cs="Times New Roman"/>
                <w:sz w:val="20"/>
                <w:szCs w:val="20"/>
              </w:rPr>
            </w:pPr>
            <w:proofErr w:type="spellStart"/>
            <w:r>
              <w:rPr>
                <w:rFonts w:cs="Times New Roman"/>
                <w:sz w:val="20"/>
                <w:szCs w:val="20"/>
              </w:rPr>
              <w:t>Mr.</w:t>
            </w:r>
            <w:proofErr w:type="spellEnd"/>
            <w:r>
              <w:rPr>
                <w:rFonts w:cs="Times New Roman"/>
                <w:sz w:val="20"/>
                <w:szCs w:val="20"/>
              </w:rPr>
              <w:t xml:space="preserve"> </w:t>
            </w:r>
            <w:proofErr w:type="spellStart"/>
            <w:r>
              <w:rPr>
                <w:rFonts w:cs="Times New Roman"/>
                <w:sz w:val="20"/>
                <w:szCs w:val="20"/>
              </w:rPr>
              <w:t>Lalvula</w:t>
            </w:r>
            <w:proofErr w:type="spellEnd"/>
            <w:r>
              <w:rPr>
                <w:rFonts w:cs="Times New Roman"/>
                <w:sz w:val="20"/>
                <w:szCs w:val="20"/>
              </w:rPr>
              <w:t xml:space="preserve"> </w:t>
            </w:r>
            <w:proofErr w:type="spellStart"/>
            <w:r>
              <w:rPr>
                <w:rFonts w:cs="Times New Roman"/>
                <w:sz w:val="20"/>
                <w:szCs w:val="20"/>
              </w:rPr>
              <w:t>Jongte</w:t>
            </w:r>
            <w:proofErr w:type="spellEnd"/>
          </w:p>
        </w:tc>
        <w:tc>
          <w:tcPr>
            <w:tcW w:w="2539" w:type="dxa"/>
            <w:noWrap/>
          </w:tcPr>
          <w:p w14:paraId="0AFF610A" w14:textId="77777777" w:rsidR="001C09A1" w:rsidRPr="00FA1C9C" w:rsidRDefault="001C09A1" w:rsidP="00EA46CA">
            <w:pPr>
              <w:spacing w:after="0" w:line="240" w:lineRule="auto"/>
              <w:rPr>
                <w:rFonts w:cs="Times New Roman"/>
                <w:sz w:val="20"/>
                <w:szCs w:val="20"/>
              </w:rPr>
            </w:pPr>
            <w:r w:rsidRPr="000D7D74">
              <w:rPr>
                <w:rFonts w:cs="Times New Roman"/>
                <w:sz w:val="20"/>
                <w:szCs w:val="20"/>
              </w:rPr>
              <w:t>President</w:t>
            </w:r>
          </w:p>
        </w:tc>
        <w:tc>
          <w:tcPr>
            <w:tcW w:w="3581" w:type="dxa"/>
            <w:noWrap/>
            <w:vAlign w:val="center"/>
          </w:tcPr>
          <w:p w14:paraId="023A797B" w14:textId="77777777" w:rsidR="001C09A1" w:rsidRPr="00FA1C9C" w:rsidRDefault="001C09A1" w:rsidP="00EA46CA">
            <w:pPr>
              <w:spacing w:after="0" w:line="240" w:lineRule="auto"/>
              <w:jc w:val="left"/>
              <w:rPr>
                <w:rFonts w:cs="Times New Roman"/>
                <w:sz w:val="20"/>
                <w:szCs w:val="20"/>
              </w:rPr>
            </w:pPr>
            <w:proofErr w:type="spellStart"/>
            <w:r>
              <w:rPr>
                <w:rFonts w:cs="Times New Roman"/>
                <w:sz w:val="20"/>
                <w:szCs w:val="20"/>
              </w:rPr>
              <w:t>Phuldungsei</w:t>
            </w:r>
            <w:proofErr w:type="spellEnd"/>
            <w:r w:rsidRPr="00557F13">
              <w:rPr>
                <w:rFonts w:cs="Times New Roman"/>
                <w:sz w:val="20"/>
                <w:szCs w:val="20"/>
              </w:rPr>
              <w:t xml:space="preserve"> Village Council </w:t>
            </w:r>
          </w:p>
        </w:tc>
      </w:tr>
      <w:tr w:rsidR="001C09A1" w:rsidRPr="0073138C" w14:paraId="391D570A" w14:textId="77777777" w:rsidTr="001C09A1">
        <w:trPr>
          <w:trHeight w:val="280"/>
        </w:trPr>
        <w:tc>
          <w:tcPr>
            <w:tcW w:w="625" w:type="dxa"/>
            <w:noWrap/>
          </w:tcPr>
          <w:p w14:paraId="5C3E8C7F" w14:textId="77777777" w:rsidR="001C09A1" w:rsidRPr="00FA1C9C" w:rsidRDefault="001C09A1" w:rsidP="00EA46CA">
            <w:pPr>
              <w:spacing w:after="0" w:line="240" w:lineRule="auto"/>
              <w:rPr>
                <w:rFonts w:cs="Times New Roman"/>
                <w:sz w:val="20"/>
                <w:szCs w:val="20"/>
              </w:rPr>
            </w:pPr>
            <w:r>
              <w:rPr>
                <w:rFonts w:cs="Times New Roman"/>
                <w:sz w:val="20"/>
                <w:szCs w:val="20"/>
              </w:rPr>
              <w:t>31</w:t>
            </w:r>
          </w:p>
        </w:tc>
        <w:tc>
          <w:tcPr>
            <w:tcW w:w="2160" w:type="dxa"/>
            <w:noWrap/>
          </w:tcPr>
          <w:p w14:paraId="66A0BAFA" w14:textId="77777777" w:rsidR="001C09A1" w:rsidRPr="00FA1C9C" w:rsidRDefault="001C09A1" w:rsidP="00EA46CA">
            <w:pPr>
              <w:spacing w:after="0" w:line="240" w:lineRule="auto"/>
              <w:jc w:val="left"/>
              <w:rPr>
                <w:rFonts w:cs="Times New Roman"/>
                <w:sz w:val="20"/>
                <w:szCs w:val="20"/>
              </w:rPr>
            </w:pPr>
            <w:proofErr w:type="spellStart"/>
            <w:r>
              <w:rPr>
                <w:rFonts w:cs="Times New Roman"/>
                <w:sz w:val="20"/>
                <w:szCs w:val="20"/>
              </w:rPr>
              <w:t>Mr.</w:t>
            </w:r>
            <w:proofErr w:type="spellEnd"/>
            <w:r>
              <w:rPr>
                <w:rFonts w:cs="Times New Roman"/>
                <w:sz w:val="20"/>
                <w:szCs w:val="20"/>
              </w:rPr>
              <w:t xml:space="preserve"> </w:t>
            </w:r>
            <w:proofErr w:type="spellStart"/>
            <w:r>
              <w:rPr>
                <w:rFonts w:cs="Times New Roman"/>
                <w:sz w:val="20"/>
                <w:szCs w:val="20"/>
              </w:rPr>
              <w:t>Laltanpuia</w:t>
            </w:r>
            <w:proofErr w:type="spellEnd"/>
          </w:p>
        </w:tc>
        <w:tc>
          <w:tcPr>
            <w:tcW w:w="2539" w:type="dxa"/>
            <w:noWrap/>
          </w:tcPr>
          <w:p w14:paraId="3F31F6AA" w14:textId="77777777" w:rsidR="001C09A1" w:rsidRPr="00FA1C9C" w:rsidRDefault="001C09A1" w:rsidP="00EA46CA">
            <w:pPr>
              <w:spacing w:after="0" w:line="240" w:lineRule="auto"/>
              <w:rPr>
                <w:rFonts w:cs="Times New Roman"/>
                <w:sz w:val="20"/>
                <w:szCs w:val="20"/>
              </w:rPr>
            </w:pPr>
            <w:r w:rsidRPr="000D7D74">
              <w:rPr>
                <w:rFonts w:cs="Times New Roman"/>
                <w:sz w:val="20"/>
                <w:szCs w:val="20"/>
              </w:rPr>
              <w:t>President</w:t>
            </w:r>
          </w:p>
        </w:tc>
        <w:tc>
          <w:tcPr>
            <w:tcW w:w="3581" w:type="dxa"/>
            <w:noWrap/>
            <w:vAlign w:val="center"/>
          </w:tcPr>
          <w:p w14:paraId="7AD0BC88" w14:textId="77777777" w:rsidR="001C09A1" w:rsidRPr="00557F13" w:rsidRDefault="001C09A1" w:rsidP="00EA46CA">
            <w:pPr>
              <w:spacing w:after="0" w:line="240" w:lineRule="auto"/>
              <w:jc w:val="left"/>
              <w:rPr>
                <w:rFonts w:cs="Times New Roman"/>
                <w:sz w:val="20"/>
                <w:szCs w:val="20"/>
              </w:rPr>
            </w:pPr>
            <w:r>
              <w:rPr>
                <w:rFonts w:cs="Times New Roman"/>
                <w:sz w:val="20"/>
                <w:szCs w:val="20"/>
              </w:rPr>
              <w:t xml:space="preserve">N </w:t>
            </w:r>
            <w:proofErr w:type="spellStart"/>
            <w:r>
              <w:rPr>
                <w:rFonts w:cs="Times New Roman"/>
                <w:sz w:val="20"/>
                <w:szCs w:val="20"/>
              </w:rPr>
              <w:t>Vanlaiphai</w:t>
            </w:r>
            <w:proofErr w:type="spellEnd"/>
            <w:r>
              <w:rPr>
                <w:rFonts w:cs="Times New Roman"/>
                <w:sz w:val="20"/>
                <w:szCs w:val="20"/>
              </w:rPr>
              <w:t xml:space="preserve"> </w:t>
            </w:r>
            <w:r w:rsidRPr="00DD3EC5">
              <w:rPr>
                <w:rFonts w:cs="Times New Roman"/>
                <w:sz w:val="20"/>
                <w:szCs w:val="20"/>
              </w:rPr>
              <w:t xml:space="preserve">Village Council </w:t>
            </w:r>
          </w:p>
        </w:tc>
      </w:tr>
      <w:tr w:rsidR="001C09A1" w:rsidRPr="0073138C" w14:paraId="6B4F9C21" w14:textId="77777777" w:rsidTr="001C09A1">
        <w:trPr>
          <w:trHeight w:val="280"/>
        </w:trPr>
        <w:tc>
          <w:tcPr>
            <w:tcW w:w="625" w:type="dxa"/>
            <w:noWrap/>
          </w:tcPr>
          <w:p w14:paraId="35A0F931" w14:textId="77777777" w:rsidR="001C09A1" w:rsidRPr="00FA1C9C" w:rsidRDefault="001C09A1" w:rsidP="00EA46CA">
            <w:pPr>
              <w:spacing w:after="0" w:line="240" w:lineRule="auto"/>
              <w:rPr>
                <w:rFonts w:cs="Times New Roman"/>
                <w:sz w:val="20"/>
                <w:szCs w:val="20"/>
              </w:rPr>
            </w:pPr>
            <w:r>
              <w:rPr>
                <w:rFonts w:cs="Times New Roman"/>
                <w:sz w:val="20"/>
                <w:szCs w:val="20"/>
              </w:rPr>
              <w:t>32</w:t>
            </w:r>
          </w:p>
        </w:tc>
        <w:tc>
          <w:tcPr>
            <w:tcW w:w="2160" w:type="dxa"/>
            <w:noWrap/>
          </w:tcPr>
          <w:p w14:paraId="7B84AF7A" w14:textId="77777777" w:rsidR="001C09A1" w:rsidRPr="00FA1C9C" w:rsidRDefault="001C09A1" w:rsidP="00EA46CA">
            <w:pPr>
              <w:spacing w:after="0" w:line="240" w:lineRule="auto"/>
              <w:jc w:val="left"/>
              <w:rPr>
                <w:rFonts w:cs="Times New Roman"/>
                <w:sz w:val="20"/>
                <w:szCs w:val="20"/>
              </w:rPr>
            </w:pPr>
            <w:proofErr w:type="spellStart"/>
            <w:r>
              <w:rPr>
                <w:rFonts w:cs="Times New Roman"/>
                <w:sz w:val="20"/>
                <w:szCs w:val="20"/>
              </w:rPr>
              <w:t>Mr.</w:t>
            </w:r>
            <w:proofErr w:type="spellEnd"/>
            <w:r>
              <w:rPr>
                <w:rFonts w:cs="Times New Roman"/>
                <w:sz w:val="20"/>
                <w:szCs w:val="20"/>
              </w:rPr>
              <w:t xml:space="preserve"> </w:t>
            </w:r>
            <w:proofErr w:type="spellStart"/>
            <w:r>
              <w:rPr>
                <w:rFonts w:cs="Times New Roman"/>
                <w:sz w:val="20"/>
                <w:szCs w:val="20"/>
              </w:rPr>
              <w:t>Beireithai</w:t>
            </w:r>
            <w:proofErr w:type="spellEnd"/>
          </w:p>
        </w:tc>
        <w:tc>
          <w:tcPr>
            <w:tcW w:w="2539" w:type="dxa"/>
            <w:noWrap/>
          </w:tcPr>
          <w:p w14:paraId="2C4CE3FE" w14:textId="77777777" w:rsidR="001C09A1" w:rsidRPr="00FA1C9C" w:rsidRDefault="001C09A1" w:rsidP="00EA46CA">
            <w:pPr>
              <w:spacing w:after="0" w:line="240" w:lineRule="auto"/>
              <w:rPr>
                <w:rFonts w:cs="Times New Roman"/>
                <w:sz w:val="20"/>
                <w:szCs w:val="20"/>
              </w:rPr>
            </w:pPr>
            <w:r w:rsidRPr="000D7D74">
              <w:rPr>
                <w:rFonts w:cs="Times New Roman"/>
                <w:sz w:val="20"/>
                <w:szCs w:val="20"/>
              </w:rPr>
              <w:t>President</w:t>
            </w:r>
          </w:p>
        </w:tc>
        <w:tc>
          <w:tcPr>
            <w:tcW w:w="3581" w:type="dxa"/>
            <w:noWrap/>
            <w:vAlign w:val="center"/>
          </w:tcPr>
          <w:p w14:paraId="1CD346BD" w14:textId="77777777" w:rsidR="001C09A1" w:rsidRPr="00557F13" w:rsidRDefault="001C09A1" w:rsidP="00EA46CA">
            <w:pPr>
              <w:spacing w:after="0" w:line="240" w:lineRule="auto"/>
              <w:jc w:val="left"/>
              <w:rPr>
                <w:rFonts w:cs="Times New Roman"/>
                <w:sz w:val="20"/>
                <w:szCs w:val="20"/>
              </w:rPr>
            </w:pPr>
            <w:proofErr w:type="spellStart"/>
            <w:r>
              <w:rPr>
                <w:rFonts w:cs="Times New Roman"/>
                <w:sz w:val="20"/>
                <w:szCs w:val="20"/>
              </w:rPr>
              <w:t>Chakhei</w:t>
            </w:r>
            <w:proofErr w:type="spellEnd"/>
            <w:r w:rsidRPr="00DD3EC5">
              <w:rPr>
                <w:rFonts w:cs="Times New Roman"/>
                <w:sz w:val="20"/>
                <w:szCs w:val="20"/>
              </w:rPr>
              <w:t xml:space="preserve"> Village Council </w:t>
            </w:r>
          </w:p>
        </w:tc>
      </w:tr>
      <w:tr w:rsidR="001C09A1" w:rsidRPr="0073138C" w14:paraId="01F40070" w14:textId="1725AD3D" w:rsidTr="001C09A1">
        <w:trPr>
          <w:trHeight w:val="280"/>
        </w:trPr>
        <w:tc>
          <w:tcPr>
            <w:tcW w:w="8905" w:type="dxa"/>
            <w:gridSpan w:val="4"/>
            <w:shd w:val="clear" w:color="auto" w:fill="A6A6A6" w:themeFill="background1" w:themeFillShade="A6"/>
            <w:noWrap/>
            <w:hideMark/>
          </w:tcPr>
          <w:p w14:paraId="682581DE" w14:textId="77777777" w:rsidR="001C09A1" w:rsidRPr="00FA1C9C" w:rsidRDefault="001C09A1" w:rsidP="00EA46CA">
            <w:pPr>
              <w:spacing w:after="0" w:line="240" w:lineRule="auto"/>
              <w:jc w:val="left"/>
              <w:rPr>
                <w:rFonts w:cs="Times New Roman"/>
                <w:sz w:val="20"/>
                <w:szCs w:val="20"/>
              </w:rPr>
            </w:pPr>
            <w:r w:rsidRPr="00FA1C9C">
              <w:rPr>
                <w:rFonts w:cs="Times New Roman"/>
                <w:b/>
                <w:bCs/>
                <w:sz w:val="20"/>
                <w:szCs w:val="20"/>
              </w:rPr>
              <w:t>Civil Society - CBOs and NGOs</w:t>
            </w:r>
          </w:p>
        </w:tc>
      </w:tr>
      <w:tr w:rsidR="001C09A1" w:rsidRPr="0073138C" w14:paraId="3E1F3DD0" w14:textId="77777777" w:rsidTr="001C09A1">
        <w:trPr>
          <w:trHeight w:val="280"/>
        </w:trPr>
        <w:tc>
          <w:tcPr>
            <w:tcW w:w="625" w:type="dxa"/>
            <w:noWrap/>
            <w:hideMark/>
          </w:tcPr>
          <w:p w14:paraId="08C1738D" w14:textId="77777777" w:rsidR="001C09A1" w:rsidRPr="00FA1C9C" w:rsidRDefault="001C09A1" w:rsidP="00EA46CA">
            <w:pPr>
              <w:spacing w:after="0" w:line="240" w:lineRule="auto"/>
              <w:rPr>
                <w:rFonts w:cs="Times New Roman"/>
                <w:sz w:val="20"/>
                <w:szCs w:val="20"/>
              </w:rPr>
            </w:pPr>
            <w:r w:rsidRPr="00FA1C9C">
              <w:rPr>
                <w:rFonts w:cs="Times New Roman"/>
                <w:sz w:val="20"/>
                <w:szCs w:val="20"/>
              </w:rPr>
              <w:t>3</w:t>
            </w:r>
            <w:r>
              <w:rPr>
                <w:rFonts w:cs="Times New Roman"/>
                <w:sz w:val="20"/>
                <w:szCs w:val="20"/>
              </w:rPr>
              <w:t>3</w:t>
            </w:r>
          </w:p>
        </w:tc>
        <w:tc>
          <w:tcPr>
            <w:tcW w:w="2160" w:type="dxa"/>
            <w:noWrap/>
          </w:tcPr>
          <w:p w14:paraId="007A97CF" w14:textId="77777777" w:rsidR="001C09A1" w:rsidRPr="00FA1C9C" w:rsidRDefault="001C09A1" w:rsidP="00EA46CA">
            <w:pPr>
              <w:spacing w:after="0" w:line="240" w:lineRule="auto"/>
              <w:jc w:val="left"/>
              <w:rPr>
                <w:rFonts w:cs="Times New Roman"/>
                <w:sz w:val="20"/>
                <w:szCs w:val="20"/>
              </w:rPr>
            </w:pPr>
            <w:proofErr w:type="spellStart"/>
            <w:r>
              <w:rPr>
                <w:rFonts w:cs="Times New Roman"/>
                <w:sz w:val="20"/>
                <w:szCs w:val="20"/>
              </w:rPr>
              <w:t>Mrs.</w:t>
            </w:r>
            <w:proofErr w:type="spellEnd"/>
            <w:r>
              <w:rPr>
                <w:rFonts w:cs="Times New Roman"/>
                <w:sz w:val="20"/>
                <w:szCs w:val="20"/>
              </w:rPr>
              <w:t xml:space="preserve"> </w:t>
            </w:r>
            <w:proofErr w:type="spellStart"/>
            <w:r>
              <w:rPr>
                <w:rFonts w:cs="Times New Roman"/>
                <w:sz w:val="20"/>
                <w:szCs w:val="20"/>
              </w:rPr>
              <w:t>Lalthlamuani</w:t>
            </w:r>
            <w:proofErr w:type="spellEnd"/>
          </w:p>
        </w:tc>
        <w:tc>
          <w:tcPr>
            <w:tcW w:w="2539" w:type="dxa"/>
            <w:noWrap/>
          </w:tcPr>
          <w:p w14:paraId="7A1E916A" w14:textId="77777777" w:rsidR="001C09A1" w:rsidRPr="00FA1C9C" w:rsidRDefault="001C09A1" w:rsidP="00EA46CA">
            <w:pPr>
              <w:spacing w:after="0" w:line="240" w:lineRule="auto"/>
              <w:rPr>
                <w:rFonts w:cs="Times New Roman"/>
                <w:sz w:val="20"/>
                <w:szCs w:val="20"/>
              </w:rPr>
            </w:pPr>
            <w:r>
              <w:rPr>
                <w:rFonts w:cs="Times New Roman"/>
                <w:sz w:val="20"/>
                <w:szCs w:val="20"/>
              </w:rPr>
              <w:t>President</w:t>
            </w:r>
          </w:p>
        </w:tc>
        <w:tc>
          <w:tcPr>
            <w:tcW w:w="3581" w:type="dxa"/>
            <w:noWrap/>
            <w:hideMark/>
          </w:tcPr>
          <w:p w14:paraId="01BD8D6C" w14:textId="77777777" w:rsidR="001C09A1" w:rsidRPr="00FA1C9C" w:rsidRDefault="001C09A1" w:rsidP="00EA46CA">
            <w:pPr>
              <w:spacing w:after="0" w:line="240" w:lineRule="auto"/>
              <w:rPr>
                <w:rFonts w:cs="Times New Roman"/>
                <w:sz w:val="20"/>
                <w:szCs w:val="20"/>
              </w:rPr>
            </w:pPr>
            <w:proofErr w:type="spellStart"/>
            <w:r>
              <w:rPr>
                <w:rFonts w:cs="Times New Roman"/>
                <w:sz w:val="20"/>
                <w:szCs w:val="20"/>
              </w:rPr>
              <w:t>Mizo</w:t>
            </w:r>
            <w:proofErr w:type="spellEnd"/>
            <w:r>
              <w:rPr>
                <w:rFonts w:cs="Times New Roman"/>
                <w:sz w:val="20"/>
                <w:szCs w:val="20"/>
              </w:rPr>
              <w:t xml:space="preserve"> </w:t>
            </w:r>
            <w:proofErr w:type="spellStart"/>
            <w:r>
              <w:rPr>
                <w:rFonts w:cs="Times New Roman"/>
                <w:sz w:val="20"/>
                <w:szCs w:val="20"/>
              </w:rPr>
              <w:t>Hmeichhe</w:t>
            </w:r>
            <w:proofErr w:type="spellEnd"/>
            <w:r>
              <w:rPr>
                <w:rFonts w:cs="Times New Roman"/>
                <w:sz w:val="20"/>
                <w:szCs w:val="20"/>
              </w:rPr>
              <w:t xml:space="preserve"> </w:t>
            </w:r>
            <w:proofErr w:type="spellStart"/>
            <w:r>
              <w:rPr>
                <w:rFonts w:cs="Times New Roman"/>
                <w:sz w:val="20"/>
                <w:szCs w:val="20"/>
              </w:rPr>
              <w:t>Insuihkhawm</w:t>
            </w:r>
            <w:proofErr w:type="spellEnd"/>
            <w:r>
              <w:rPr>
                <w:rFonts w:cs="Times New Roman"/>
                <w:sz w:val="20"/>
                <w:szCs w:val="20"/>
              </w:rPr>
              <w:t xml:space="preserve"> Pawl (MHIP) - Women’s Group</w:t>
            </w:r>
          </w:p>
        </w:tc>
      </w:tr>
      <w:tr w:rsidR="001C09A1" w:rsidRPr="0073138C" w14:paraId="2C317D2C" w14:textId="77777777" w:rsidTr="001C09A1">
        <w:trPr>
          <w:trHeight w:val="280"/>
        </w:trPr>
        <w:tc>
          <w:tcPr>
            <w:tcW w:w="625" w:type="dxa"/>
            <w:noWrap/>
            <w:hideMark/>
          </w:tcPr>
          <w:p w14:paraId="4F93233D" w14:textId="77777777" w:rsidR="001C09A1" w:rsidRPr="00FA1C9C" w:rsidRDefault="001C09A1" w:rsidP="00EA46CA">
            <w:pPr>
              <w:spacing w:after="0" w:line="240" w:lineRule="auto"/>
              <w:rPr>
                <w:rFonts w:cs="Times New Roman"/>
                <w:sz w:val="20"/>
                <w:szCs w:val="20"/>
              </w:rPr>
            </w:pPr>
            <w:r w:rsidRPr="00FA1C9C">
              <w:rPr>
                <w:rFonts w:cs="Times New Roman"/>
                <w:sz w:val="20"/>
                <w:szCs w:val="20"/>
              </w:rPr>
              <w:t>3</w:t>
            </w:r>
            <w:r>
              <w:rPr>
                <w:rFonts w:cs="Times New Roman"/>
                <w:sz w:val="20"/>
                <w:szCs w:val="20"/>
              </w:rPr>
              <w:t>4</w:t>
            </w:r>
          </w:p>
        </w:tc>
        <w:tc>
          <w:tcPr>
            <w:tcW w:w="2160" w:type="dxa"/>
            <w:noWrap/>
          </w:tcPr>
          <w:p w14:paraId="5ABBAA5C" w14:textId="77777777" w:rsidR="001C09A1" w:rsidRPr="00FA1C9C" w:rsidRDefault="001C09A1" w:rsidP="00EA46CA">
            <w:pPr>
              <w:spacing w:after="0" w:line="240" w:lineRule="auto"/>
              <w:jc w:val="left"/>
              <w:rPr>
                <w:rFonts w:cs="Times New Roman"/>
                <w:sz w:val="20"/>
                <w:szCs w:val="20"/>
              </w:rPr>
            </w:pPr>
            <w:proofErr w:type="spellStart"/>
            <w:r>
              <w:rPr>
                <w:rFonts w:cs="Times New Roman"/>
                <w:sz w:val="20"/>
                <w:szCs w:val="20"/>
              </w:rPr>
              <w:t>Mrs.</w:t>
            </w:r>
            <w:proofErr w:type="spellEnd"/>
            <w:r>
              <w:rPr>
                <w:rFonts w:cs="Times New Roman"/>
                <w:sz w:val="20"/>
                <w:szCs w:val="20"/>
              </w:rPr>
              <w:t xml:space="preserve"> </w:t>
            </w:r>
            <w:proofErr w:type="spellStart"/>
            <w:r>
              <w:rPr>
                <w:rFonts w:cs="Times New Roman"/>
                <w:sz w:val="20"/>
                <w:szCs w:val="20"/>
              </w:rPr>
              <w:t>Biaksailovai</w:t>
            </w:r>
            <w:proofErr w:type="spellEnd"/>
          </w:p>
        </w:tc>
        <w:tc>
          <w:tcPr>
            <w:tcW w:w="2539" w:type="dxa"/>
            <w:noWrap/>
          </w:tcPr>
          <w:p w14:paraId="6C836509" w14:textId="77777777" w:rsidR="001C09A1" w:rsidRPr="00FA1C9C" w:rsidRDefault="001C09A1" w:rsidP="00EA46CA">
            <w:pPr>
              <w:spacing w:after="0" w:line="240" w:lineRule="auto"/>
              <w:rPr>
                <w:rFonts w:cs="Times New Roman"/>
                <w:sz w:val="20"/>
                <w:szCs w:val="20"/>
              </w:rPr>
            </w:pPr>
            <w:r>
              <w:rPr>
                <w:rFonts w:cs="Times New Roman"/>
                <w:sz w:val="20"/>
                <w:szCs w:val="20"/>
              </w:rPr>
              <w:t>Vice-President</w:t>
            </w:r>
          </w:p>
        </w:tc>
        <w:tc>
          <w:tcPr>
            <w:tcW w:w="3581" w:type="dxa"/>
            <w:noWrap/>
            <w:hideMark/>
          </w:tcPr>
          <w:p w14:paraId="07C7ED67" w14:textId="77777777" w:rsidR="001C09A1" w:rsidRPr="00FA1C9C" w:rsidRDefault="001C09A1" w:rsidP="00EA46CA">
            <w:pPr>
              <w:spacing w:after="0" w:line="240" w:lineRule="auto"/>
              <w:rPr>
                <w:rFonts w:cs="Times New Roman"/>
                <w:sz w:val="20"/>
                <w:szCs w:val="20"/>
              </w:rPr>
            </w:pPr>
            <w:proofErr w:type="spellStart"/>
            <w:r>
              <w:rPr>
                <w:rFonts w:cs="Times New Roman"/>
                <w:sz w:val="20"/>
                <w:szCs w:val="20"/>
              </w:rPr>
              <w:t>Mizo</w:t>
            </w:r>
            <w:proofErr w:type="spellEnd"/>
            <w:r>
              <w:rPr>
                <w:rFonts w:cs="Times New Roman"/>
                <w:sz w:val="20"/>
                <w:szCs w:val="20"/>
              </w:rPr>
              <w:t xml:space="preserve"> </w:t>
            </w:r>
            <w:proofErr w:type="spellStart"/>
            <w:r>
              <w:rPr>
                <w:rFonts w:cs="Times New Roman"/>
                <w:sz w:val="20"/>
                <w:szCs w:val="20"/>
              </w:rPr>
              <w:t>Hmeichhe</w:t>
            </w:r>
            <w:proofErr w:type="spellEnd"/>
            <w:r>
              <w:rPr>
                <w:rFonts w:cs="Times New Roman"/>
                <w:sz w:val="20"/>
                <w:szCs w:val="20"/>
              </w:rPr>
              <w:t xml:space="preserve"> </w:t>
            </w:r>
            <w:proofErr w:type="spellStart"/>
            <w:r>
              <w:rPr>
                <w:rFonts w:cs="Times New Roman"/>
                <w:sz w:val="20"/>
                <w:szCs w:val="20"/>
              </w:rPr>
              <w:t>Insuihkhawm</w:t>
            </w:r>
            <w:proofErr w:type="spellEnd"/>
            <w:r>
              <w:rPr>
                <w:rFonts w:cs="Times New Roman"/>
                <w:sz w:val="20"/>
                <w:szCs w:val="20"/>
              </w:rPr>
              <w:t xml:space="preserve"> Pawl (MHIP) - Women’s Group</w:t>
            </w:r>
          </w:p>
        </w:tc>
      </w:tr>
      <w:tr w:rsidR="001C09A1" w:rsidRPr="0073138C" w14:paraId="2D191F29" w14:textId="77777777" w:rsidTr="001C09A1">
        <w:trPr>
          <w:trHeight w:val="280"/>
        </w:trPr>
        <w:tc>
          <w:tcPr>
            <w:tcW w:w="625" w:type="dxa"/>
            <w:noWrap/>
            <w:hideMark/>
          </w:tcPr>
          <w:p w14:paraId="019BD32F" w14:textId="77777777" w:rsidR="001C09A1" w:rsidRPr="00FA1C9C" w:rsidRDefault="001C09A1" w:rsidP="00EA46CA">
            <w:pPr>
              <w:spacing w:after="0" w:line="240" w:lineRule="auto"/>
              <w:rPr>
                <w:rFonts w:cs="Times New Roman"/>
                <w:sz w:val="20"/>
                <w:szCs w:val="20"/>
              </w:rPr>
            </w:pPr>
            <w:r w:rsidRPr="00FA1C9C">
              <w:rPr>
                <w:rFonts w:cs="Times New Roman"/>
                <w:sz w:val="20"/>
                <w:szCs w:val="20"/>
              </w:rPr>
              <w:t>3</w:t>
            </w:r>
            <w:r>
              <w:rPr>
                <w:rFonts w:cs="Times New Roman"/>
                <w:sz w:val="20"/>
                <w:szCs w:val="20"/>
              </w:rPr>
              <w:t>5</w:t>
            </w:r>
          </w:p>
        </w:tc>
        <w:tc>
          <w:tcPr>
            <w:tcW w:w="2160" w:type="dxa"/>
            <w:noWrap/>
          </w:tcPr>
          <w:p w14:paraId="52016F84" w14:textId="77777777" w:rsidR="001C09A1" w:rsidRPr="00FA1C9C" w:rsidRDefault="001C09A1" w:rsidP="00EA46CA">
            <w:pPr>
              <w:spacing w:after="0" w:line="240" w:lineRule="auto"/>
              <w:jc w:val="left"/>
              <w:rPr>
                <w:rFonts w:cs="Times New Roman"/>
                <w:sz w:val="20"/>
                <w:szCs w:val="20"/>
              </w:rPr>
            </w:pPr>
            <w:proofErr w:type="spellStart"/>
            <w:r>
              <w:rPr>
                <w:rFonts w:cs="Times New Roman"/>
                <w:sz w:val="20"/>
                <w:szCs w:val="20"/>
              </w:rPr>
              <w:t>Mr.</w:t>
            </w:r>
            <w:proofErr w:type="spellEnd"/>
            <w:r>
              <w:rPr>
                <w:rFonts w:cs="Times New Roman"/>
                <w:sz w:val="20"/>
                <w:szCs w:val="20"/>
              </w:rPr>
              <w:t xml:space="preserve"> </w:t>
            </w:r>
            <w:proofErr w:type="spellStart"/>
            <w:r>
              <w:rPr>
                <w:rFonts w:cs="Times New Roman"/>
                <w:sz w:val="20"/>
                <w:szCs w:val="20"/>
              </w:rPr>
              <w:t>Zahlira</w:t>
            </w:r>
            <w:proofErr w:type="spellEnd"/>
            <w:r>
              <w:rPr>
                <w:rFonts w:cs="Times New Roman"/>
                <w:sz w:val="20"/>
                <w:szCs w:val="20"/>
              </w:rPr>
              <w:t xml:space="preserve"> </w:t>
            </w:r>
            <w:proofErr w:type="spellStart"/>
            <w:r>
              <w:rPr>
                <w:rFonts w:cs="Times New Roman"/>
                <w:sz w:val="20"/>
                <w:szCs w:val="20"/>
              </w:rPr>
              <w:t>Ralte</w:t>
            </w:r>
            <w:proofErr w:type="spellEnd"/>
          </w:p>
        </w:tc>
        <w:tc>
          <w:tcPr>
            <w:tcW w:w="2539" w:type="dxa"/>
            <w:noWrap/>
          </w:tcPr>
          <w:p w14:paraId="1C1FF2B3" w14:textId="77777777" w:rsidR="001C09A1" w:rsidRPr="00FA1C9C" w:rsidRDefault="001C09A1" w:rsidP="00EA46CA">
            <w:pPr>
              <w:spacing w:after="0" w:line="240" w:lineRule="auto"/>
              <w:rPr>
                <w:rFonts w:cs="Times New Roman"/>
                <w:sz w:val="20"/>
                <w:szCs w:val="20"/>
              </w:rPr>
            </w:pPr>
            <w:r>
              <w:rPr>
                <w:rFonts w:cs="Times New Roman"/>
                <w:sz w:val="20"/>
                <w:szCs w:val="20"/>
              </w:rPr>
              <w:t>General Secretary</w:t>
            </w:r>
          </w:p>
        </w:tc>
        <w:tc>
          <w:tcPr>
            <w:tcW w:w="3581" w:type="dxa"/>
            <w:noWrap/>
            <w:hideMark/>
          </w:tcPr>
          <w:p w14:paraId="10AE7082" w14:textId="77777777" w:rsidR="001C09A1" w:rsidRPr="00FA1C9C" w:rsidRDefault="001C09A1" w:rsidP="00EA46CA">
            <w:pPr>
              <w:spacing w:after="0" w:line="240" w:lineRule="auto"/>
              <w:rPr>
                <w:rFonts w:cs="Times New Roman"/>
                <w:sz w:val="20"/>
                <w:szCs w:val="20"/>
              </w:rPr>
            </w:pPr>
            <w:proofErr w:type="spellStart"/>
            <w:r>
              <w:rPr>
                <w:rFonts w:cs="Times New Roman"/>
                <w:sz w:val="20"/>
                <w:szCs w:val="20"/>
              </w:rPr>
              <w:t>Mizo</w:t>
            </w:r>
            <w:proofErr w:type="spellEnd"/>
            <w:r>
              <w:rPr>
                <w:rFonts w:cs="Times New Roman"/>
                <w:sz w:val="20"/>
                <w:szCs w:val="20"/>
              </w:rPr>
              <w:t xml:space="preserve"> </w:t>
            </w:r>
            <w:proofErr w:type="spellStart"/>
            <w:r>
              <w:rPr>
                <w:rFonts w:cs="Times New Roman"/>
                <w:sz w:val="20"/>
                <w:szCs w:val="20"/>
              </w:rPr>
              <w:t>Upa</w:t>
            </w:r>
            <w:proofErr w:type="spellEnd"/>
            <w:r>
              <w:rPr>
                <w:rFonts w:cs="Times New Roman"/>
                <w:sz w:val="20"/>
                <w:szCs w:val="20"/>
              </w:rPr>
              <w:t xml:space="preserve"> Pawl (MUP)</w:t>
            </w:r>
          </w:p>
        </w:tc>
      </w:tr>
      <w:tr w:rsidR="001C09A1" w:rsidRPr="0073138C" w14:paraId="56855D8D" w14:textId="77777777" w:rsidTr="001C09A1">
        <w:trPr>
          <w:trHeight w:val="280"/>
        </w:trPr>
        <w:tc>
          <w:tcPr>
            <w:tcW w:w="625" w:type="dxa"/>
            <w:noWrap/>
            <w:hideMark/>
          </w:tcPr>
          <w:p w14:paraId="37CD361F" w14:textId="77777777" w:rsidR="001C09A1" w:rsidRPr="00FA1C9C" w:rsidRDefault="001C09A1" w:rsidP="00EA46CA">
            <w:pPr>
              <w:spacing w:after="0" w:line="240" w:lineRule="auto"/>
              <w:rPr>
                <w:rFonts w:cs="Times New Roman"/>
                <w:sz w:val="20"/>
                <w:szCs w:val="20"/>
              </w:rPr>
            </w:pPr>
            <w:r w:rsidRPr="00FA1C9C">
              <w:rPr>
                <w:rFonts w:cs="Times New Roman"/>
                <w:sz w:val="20"/>
                <w:szCs w:val="20"/>
              </w:rPr>
              <w:t>3</w:t>
            </w:r>
            <w:r>
              <w:rPr>
                <w:rFonts w:cs="Times New Roman"/>
                <w:sz w:val="20"/>
                <w:szCs w:val="20"/>
              </w:rPr>
              <w:t>6</w:t>
            </w:r>
          </w:p>
        </w:tc>
        <w:tc>
          <w:tcPr>
            <w:tcW w:w="2160" w:type="dxa"/>
            <w:noWrap/>
          </w:tcPr>
          <w:p w14:paraId="56A20F03" w14:textId="77777777" w:rsidR="001C09A1" w:rsidRPr="00FA1C9C" w:rsidRDefault="001C09A1" w:rsidP="00EA46CA">
            <w:pPr>
              <w:spacing w:after="0" w:line="240" w:lineRule="auto"/>
              <w:jc w:val="left"/>
              <w:rPr>
                <w:rFonts w:cs="Times New Roman"/>
                <w:sz w:val="20"/>
                <w:szCs w:val="20"/>
              </w:rPr>
            </w:pPr>
            <w:r>
              <w:rPr>
                <w:rFonts w:cs="Times New Roman"/>
                <w:sz w:val="20"/>
                <w:szCs w:val="20"/>
              </w:rPr>
              <w:t xml:space="preserve">Prof. </w:t>
            </w:r>
            <w:proofErr w:type="spellStart"/>
            <w:r>
              <w:rPr>
                <w:rFonts w:cs="Times New Roman"/>
                <w:sz w:val="20"/>
                <w:szCs w:val="20"/>
              </w:rPr>
              <w:t>Lalnuntluanga</w:t>
            </w:r>
            <w:proofErr w:type="spellEnd"/>
          </w:p>
        </w:tc>
        <w:tc>
          <w:tcPr>
            <w:tcW w:w="2539" w:type="dxa"/>
            <w:noWrap/>
          </w:tcPr>
          <w:p w14:paraId="2226D86F" w14:textId="77777777" w:rsidR="001C09A1" w:rsidRPr="00FA1C9C" w:rsidRDefault="001C09A1" w:rsidP="00EA46CA">
            <w:pPr>
              <w:spacing w:after="0" w:line="240" w:lineRule="auto"/>
              <w:rPr>
                <w:rFonts w:cs="Times New Roman"/>
                <w:sz w:val="20"/>
                <w:szCs w:val="20"/>
              </w:rPr>
            </w:pPr>
            <w:r>
              <w:rPr>
                <w:rFonts w:cs="Times New Roman"/>
                <w:sz w:val="20"/>
                <w:szCs w:val="20"/>
              </w:rPr>
              <w:t>General Secretary</w:t>
            </w:r>
          </w:p>
        </w:tc>
        <w:tc>
          <w:tcPr>
            <w:tcW w:w="3581" w:type="dxa"/>
            <w:noWrap/>
            <w:hideMark/>
          </w:tcPr>
          <w:p w14:paraId="4749D4D8" w14:textId="77777777" w:rsidR="001C09A1" w:rsidRPr="00FA1C9C" w:rsidRDefault="001C09A1" w:rsidP="00EA46CA">
            <w:pPr>
              <w:spacing w:after="0" w:line="240" w:lineRule="auto"/>
              <w:rPr>
                <w:rFonts w:cs="Times New Roman"/>
                <w:sz w:val="20"/>
                <w:szCs w:val="20"/>
              </w:rPr>
            </w:pPr>
            <w:r>
              <w:rPr>
                <w:rFonts w:cs="Times New Roman"/>
                <w:sz w:val="20"/>
                <w:szCs w:val="20"/>
              </w:rPr>
              <w:t xml:space="preserve">Young </w:t>
            </w:r>
            <w:proofErr w:type="spellStart"/>
            <w:r>
              <w:rPr>
                <w:rFonts w:cs="Times New Roman"/>
                <w:sz w:val="20"/>
                <w:szCs w:val="20"/>
              </w:rPr>
              <w:t>Mizo</w:t>
            </w:r>
            <w:proofErr w:type="spellEnd"/>
            <w:r>
              <w:rPr>
                <w:rFonts w:cs="Times New Roman"/>
                <w:sz w:val="20"/>
                <w:szCs w:val="20"/>
              </w:rPr>
              <w:t xml:space="preserve"> Association (YMA)</w:t>
            </w:r>
          </w:p>
        </w:tc>
      </w:tr>
    </w:tbl>
    <w:p w14:paraId="5562DBBD" w14:textId="77777777" w:rsidR="00630F04" w:rsidRDefault="00630F04" w:rsidP="00630F04"/>
    <w:p w14:paraId="428C95F1" w14:textId="1B21243D" w:rsidR="00A026F7" w:rsidRDefault="00A026F7">
      <w:pPr>
        <w:spacing w:after="160" w:line="259" w:lineRule="auto"/>
        <w:jc w:val="left"/>
        <w:rPr>
          <w:rFonts w:cs="Times New Roman"/>
        </w:rPr>
      </w:pPr>
      <w:r>
        <w:rPr>
          <w:rFonts w:cs="Times New Roman"/>
        </w:rPr>
        <w:br w:type="page"/>
      </w:r>
    </w:p>
    <w:p w14:paraId="6F41E919" w14:textId="1F102F0C" w:rsidR="00C16467" w:rsidRPr="0008564A" w:rsidRDefault="00713456" w:rsidP="003A0BEA">
      <w:pPr>
        <w:pStyle w:val="Heading1"/>
      </w:pPr>
      <w:bookmarkStart w:id="107" w:name="_Toc55770039"/>
      <w:r>
        <w:lastRenderedPageBreak/>
        <w:t xml:space="preserve">ANNEX </w:t>
      </w:r>
      <w:fldSimple w:instr=" SEQ ANNEX \* ROMAN ">
        <w:r w:rsidR="00010C9D">
          <w:rPr>
            <w:noProof/>
          </w:rPr>
          <w:t>VI</w:t>
        </w:r>
      </w:fldSimple>
      <w:r w:rsidR="00C16467" w:rsidRPr="0008564A">
        <w:t xml:space="preserve">: </w:t>
      </w:r>
      <w:r w:rsidR="00C16467">
        <w:t>GBV, Sexual E</w:t>
      </w:r>
      <w:r w:rsidR="00C16467" w:rsidRPr="00F76F18">
        <w:t xml:space="preserve">xploitation and </w:t>
      </w:r>
      <w:r w:rsidR="00C16467">
        <w:t>A</w:t>
      </w:r>
      <w:r w:rsidR="00C16467" w:rsidRPr="00F76F18">
        <w:t xml:space="preserve">buse (SEA)/ </w:t>
      </w:r>
      <w:r w:rsidR="00C16467">
        <w:t>S</w:t>
      </w:r>
      <w:r w:rsidR="00C16467" w:rsidRPr="00F76F18">
        <w:t xml:space="preserve">exual </w:t>
      </w:r>
      <w:r w:rsidR="00C16467">
        <w:t>H</w:t>
      </w:r>
      <w:r w:rsidR="00C16467" w:rsidRPr="00F76F18">
        <w:t xml:space="preserve">arassment (SH) </w:t>
      </w:r>
      <w:r w:rsidR="00C16467" w:rsidRPr="0008564A">
        <w:t>Guidance</w:t>
      </w:r>
      <w:bookmarkEnd w:id="107"/>
    </w:p>
    <w:p w14:paraId="4E984FD4" w14:textId="77777777" w:rsidR="00C16467" w:rsidRPr="0054548E" w:rsidRDefault="00C16467" w:rsidP="00C16467">
      <w:pPr>
        <w:spacing w:line="240" w:lineRule="auto"/>
        <w:rPr>
          <w:rStyle w:val="Hyperlink"/>
          <w:rFonts w:cs="Times New Roman"/>
          <w:color w:val="auto"/>
          <w:u w:val="none"/>
        </w:rPr>
      </w:pPr>
      <w:r w:rsidRPr="00694C44">
        <w:rPr>
          <w:rStyle w:val="Hyperlink"/>
          <w:rFonts w:cs="Times New Roman"/>
          <w:color w:val="auto"/>
          <w:u w:val="none"/>
        </w:rPr>
        <w:t xml:space="preserve">The project’s SEA/SH risk has been rated as low as the project will not include any major civil work. However, given that the State has prioritized women in their programs and schemes, and gender based violence is one of the important area that the state plans to address, the health professionals and health systems play an important role in caring for survivors of sexual violence, it is important to build capacity of health care professionals by sensitizing them to sexual exploitation and abuse (SEA) and sexual harassment (SH) issues and measures as part of their training, and address mandatory provisions of ‘The Sexual Harassment of Women at Workplace (Prevention, Prohibition and </w:t>
      </w:r>
      <w:proofErr w:type="spellStart"/>
      <w:r w:rsidRPr="00694C44">
        <w:rPr>
          <w:rStyle w:val="Hyperlink"/>
          <w:rFonts w:cs="Times New Roman"/>
          <w:color w:val="auto"/>
          <w:u w:val="none"/>
        </w:rPr>
        <w:t>Redressal</w:t>
      </w:r>
      <w:proofErr w:type="spellEnd"/>
      <w:r w:rsidRPr="00694C44">
        <w:rPr>
          <w:rStyle w:val="Hyperlink"/>
          <w:rFonts w:cs="Times New Roman"/>
          <w:color w:val="auto"/>
          <w:u w:val="none"/>
        </w:rPr>
        <w:t xml:space="preserve">) Act, 2013’ in DOHFW and in project facilities such as Internal complaint committees (ICC) for reporting any sexual violence and taking necessary measures. </w:t>
      </w:r>
      <w:r>
        <w:rPr>
          <w:rStyle w:val="Hyperlink"/>
          <w:rFonts w:cs="Times New Roman"/>
        </w:rPr>
        <w:t>To further address the SEA/SH risk, t</w:t>
      </w:r>
      <w:r w:rsidRPr="0054548E">
        <w:rPr>
          <w:rStyle w:val="Hyperlink"/>
          <w:rFonts w:cs="Times New Roman"/>
          <w:color w:val="auto"/>
          <w:u w:val="none"/>
        </w:rPr>
        <w:t>he key measures include:</w:t>
      </w:r>
    </w:p>
    <w:p w14:paraId="443B6509" w14:textId="77777777" w:rsidR="00C16467" w:rsidRPr="0054548E" w:rsidRDefault="00C16467" w:rsidP="00C16467">
      <w:pPr>
        <w:pStyle w:val="ListParagraph"/>
        <w:numPr>
          <w:ilvl w:val="0"/>
          <w:numId w:val="88"/>
        </w:numPr>
        <w:spacing w:after="200" w:line="240" w:lineRule="auto"/>
        <w:ind w:left="360"/>
        <w:rPr>
          <w:rStyle w:val="Hyperlink"/>
          <w:rFonts w:cs="Times New Roman"/>
          <w:color w:val="auto"/>
          <w:u w:val="none"/>
        </w:rPr>
      </w:pPr>
      <w:r w:rsidRPr="0054548E">
        <w:rPr>
          <w:rStyle w:val="Hyperlink"/>
          <w:rFonts w:cs="Times New Roman"/>
          <w:b/>
          <w:bCs/>
          <w:color w:val="auto"/>
          <w:u w:val="none"/>
        </w:rPr>
        <w:t xml:space="preserve">Sensitization of Health care staffs </w:t>
      </w:r>
      <w:r w:rsidRPr="0054548E">
        <w:rPr>
          <w:rStyle w:val="Hyperlink"/>
          <w:rFonts w:cs="Times New Roman"/>
          <w:color w:val="auto"/>
          <w:u w:val="none"/>
        </w:rPr>
        <w:t>on preventing GBV, SEA/ SH.</w:t>
      </w:r>
    </w:p>
    <w:p w14:paraId="359FEF20" w14:textId="77777777" w:rsidR="00C16467" w:rsidRPr="0054548E" w:rsidRDefault="00C16467" w:rsidP="00C16467">
      <w:pPr>
        <w:pStyle w:val="ListParagraph"/>
        <w:spacing w:line="240" w:lineRule="auto"/>
        <w:ind w:left="360"/>
        <w:rPr>
          <w:rStyle w:val="Hyperlink"/>
          <w:rFonts w:cs="Times New Roman"/>
          <w:color w:val="auto"/>
          <w:u w:val="none"/>
        </w:rPr>
      </w:pPr>
    </w:p>
    <w:p w14:paraId="53A564D5" w14:textId="77777777" w:rsidR="00C16467" w:rsidRPr="0054548E" w:rsidRDefault="00C16467" w:rsidP="00C16467">
      <w:pPr>
        <w:pStyle w:val="ListParagraph"/>
        <w:numPr>
          <w:ilvl w:val="0"/>
          <w:numId w:val="88"/>
        </w:numPr>
        <w:spacing w:after="200" w:line="240" w:lineRule="auto"/>
        <w:ind w:left="360"/>
        <w:rPr>
          <w:rFonts w:cs="Times New Roman"/>
        </w:rPr>
      </w:pPr>
      <w:r w:rsidRPr="0054548E">
        <w:rPr>
          <w:rStyle w:val="Hyperlink"/>
          <w:rFonts w:cs="Times New Roman"/>
          <w:b/>
          <w:bCs/>
          <w:color w:val="auto"/>
          <w:u w:val="none"/>
        </w:rPr>
        <w:t xml:space="preserve">Orienting health care staffs mainly doctors, nurses, and </w:t>
      </w:r>
      <w:proofErr w:type="spellStart"/>
      <w:r w:rsidRPr="0054548E">
        <w:rPr>
          <w:rStyle w:val="Hyperlink"/>
          <w:rFonts w:cs="Times New Roman"/>
          <w:b/>
          <w:bCs/>
          <w:color w:val="auto"/>
          <w:u w:val="none"/>
        </w:rPr>
        <w:t>para</w:t>
      </w:r>
      <w:proofErr w:type="spellEnd"/>
      <w:r w:rsidRPr="0054548E">
        <w:rPr>
          <w:rStyle w:val="Hyperlink"/>
          <w:rFonts w:cs="Times New Roman"/>
          <w:b/>
          <w:bCs/>
          <w:color w:val="auto"/>
          <w:u w:val="none"/>
        </w:rPr>
        <w:t xml:space="preserve"> medics</w:t>
      </w:r>
      <w:r w:rsidRPr="0054548E">
        <w:rPr>
          <w:rStyle w:val="Hyperlink"/>
          <w:rFonts w:cs="Times New Roman"/>
          <w:color w:val="auto"/>
          <w:u w:val="none"/>
        </w:rPr>
        <w:t xml:space="preserve"> and using ‘Guidelines and Protocols for Medico-legal care for survivors/</w:t>
      </w:r>
      <w:r>
        <w:rPr>
          <w:rStyle w:val="Hyperlink"/>
          <w:rFonts w:cs="Times New Roman"/>
        </w:rPr>
        <w:t xml:space="preserve"> </w:t>
      </w:r>
      <w:r w:rsidRPr="0054548E">
        <w:rPr>
          <w:rStyle w:val="Hyperlink"/>
          <w:rFonts w:cs="Times New Roman"/>
          <w:color w:val="auto"/>
          <w:u w:val="none"/>
        </w:rPr>
        <w:t>victims of sexual violence’ by MOHFW (</w:t>
      </w:r>
      <w:hyperlink r:id="rId70" w:history="1">
        <w:r w:rsidRPr="0054548E">
          <w:rPr>
            <w:rStyle w:val="Hyperlink"/>
            <w:rFonts w:cs="Times New Roman"/>
            <w:color w:val="auto"/>
            <w:u w:val="none"/>
          </w:rPr>
          <w:t>https://main.mohfw.gov.in/sites/default/files/953522324.pdf</w:t>
        </w:r>
      </w:hyperlink>
      <w:r w:rsidRPr="0054548E">
        <w:rPr>
          <w:rFonts w:cs="Times New Roman"/>
        </w:rPr>
        <w:t xml:space="preserve">) illustrating the need to play the dual role of responding to the survivors of sexual assault, by providing required medical treatment and psychological support, and at the same time assist survivors in their medico-legal proceedings by collecting evidence and ensuring a good quality documentation.  </w:t>
      </w:r>
    </w:p>
    <w:p w14:paraId="0B1A20CA" w14:textId="77777777" w:rsidR="00C16467" w:rsidRPr="0054548E" w:rsidRDefault="00C16467" w:rsidP="00C16467">
      <w:pPr>
        <w:pStyle w:val="ListParagraph"/>
        <w:spacing w:line="240" w:lineRule="auto"/>
        <w:ind w:left="360"/>
        <w:rPr>
          <w:rFonts w:cs="Times New Roman"/>
        </w:rPr>
      </w:pPr>
    </w:p>
    <w:p w14:paraId="04689DF5" w14:textId="77777777" w:rsidR="00C16467" w:rsidRPr="0054548E" w:rsidRDefault="00C16467" w:rsidP="00C16467">
      <w:pPr>
        <w:pStyle w:val="ListParagraph"/>
        <w:numPr>
          <w:ilvl w:val="0"/>
          <w:numId w:val="88"/>
        </w:numPr>
        <w:spacing w:after="200" w:line="240" w:lineRule="auto"/>
        <w:ind w:left="360"/>
        <w:rPr>
          <w:rStyle w:val="Hyperlink"/>
          <w:rFonts w:cs="Times New Roman"/>
          <w:color w:val="auto"/>
          <w:u w:val="none"/>
        </w:rPr>
      </w:pPr>
      <w:r w:rsidRPr="0054548E">
        <w:rPr>
          <w:rStyle w:val="Hyperlink"/>
          <w:rFonts w:cs="Times New Roman"/>
          <w:b/>
          <w:bCs/>
          <w:color w:val="auto"/>
          <w:u w:val="none"/>
        </w:rPr>
        <w:t>Setting up gender-sensitive infrastructure</w:t>
      </w:r>
      <w:r w:rsidRPr="0054548E">
        <w:rPr>
          <w:rStyle w:val="Hyperlink"/>
          <w:rFonts w:cs="Times New Roman"/>
          <w:color w:val="auto"/>
          <w:u w:val="none"/>
        </w:rPr>
        <w:t xml:space="preserve"> such as segregated toilets for men and women; and well-lit quarantine and isolation </w:t>
      </w:r>
      <w:proofErr w:type="spellStart"/>
      <w:r w:rsidRPr="0054548E">
        <w:rPr>
          <w:rStyle w:val="Hyperlink"/>
          <w:rFonts w:cs="Times New Roman"/>
          <w:color w:val="auto"/>
          <w:u w:val="none"/>
        </w:rPr>
        <w:t>centers</w:t>
      </w:r>
      <w:proofErr w:type="spellEnd"/>
      <w:r w:rsidRPr="0054548E">
        <w:rPr>
          <w:rStyle w:val="Hyperlink"/>
          <w:rFonts w:cs="Times New Roman"/>
          <w:color w:val="auto"/>
          <w:u w:val="none"/>
        </w:rPr>
        <w:t xml:space="preserve">, with adequate human resource deployment and security measures. </w:t>
      </w:r>
    </w:p>
    <w:p w14:paraId="3C8078CD" w14:textId="77777777" w:rsidR="00C16467" w:rsidRPr="0054548E" w:rsidRDefault="00C16467" w:rsidP="00C16467">
      <w:pPr>
        <w:pStyle w:val="ListParagraph"/>
        <w:rPr>
          <w:rStyle w:val="Hyperlink"/>
          <w:rFonts w:cs="Times New Roman"/>
          <w:color w:val="auto"/>
          <w:u w:val="none"/>
        </w:rPr>
      </w:pPr>
    </w:p>
    <w:p w14:paraId="27A71E2D" w14:textId="77777777" w:rsidR="00C16467" w:rsidRPr="0054548E" w:rsidRDefault="00C16467" w:rsidP="00C16467">
      <w:pPr>
        <w:pStyle w:val="ListParagraph"/>
        <w:numPr>
          <w:ilvl w:val="0"/>
          <w:numId w:val="88"/>
        </w:numPr>
        <w:spacing w:after="200" w:line="240" w:lineRule="auto"/>
        <w:ind w:left="360"/>
        <w:rPr>
          <w:rStyle w:val="Hyperlink"/>
          <w:rFonts w:cs="Times New Roman"/>
          <w:color w:val="auto"/>
          <w:u w:val="none"/>
        </w:rPr>
      </w:pPr>
      <w:r w:rsidRPr="0054548E">
        <w:rPr>
          <w:rStyle w:val="Hyperlink"/>
          <w:rFonts w:cs="Times New Roman"/>
          <w:b/>
          <w:bCs/>
          <w:color w:val="auto"/>
          <w:u w:val="none"/>
        </w:rPr>
        <w:t xml:space="preserve">Implementation of measures as mandated by Government of India as provided under 'The Sexual Harassment of Women at Workplace (Prevention, Prohibition and </w:t>
      </w:r>
      <w:proofErr w:type="spellStart"/>
      <w:r w:rsidRPr="0054548E">
        <w:rPr>
          <w:rStyle w:val="Hyperlink"/>
          <w:rFonts w:cs="Times New Roman"/>
          <w:b/>
          <w:bCs/>
          <w:color w:val="auto"/>
          <w:u w:val="none"/>
        </w:rPr>
        <w:t>Redressal</w:t>
      </w:r>
      <w:proofErr w:type="spellEnd"/>
      <w:r w:rsidRPr="0054548E">
        <w:rPr>
          <w:rStyle w:val="Hyperlink"/>
          <w:rFonts w:cs="Times New Roman"/>
          <w:b/>
          <w:bCs/>
          <w:color w:val="auto"/>
          <w:u w:val="none"/>
        </w:rPr>
        <w:t>) Act, 2013 (also known as POSH Act)</w:t>
      </w:r>
      <w:r w:rsidRPr="0054548E">
        <w:rPr>
          <w:rStyle w:val="Hyperlink"/>
          <w:rFonts w:cs="Times New Roman"/>
          <w:color w:val="auto"/>
          <w:u w:val="none"/>
        </w:rPr>
        <w:t xml:space="preserve">  by establishing ‘Internal Complaints Committee (ICC)’ at </w:t>
      </w:r>
      <w:r>
        <w:rPr>
          <w:rStyle w:val="Hyperlink"/>
          <w:rFonts w:cs="Times New Roman"/>
        </w:rPr>
        <w:t xml:space="preserve">Directorate level and at </w:t>
      </w:r>
      <w:r w:rsidRPr="0054548E">
        <w:rPr>
          <w:rStyle w:val="Hyperlink"/>
          <w:rFonts w:cs="Times New Roman"/>
          <w:color w:val="auto"/>
          <w:u w:val="none"/>
        </w:rPr>
        <w:t>health facility level</w:t>
      </w:r>
      <w:r>
        <w:rPr>
          <w:rStyle w:val="Hyperlink"/>
          <w:rFonts w:cs="Times New Roman"/>
        </w:rPr>
        <w:t>s</w:t>
      </w:r>
      <w:r w:rsidRPr="0054548E">
        <w:rPr>
          <w:rStyle w:val="Hyperlink"/>
          <w:rFonts w:cs="Times New Roman"/>
          <w:color w:val="auto"/>
          <w:u w:val="none"/>
        </w:rPr>
        <w:t xml:space="preserve"> (as applicable) to investigate complaints regarding sexual harassment at workplace.</w:t>
      </w:r>
    </w:p>
    <w:p w14:paraId="513D65AF" w14:textId="77777777" w:rsidR="00C16467" w:rsidRPr="0054548E" w:rsidRDefault="00C16467" w:rsidP="00C16467">
      <w:pPr>
        <w:pStyle w:val="ListParagraph"/>
        <w:rPr>
          <w:rStyle w:val="Hyperlink"/>
          <w:rFonts w:cs="Times New Roman"/>
          <w:color w:val="auto"/>
          <w:u w:val="none"/>
        </w:rPr>
      </w:pPr>
    </w:p>
    <w:p w14:paraId="3B72D366" w14:textId="77777777" w:rsidR="00C16467" w:rsidRPr="0054548E" w:rsidRDefault="00C16467" w:rsidP="00C16467">
      <w:pPr>
        <w:pStyle w:val="ListParagraph"/>
        <w:numPr>
          <w:ilvl w:val="0"/>
          <w:numId w:val="88"/>
        </w:numPr>
        <w:spacing w:after="200" w:line="240" w:lineRule="auto"/>
        <w:ind w:left="360"/>
        <w:rPr>
          <w:rStyle w:val="Hyperlink"/>
          <w:rFonts w:cs="Times New Roman"/>
          <w:color w:val="auto"/>
          <w:u w:val="none"/>
        </w:rPr>
      </w:pPr>
      <w:r w:rsidRPr="00747E54">
        <w:rPr>
          <w:rStyle w:val="Hyperlink"/>
          <w:rFonts w:cs="Times New Roman"/>
          <w:b/>
          <w:bCs/>
          <w:color w:val="auto"/>
          <w:u w:val="none"/>
        </w:rPr>
        <w:t>Creating awareness and building linkages to services addressing the larger need of the victim of GBV, SEA/SH</w:t>
      </w:r>
      <w:r w:rsidRPr="00747E54">
        <w:rPr>
          <w:rStyle w:val="Hyperlink"/>
          <w:rFonts w:cs="Times New Roman"/>
          <w:color w:val="auto"/>
          <w:u w:val="none"/>
        </w:rPr>
        <w:t xml:space="preserve"> such as One-stop </w:t>
      </w:r>
      <w:proofErr w:type="spellStart"/>
      <w:r w:rsidRPr="00747E54">
        <w:rPr>
          <w:rStyle w:val="Hyperlink"/>
          <w:rFonts w:cs="Times New Roman"/>
          <w:color w:val="auto"/>
          <w:u w:val="none"/>
        </w:rPr>
        <w:t>centers</w:t>
      </w:r>
      <w:proofErr w:type="spellEnd"/>
      <w:r w:rsidRPr="00747E54">
        <w:rPr>
          <w:rStyle w:val="Hyperlink"/>
          <w:rFonts w:cs="Times New Roman"/>
          <w:color w:val="auto"/>
          <w:u w:val="none"/>
        </w:rPr>
        <w:t xml:space="preserve">, Universal Women Helpline (WHL), </w:t>
      </w:r>
      <w:proofErr w:type="spellStart"/>
      <w:r w:rsidRPr="00747E54">
        <w:rPr>
          <w:rStyle w:val="Hyperlink"/>
          <w:rFonts w:cs="Times New Roman"/>
          <w:color w:val="auto"/>
          <w:u w:val="none"/>
        </w:rPr>
        <w:t>Mahila</w:t>
      </w:r>
      <w:proofErr w:type="spellEnd"/>
      <w:r w:rsidRPr="00747E54">
        <w:rPr>
          <w:rStyle w:val="Hyperlink"/>
          <w:rFonts w:cs="Times New Roman"/>
          <w:color w:val="auto"/>
          <w:u w:val="none"/>
        </w:rPr>
        <w:t xml:space="preserve"> Police Volunteer (MPV) in </w:t>
      </w:r>
      <w:proofErr w:type="spellStart"/>
      <w:r w:rsidRPr="00747E54">
        <w:rPr>
          <w:rStyle w:val="Hyperlink"/>
          <w:rFonts w:cs="Times New Roman"/>
          <w:color w:val="auto"/>
          <w:u w:val="none"/>
        </w:rPr>
        <w:t>Aizawl</w:t>
      </w:r>
      <w:proofErr w:type="spellEnd"/>
      <w:r w:rsidRPr="00747E54">
        <w:rPr>
          <w:rStyle w:val="Hyperlink"/>
          <w:rFonts w:cs="Times New Roman"/>
          <w:color w:val="auto"/>
          <w:u w:val="none"/>
        </w:rPr>
        <w:t xml:space="preserve"> and </w:t>
      </w:r>
      <w:proofErr w:type="spellStart"/>
      <w:r w:rsidRPr="00747E54">
        <w:rPr>
          <w:rStyle w:val="Hyperlink"/>
          <w:rFonts w:cs="Times New Roman"/>
          <w:color w:val="auto"/>
          <w:u w:val="none"/>
        </w:rPr>
        <w:t>Lunglei</w:t>
      </w:r>
      <w:proofErr w:type="spellEnd"/>
      <w:r w:rsidRPr="00747E54">
        <w:rPr>
          <w:rStyle w:val="Hyperlink"/>
          <w:rFonts w:cs="Times New Roman"/>
          <w:color w:val="auto"/>
          <w:u w:val="none"/>
        </w:rPr>
        <w:t xml:space="preserve"> districts, and </w:t>
      </w:r>
      <w:r w:rsidRPr="0054548E">
        <w:rPr>
          <w:rStyle w:val="Hyperlink"/>
          <w:rFonts w:cs="Times New Roman"/>
          <w:color w:val="auto"/>
          <w:u w:val="none"/>
        </w:rPr>
        <w:t xml:space="preserve">State Commission for Women, </w:t>
      </w:r>
      <w:r>
        <w:rPr>
          <w:rStyle w:val="Hyperlink"/>
          <w:rFonts w:cs="Times New Roman"/>
        </w:rPr>
        <w:t>and/</w:t>
      </w:r>
      <w:r w:rsidRPr="0054548E">
        <w:rPr>
          <w:rStyle w:val="Hyperlink"/>
          <w:rFonts w:cs="Times New Roman"/>
          <w:color w:val="auto"/>
          <w:u w:val="none"/>
        </w:rPr>
        <w:t>or civil society organizations working on GBV</w:t>
      </w:r>
      <w:r>
        <w:rPr>
          <w:rStyle w:val="Hyperlink"/>
          <w:rFonts w:cs="Times New Roman"/>
        </w:rPr>
        <w:t xml:space="preserve"> in the state</w:t>
      </w:r>
      <w:r w:rsidRPr="0054548E">
        <w:rPr>
          <w:rStyle w:val="Hyperlink"/>
          <w:rFonts w:cs="Times New Roman"/>
          <w:color w:val="auto"/>
          <w:u w:val="none"/>
        </w:rPr>
        <w:t xml:space="preserve">. </w:t>
      </w:r>
    </w:p>
    <w:p w14:paraId="3F24CE51" w14:textId="77777777" w:rsidR="00C16467" w:rsidRPr="0054548E" w:rsidRDefault="00C16467" w:rsidP="00C16467">
      <w:pPr>
        <w:pStyle w:val="ListParagraph"/>
        <w:rPr>
          <w:rStyle w:val="Hyperlink"/>
          <w:rFonts w:cs="Times New Roman"/>
          <w:color w:val="auto"/>
          <w:u w:val="none"/>
        </w:rPr>
      </w:pPr>
    </w:p>
    <w:p w14:paraId="020BC03D" w14:textId="77777777" w:rsidR="00C16467" w:rsidRPr="0054548E" w:rsidRDefault="00C16467" w:rsidP="00C16467">
      <w:pPr>
        <w:pStyle w:val="ListParagraph"/>
        <w:numPr>
          <w:ilvl w:val="0"/>
          <w:numId w:val="88"/>
        </w:numPr>
        <w:spacing w:after="200" w:line="240" w:lineRule="auto"/>
        <w:ind w:left="360"/>
        <w:rPr>
          <w:rStyle w:val="Hyperlink"/>
          <w:rFonts w:cs="Times New Roman"/>
          <w:color w:val="auto"/>
          <w:u w:val="none"/>
        </w:rPr>
      </w:pPr>
      <w:r w:rsidRPr="0054548E">
        <w:rPr>
          <w:rStyle w:val="Hyperlink"/>
          <w:rFonts w:cs="Times New Roman"/>
          <w:b/>
          <w:bCs/>
          <w:color w:val="auto"/>
          <w:u w:val="none"/>
        </w:rPr>
        <w:t>Monitoring GBV, SEA/ SH cases</w:t>
      </w:r>
      <w:r w:rsidRPr="0054548E">
        <w:rPr>
          <w:rStyle w:val="Hyperlink"/>
          <w:rFonts w:cs="Times New Roman"/>
          <w:color w:val="auto"/>
          <w:u w:val="none"/>
        </w:rPr>
        <w:t xml:space="preserve"> in project facilities by the </w:t>
      </w:r>
      <w:r>
        <w:rPr>
          <w:rStyle w:val="Hyperlink"/>
          <w:rFonts w:cs="Times New Roman"/>
        </w:rPr>
        <w:t xml:space="preserve">Social Expert in PMU </w:t>
      </w:r>
      <w:r w:rsidRPr="0054548E">
        <w:rPr>
          <w:rStyle w:val="Hyperlink"/>
          <w:rFonts w:cs="Times New Roman"/>
          <w:color w:val="auto"/>
          <w:u w:val="none"/>
        </w:rPr>
        <w:t>in a periodic manner i.e. six monthly/ annual.</w:t>
      </w:r>
    </w:p>
    <w:p w14:paraId="17DA8A3A" w14:textId="77777777" w:rsidR="00C16467" w:rsidRPr="0054548E" w:rsidRDefault="00C16467" w:rsidP="00C16467">
      <w:pPr>
        <w:spacing w:line="240" w:lineRule="auto"/>
        <w:rPr>
          <w:rStyle w:val="Hyperlink"/>
          <w:rFonts w:cs="Times New Roman"/>
          <w:color w:val="auto"/>
          <w:u w:val="none"/>
        </w:rPr>
      </w:pPr>
      <w:r w:rsidRPr="0054548E">
        <w:rPr>
          <w:rStyle w:val="Hyperlink"/>
          <w:rFonts w:cs="Times New Roman"/>
          <w:color w:val="auto"/>
          <w:u w:val="none"/>
        </w:rPr>
        <w:t>The key measures applicable at the facility level and at subprojects will include as below.</w:t>
      </w:r>
    </w:p>
    <w:tbl>
      <w:tblPr>
        <w:tblStyle w:val="TableGrid"/>
        <w:tblW w:w="9416" w:type="dxa"/>
        <w:jc w:val="center"/>
        <w:tblLook w:val="04A0" w:firstRow="1" w:lastRow="0" w:firstColumn="1" w:lastColumn="0" w:noHBand="0" w:noVBand="1"/>
      </w:tblPr>
      <w:tblGrid>
        <w:gridCol w:w="895"/>
        <w:gridCol w:w="2430"/>
        <w:gridCol w:w="3690"/>
        <w:gridCol w:w="2401"/>
      </w:tblGrid>
      <w:tr w:rsidR="00C16467" w:rsidRPr="0054548E" w14:paraId="42E370E7" w14:textId="77777777" w:rsidTr="00AB3A74">
        <w:trPr>
          <w:tblHeader/>
          <w:jc w:val="center"/>
        </w:trPr>
        <w:tc>
          <w:tcPr>
            <w:tcW w:w="895" w:type="dxa"/>
          </w:tcPr>
          <w:p w14:paraId="35F5910A" w14:textId="77777777" w:rsidR="00C16467" w:rsidRPr="0054548E" w:rsidRDefault="00C16467" w:rsidP="00AB3A74">
            <w:pPr>
              <w:jc w:val="center"/>
              <w:rPr>
                <w:rStyle w:val="Hyperlink"/>
                <w:b/>
                <w:bCs/>
                <w:color w:val="auto"/>
                <w:u w:val="none"/>
              </w:rPr>
            </w:pPr>
            <w:r w:rsidRPr="0054548E">
              <w:rPr>
                <w:rStyle w:val="Hyperlink"/>
                <w:b/>
                <w:bCs/>
                <w:color w:val="auto"/>
                <w:u w:val="none"/>
              </w:rPr>
              <w:t>Sl. No.</w:t>
            </w:r>
          </w:p>
        </w:tc>
        <w:tc>
          <w:tcPr>
            <w:tcW w:w="2430" w:type="dxa"/>
          </w:tcPr>
          <w:p w14:paraId="28C9FF6E" w14:textId="77777777" w:rsidR="00C16467" w:rsidRPr="0054548E" w:rsidRDefault="00C16467" w:rsidP="00AB3A74">
            <w:pPr>
              <w:jc w:val="center"/>
              <w:rPr>
                <w:rStyle w:val="Hyperlink"/>
                <w:b/>
                <w:bCs/>
                <w:color w:val="auto"/>
                <w:u w:val="none"/>
              </w:rPr>
            </w:pPr>
            <w:r w:rsidRPr="0054548E">
              <w:rPr>
                <w:rStyle w:val="Hyperlink"/>
                <w:b/>
                <w:bCs/>
                <w:color w:val="auto"/>
                <w:u w:val="none"/>
              </w:rPr>
              <w:t>Facilities/ Subproject sites</w:t>
            </w:r>
          </w:p>
        </w:tc>
        <w:tc>
          <w:tcPr>
            <w:tcW w:w="3690" w:type="dxa"/>
          </w:tcPr>
          <w:p w14:paraId="6858EDC9" w14:textId="77777777" w:rsidR="00C16467" w:rsidRPr="0054548E" w:rsidRDefault="00C16467" w:rsidP="00AB3A74">
            <w:pPr>
              <w:jc w:val="center"/>
              <w:rPr>
                <w:rStyle w:val="Hyperlink"/>
                <w:b/>
                <w:bCs/>
                <w:color w:val="auto"/>
                <w:u w:val="none"/>
              </w:rPr>
            </w:pPr>
            <w:r w:rsidRPr="0054548E">
              <w:rPr>
                <w:rStyle w:val="Hyperlink"/>
                <w:b/>
                <w:bCs/>
                <w:color w:val="auto"/>
                <w:u w:val="none"/>
              </w:rPr>
              <w:t>Key Measures Applicable</w:t>
            </w:r>
          </w:p>
        </w:tc>
        <w:tc>
          <w:tcPr>
            <w:tcW w:w="2401" w:type="dxa"/>
          </w:tcPr>
          <w:p w14:paraId="36A71528" w14:textId="77777777" w:rsidR="00C16467" w:rsidRPr="0054548E" w:rsidRDefault="00C16467" w:rsidP="00AB3A74">
            <w:pPr>
              <w:jc w:val="center"/>
              <w:rPr>
                <w:rStyle w:val="Hyperlink"/>
                <w:b/>
                <w:bCs/>
                <w:color w:val="auto"/>
                <w:u w:val="none"/>
              </w:rPr>
            </w:pPr>
            <w:r w:rsidRPr="0054548E">
              <w:rPr>
                <w:rStyle w:val="Hyperlink"/>
                <w:b/>
                <w:bCs/>
                <w:color w:val="auto"/>
                <w:u w:val="none"/>
              </w:rPr>
              <w:t>Responsibility</w:t>
            </w:r>
          </w:p>
        </w:tc>
      </w:tr>
      <w:tr w:rsidR="00C16467" w:rsidRPr="0054548E" w14:paraId="78939E35" w14:textId="77777777" w:rsidTr="00AB3A74">
        <w:trPr>
          <w:jc w:val="center"/>
        </w:trPr>
        <w:tc>
          <w:tcPr>
            <w:tcW w:w="895" w:type="dxa"/>
          </w:tcPr>
          <w:p w14:paraId="2A6F31CD" w14:textId="77777777" w:rsidR="00C16467" w:rsidRPr="0054548E" w:rsidRDefault="00C16467" w:rsidP="00AB3A74">
            <w:pPr>
              <w:jc w:val="center"/>
              <w:rPr>
                <w:rStyle w:val="Hyperlink"/>
                <w:color w:val="auto"/>
                <w:u w:val="none"/>
              </w:rPr>
            </w:pPr>
            <w:r w:rsidRPr="0054548E">
              <w:rPr>
                <w:rStyle w:val="Hyperlink"/>
                <w:color w:val="auto"/>
                <w:u w:val="none"/>
              </w:rPr>
              <w:t>1</w:t>
            </w:r>
          </w:p>
        </w:tc>
        <w:tc>
          <w:tcPr>
            <w:tcW w:w="2430" w:type="dxa"/>
          </w:tcPr>
          <w:p w14:paraId="06D63DD3" w14:textId="77777777" w:rsidR="00C16467" w:rsidRPr="0054548E" w:rsidRDefault="00C16467" w:rsidP="00AB3A74">
            <w:pPr>
              <w:rPr>
                <w:rStyle w:val="Hyperlink"/>
                <w:color w:val="auto"/>
                <w:u w:val="none"/>
              </w:rPr>
            </w:pPr>
            <w:r>
              <w:rPr>
                <w:rStyle w:val="Hyperlink"/>
              </w:rPr>
              <w:t xml:space="preserve">PMU and Target </w:t>
            </w:r>
            <w:r w:rsidRPr="0054548E">
              <w:rPr>
                <w:rStyle w:val="Hyperlink"/>
                <w:color w:val="auto"/>
                <w:u w:val="none"/>
              </w:rPr>
              <w:t>Health Facilit</w:t>
            </w:r>
            <w:r>
              <w:rPr>
                <w:rStyle w:val="Hyperlink"/>
              </w:rPr>
              <w:t>ies under the project</w:t>
            </w:r>
          </w:p>
        </w:tc>
        <w:tc>
          <w:tcPr>
            <w:tcW w:w="3690" w:type="dxa"/>
          </w:tcPr>
          <w:p w14:paraId="640E6B8B" w14:textId="77777777" w:rsidR="00C16467" w:rsidRDefault="00C16467" w:rsidP="00C16467">
            <w:pPr>
              <w:pStyle w:val="ListParagraph"/>
              <w:numPr>
                <w:ilvl w:val="1"/>
                <w:numId w:val="87"/>
              </w:numPr>
              <w:spacing w:after="0" w:line="240" w:lineRule="auto"/>
              <w:ind w:left="196" w:hanging="180"/>
              <w:jc w:val="left"/>
              <w:rPr>
                <w:rStyle w:val="Hyperlink"/>
              </w:rPr>
            </w:pPr>
            <w:r w:rsidRPr="0054548E">
              <w:rPr>
                <w:rStyle w:val="Hyperlink"/>
                <w:color w:val="auto"/>
                <w:u w:val="none"/>
              </w:rPr>
              <w:t xml:space="preserve">Ensuring establishment of ICC as mandated by </w:t>
            </w:r>
            <w:proofErr w:type="spellStart"/>
            <w:r w:rsidRPr="0054548E">
              <w:rPr>
                <w:rStyle w:val="Hyperlink"/>
                <w:color w:val="auto"/>
                <w:u w:val="none"/>
              </w:rPr>
              <w:t>GoI</w:t>
            </w:r>
            <w:proofErr w:type="spellEnd"/>
            <w:r w:rsidRPr="0054548E">
              <w:rPr>
                <w:rStyle w:val="Hyperlink"/>
                <w:color w:val="auto"/>
                <w:u w:val="none"/>
              </w:rPr>
              <w:t xml:space="preserve"> under POSH Act</w:t>
            </w:r>
          </w:p>
          <w:p w14:paraId="18408D90" w14:textId="77777777" w:rsidR="00C16467" w:rsidRPr="0054548E" w:rsidRDefault="00C16467" w:rsidP="00C16467">
            <w:pPr>
              <w:pStyle w:val="ListParagraph"/>
              <w:numPr>
                <w:ilvl w:val="1"/>
                <w:numId w:val="87"/>
              </w:numPr>
              <w:spacing w:after="0" w:line="240" w:lineRule="auto"/>
              <w:ind w:left="196" w:hanging="180"/>
              <w:jc w:val="left"/>
              <w:rPr>
                <w:rStyle w:val="Hyperlink"/>
                <w:color w:val="auto"/>
                <w:u w:val="none"/>
              </w:rPr>
            </w:pPr>
            <w:r>
              <w:rPr>
                <w:rStyle w:val="Hyperlink"/>
              </w:rPr>
              <w:t>Setting up gender sensitive infrastructure</w:t>
            </w:r>
          </w:p>
          <w:p w14:paraId="7F838D86" w14:textId="417E38AF" w:rsidR="00C16467" w:rsidRDefault="00C16467" w:rsidP="00C16467">
            <w:pPr>
              <w:pStyle w:val="ListParagraph"/>
              <w:numPr>
                <w:ilvl w:val="1"/>
                <w:numId w:val="87"/>
              </w:numPr>
              <w:spacing w:after="0" w:line="240" w:lineRule="auto"/>
              <w:ind w:left="196" w:hanging="180"/>
              <w:jc w:val="left"/>
              <w:rPr>
                <w:rStyle w:val="Hyperlink"/>
                <w:color w:val="auto"/>
                <w:u w:val="none"/>
              </w:rPr>
            </w:pPr>
            <w:r w:rsidRPr="0054548E">
              <w:rPr>
                <w:rStyle w:val="Hyperlink"/>
                <w:color w:val="auto"/>
                <w:u w:val="none"/>
              </w:rPr>
              <w:t>Sensitization of Health care staffs on GBV, SEA/ SH</w:t>
            </w:r>
          </w:p>
          <w:p w14:paraId="22516E6A" w14:textId="64439BFE" w:rsidR="006F04A1" w:rsidRPr="0054548E" w:rsidRDefault="006F04A1" w:rsidP="00C16467">
            <w:pPr>
              <w:pStyle w:val="ListParagraph"/>
              <w:numPr>
                <w:ilvl w:val="1"/>
                <w:numId w:val="87"/>
              </w:numPr>
              <w:spacing w:after="0" w:line="240" w:lineRule="auto"/>
              <w:ind w:left="196" w:hanging="180"/>
              <w:jc w:val="left"/>
              <w:rPr>
                <w:rStyle w:val="Hyperlink"/>
                <w:color w:val="auto"/>
                <w:u w:val="none"/>
              </w:rPr>
            </w:pPr>
            <w:r>
              <w:rPr>
                <w:rStyle w:val="Hyperlink"/>
              </w:rPr>
              <w:t>Creating awareness about GBV, SEA/SH services that one can access.</w:t>
            </w:r>
          </w:p>
          <w:p w14:paraId="74D94111" w14:textId="77777777" w:rsidR="00C16467" w:rsidRPr="0054548E" w:rsidRDefault="00C16467" w:rsidP="00C16467">
            <w:pPr>
              <w:pStyle w:val="ListParagraph"/>
              <w:numPr>
                <w:ilvl w:val="1"/>
                <w:numId w:val="87"/>
              </w:numPr>
              <w:spacing w:after="0" w:line="240" w:lineRule="auto"/>
              <w:ind w:left="196" w:hanging="180"/>
              <w:jc w:val="left"/>
              <w:rPr>
                <w:rStyle w:val="Hyperlink"/>
                <w:color w:val="auto"/>
                <w:u w:val="none"/>
              </w:rPr>
            </w:pPr>
            <w:r w:rsidRPr="0054548E">
              <w:rPr>
                <w:rStyle w:val="Hyperlink"/>
                <w:color w:val="auto"/>
                <w:u w:val="none"/>
              </w:rPr>
              <w:t xml:space="preserve">Orienting health care staffs on Protocols for Medico-legal care for </w:t>
            </w:r>
            <w:r w:rsidRPr="0054548E">
              <w:rPr>
                <w:rStyle w:val="Hyperlink"/>
                <w:color w:val="auto"/>
                <w:u w:val="none"/>
              </w:rPr>
              <w:lastRenderedPageBreak/>
              <w:t xml:space="preserve">survivors/ victims of sexual violence by MOHFW </w:t>
            </w:r>
          </w:p>
          <w:p w14:paraId="4DA21EE3" w14:textId="77777777" w:rsidR="00C16467" w:rsidRPr="0054548E" w:rsidRDefault="00C16467" w:rsidP="00C16467">
            <w:pPr>
              <w:pStyle w:val="ListParagraph"/>
              <w:numPr>
                <w:ilvl w:val="1"/>
                <w:numId w:val="87"/>
              </w:numPr>
              <w:spacing w:after="0" w:line="240" w:lineRule="auto"/>
              <w:ind w:left="196" w:hanging="180"/>
              <w:jc w:val="left"/>
              <w:rPr>
                <w:rStyle w:val="Hyperlink"/>
                <w:color w:val="auto"/>
                <w:u w:val="none"/>
              </w:rPr>
            </w:pPr>
            <w:r w:rsidRPr="0054548E">
              <w:rPr>
                <w:rStyle w:val="Hyperlink"/>
                <w:color w:val="auto"/>
                <w:u w:val="none"/>
              </w:rPr>
              <w:t>Building linkages to services addressing the needs of the victim of GBV, SEA/SH</w:t>
            </w:r>
          </w:p>
        </w:tc>
        <w:tc>
          <w:tcPr>
            <w:tcW w:w="2401" w:type="dxa"/>
          </w:tcPr>
          <w:p w14:paraId="5F87D217" w14:textId="77777777" w:rsidR="00C16467" w:rsidRPr="0054548E" w:rsidRDefault="00C16467" w:rsidP="00AB3A74">
            <w:pPr>
              <w:rPr>
                <w:rStyle w:val="Hyperlink"/>
                <w:color w:val="auto"/>
                <w:u w:val="none"/>
              </w:rPr>
            </w:pPr>
            <w:r>
              <w:rPr>
                <w:rStyle w:val="Hyperlink"/>
              </w:rPr>
              <w:lastRenderedPageBreak/>
              <w:t xml:space="preserve">Social Development expert at PMU </w:t>
            </w:r>
            <w:r w:rsidRPr="0054548E">
              <w:rPr>
                <w:rStyle w:val="Hyperlink"/>
                <w:color w:val="auto"/>
                <w:u w:val="none"/>
              </w:rPr>
              <w:t xml:space="preserve">with the help of </w:t>
            </w:r>
            <w:r>
              <w:rPr>
                <w:rStyle w:val="Hyperlink"/>
              </w:rPr>
              <w:t xml:space="preserve">CMO </w:t>
            </w:r>
            <w:r w:rsidRPr="0054548E">
              <w:rPr>
                <w:rStyle w:val="Hyperlink"/>
                <w:color w:val="auto"/>
                <w:u w:val="none"/>
              </w:rPr>
              <w:t>at districts</w:t>
            </w:r>
            <w:r>
              <w:rPr>
                <w:rStyle w:val="Hyperlink"/>
              </w:rPr>
              <w:t xml:space="preserve"> and MO In-charge at HCF</w:t>
            </w:r>
          </w:p>
        </w:tc>
      </w:tr>
      <w:tr w:rsidR="00C16467" w:rsidRPr="0054548E" w14:paraId="0FCAEF7C" w14:textId="77777777" w:rsidTr="00AB3A74">
        <w:trPr>
          <w:jc w:val="center"/>
        </w:trPr>
        <w:tc>
          <w:tcPr>
            <w:tcW w:w="895" w:type="dxa"/>
          </w:tcPr>
          <w:p w14:paraId="52295FFF" w14:textId="77777777" w:rsidR="00C16467" w:rsidRPr="0054548E" w:rsidRDefault="00C16467" w:rsidP="00AB3A74">
            <w:pPr>
              <w:jc w:val="center"/>
              <w:rPr>
                <w:rStyle w:val="Hyperlink"/>
                <w:color w:val="auto"/>
                <w:u w:val="none"/>
              </w:rPr>
            </w:pPr>
            <w:r>
              <w:rPr>
                <w:rStyle w:val="Hyperlink"/>
              </w:rPr>
              <w:lastRenderedPageBreak/>
              <w:t>2</w:t>
            </w:r>
          </w:p>
        </w:tc>
        <w:tc>
          <w:tcPr>
            <w:tcW w:w="2430" w:type="dxa"/>
          </w:tcPr>
          <w:p w14:paraId="1854A683" w14:textId="77777777" w:rsidR="00C16467" w:rsidRPr="0054548E" w:rsidRDefault="00C16467" w:rsidP="00AB3A74">
            <w:pPr>
              <w:rPr>
                <w:rStyle w:val="Hyperlink"/>
                <w:color w:val="auto"/>
                <w:u w:val="none"/>
              </w:rPr>
            </w:pPr>
            <w:r w:rsidRPr="0054548E">
              <w:rPr>
                <w:rStyle w:val="Hyperlink"/>
                <w:color w:val="auto"/>
                <w:u w:val="none"/>
              </w:rPr>
              <w:t xml:space="preserve">Subprojects/ construction sites for expansion or new construction of hospitals/ laboratories </w:t>
            </w:r>
          </w:p>
        </w:tc>
        <w:tc>
          <w:tcPr>
            <w:tcW w:w="3690" w:type="dxa"/>
          </w:tcPr>
          <w:p w14:paraId="0284A026" w14:textId="5384F70F" w:rsidR="00C16467" w:rsidRPr="006F04A1" w:rsidRDefault="00C16467" w:rsidP="00C16467">
            <w:pPr>
              <w:pStyle w:val="ListParagraph"/>
              <w:numPr>
                <w:ilvl w:val="0"/>
                <w:numId w:val="90"/>
              </w:numPr>
              <w:spacing w:after="0" w:line="240" w:lineRule="auto"/>
              <w:ind w:left="196" w:hanging="180"/>
              <w:jc w:val="left"/>
            </w:pPr>
            <w:r w:rsidRPr="008E20F4">
              <w:rPr>
                <w:rFonts w:cs="Times New Roman"/>
                <w:color w:val="000000" w:themeColor="text1"/>
                <w:lang w:val="en-US"/>
              </w:rPr>
              <w:t>Ensuring safety of women from any sexual exploitation and abuse (SEA) and sexual harassment (SH)</w:t>
            </w:r>
          </w:p>
          <w:p w14:paraId="350079E4" w14:textId="77777777" w:rsidR="00C16467" w:rsidRPr="0054548E" w:rsidRDefault="00C16467" w:rsidP="00C16467">
            <w:pPr>
              <w:pStyle w:val="ListParagraph"/>
              <w:numPr>
                <w:ilvl w:val="0"/>
                <w:numId w:val="90"/>
              </w:numPr>
              <w:spacing w:after="0" w:line="240" w:lineRule="auto"/>
              <w:ind w:left="196" w:hanging="180"/>
              <w:jc w:val="left"/>
              <w:rPr>
                <w:rStyle w:val="Hyperlink"/>
                <w:color w:val="auto"/>
                <w:u w:val="none"/>
              </w:rPr>
            </w:pPr>
            <w:r w:rsidRPr="0054548E">
              <w:rPr>
                <w:rStyle w:val="Hyperlink"/>
                <w:color w:val="auto"/>
                <w:u w:val="none"/>
              </w:rPr>
              <w:t xml:space="preserve">Setting up gender-sensitive infrastructure for </w:t>
            </w:r>
            <w:proofErr w:type="spellStart"/>
            <w:r w:rsidRPr="0054548E">
              <w:rPr>
                <w:rStyle w:val="Hyperlink"/>
                <w:color w:val="auto"/>
                <w:u w:val="none"/>
              </w:rPr>
              <w:t>laborers</w:t>
            </w:r>
            <w:proofErr w:type="spellEnd"/>
            <w:r w:rsidRPr="0054548E">
              <w:rPr>
                <w:rStyle w:val="Hyperlink"/>
                <w:color w:val="auto"/>
                <w:u w:val="none"/>
              </w:rPr>
              <w:t xml:space="preserve"> especially where </w:t>
            </w:r>
            <w:proofErr w:type="spellStart"/>
            <w:r w:rsidRPr="0054548E">
              <w:rPr>
                <w:rStyle w:val="Hyperlink"/>
                <w:color w:val="auto"/>
                <w:u w:val="none"/>
              </w:rPr>
              <w:t>labor</w:t>
            </w:r>
            <w:proofErr w:type="spellEnd"/>
            <w:r w:rsidRPr="0054548E">
              <w:rPr>
                <w:rStyle w:val="Hyperlink"/>
                <w:color w:val="auto"/>
                <w:u w:val="none"/>
              </w:rPr>
              <w:t xml:space="preserve"> camp is set-up</w:t>
            </w:r>
          </w:p>
          <w:p w14:paraId="07DE4B57" w14:textId="77777777" w:rsidR="00C16467" w:rsidRDefault="00C16467" w:rsidP="00C16467">
            <w:pPr>
              <w:pStyle w:val="ListParagraph"/>
              <w:numPr>
                <w:ilvl w:val="0"/>
                <w:numId w:val="90"/>
              </w:numPr>
              <w:spacing w:after="0" w:line="240" w:lineRule="auto"/>
              <w:ind w:left="196" w:hanging="180"/>
              <w:jc w:val="left"/>
              <w:rPr>
                <w:rStyle w:val="Hyperlink"/>
                <w:color w:val="auto"/>
                <w:u w:val="none"/>
              </w:rPr>
            </w:pPr>
            <w:r w:rsidRPr="0054548E">
              <w:rPr>
                <w:rStyle w:val="Hyperlink"/>
                <w:color w:val="auto"/>
                <w:u w:val="none"/>
              </w:rPr>
              <w:t xml:space="preserve">Sensitization of contractor’s key staffs on prevention of GBV, SEA/ SH </w:t>
            </w:r>
          </w:p>
          <w:p w14:paraId="6E51007C" w14:textId="75FCF3B0" w:rsidR="006F04A1" w:rsidRPr="0054548E" w:rsidRDefault="006F04A1" w:rsidP="00C16467">
            <w:pPr>
              <w:pStyle w:val="ListParagraph"/>
              <w:numPr>
                <w:ilvl w:val="0"/>
                <w:numId w:val="90"/>
              </w:numPr>
              <w:spacing w:after="0" w:line="240" w:lineRule="auto"/>
              <w:ind w:left="196" w:hanging="180"/>
              <w:jc w:val="left"/>
              <w:rPr>
                <w:rStyle w:val="Hyperlink"/>
                <w:color w:val="auto"/>
                <w:u w:val="none"/>
              </w:rPr>
            </w:pPr>
            <w:r>
              <w:rPr>
                <w:rStyle w:val="Hyperlink"/>
              </w:rPr>
              <w:t>Creating awareness about GBV, SEA/SH services that one can access.</w:t>
            </w:r>
          </w:p>
        </w:tc>
        <w:tc>
          <w:tcPr>
            <w:tcW w:w="2401" w:type="dxa"/>
          </w:tcPr>
          <w:p w14:paraId="348C9207" w14:textId="77777777" w:rsidR="00C16467" w:rsidRPr="0054548E" w:rsidRDefault="00C16467" w:rsidP="00AB3A74">
            <w:pPr>
              <w:rPr>
                <w:rStyle w:val="Hyperlink"/>
                <w:color w:val="auto"/>
                <w:u w:val="none"/>
              </w:rPr>
            </w:pPr>
            <w:r w:rsidRPr="0054548E">
              <w:rPr>
                <w:rStyle w:val="Hyperlink"/>
                <w:color w:val="auto"/>
                <w:u w:val="none"/>
              </w:rPr>
              <w:t xml:space="preserve">Contractor; with supervision from </w:t>
            </w:r>
            <w:r>
              <w:rPr>
                <w:rStyle w:val="Hyperlink"/>
              </w:rPr>
              <w:t>MO In-charge</w:t>
            </w:r>
            <w:r w:rsidRPr="0054548E">
              <w:rPr>
                <w:rStyle w:val="Hyperlink"/>
                <w:color w:val="auto"/>
                <w:u w:val="none"/>
              </w:rPr>
              <w:t>/ CMHO</w:t>
            </w:r>
          </w:p>
        </w:tc>
      </w:tr>
    </w:tbl>
    <w:p w14:paraId="775232D2" w14:textId="77777777" w:rsidR="00C16467" w:rsidRDefault="00C16467" w:rsidP="00C16467">
      <w:pPr>
        <w:spacing w:line="240" w:lineRule="auto"/>
        <w:rPr>
          <w:rStyle w:val="Hyperlink"/>
          <w:rFonts w:cs="Times New Roman"/>
        </w:rPr>
      </w:pPr>
    </w:p>
    <w:p w14:paraId="6D90D075" w14:textId="77777777" w:rsidR="00EC15B6" w:rsidRPr="00A74C03" w:rsidRDefault="00EC15B6" w:rsidP="009561A2">
      <w:pPr>
        <w:spacing w:after="160" w:line="259" w:lineRule="auto"/>
        <w:rPr>
          <w:rFonts w:cs="Times New Roman"/>
        </w:rPr>
      </w:pPr>
    </w:p>
    <w:sectPr w:rsidR="00EC15B6" w:rsidRPr="00A74C03" w:rsidSect="003A0BEA">
      <w:pgSz w:w="11906" w:h="16838" w:code="9"/>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9D52F" w16cex:dateUtc="2020-10-08T12:43:00Z"/>
  <w16cex:commentExtensible w16cex:durableId="2329D5F9" w16cex:dateUtc="2020-10-08T12:4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A9283" w14:textId="77777777" w:rsidR="00C548EE" w:rsidRDefault="00C548EE" w:rsidP="006F44AA">
      <w:pPr>
        <w:spacing w:after="0" w:line="240" w:lineRule="auto"/>
      </w:pPr>
      <w:r>
        <w:separator/>
      </w:r>
    </w:p>
  </w:endnote>
  <w:endnote w:type="continuationSeparator" w:id="0">
    <w:p w14:paraId="1954095F" w14:textId="77777777" w:rsidR="00C548EE" w:rsidRDefault="00C548EE" w:rsidP="006F44AA">
      <w:pPr>
        <w:spacing w:after="0" w:line="240" w:lineRule="auto"/>
      </w:pPr>
      <w:r>
        <w:continuationSeparator/>
      </w:r>
    </w:p>
  </w:endnote>
  <w:endnote w:type="continuationNotice" w:id="1">
    <w:p w14:paraId="1788C5EC" w14:textId="77777777" w:rsidR="00C548EE" w:rsidRDefault="00C548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7BA88" w14:textId="77777777" w:rsidR="00E469FC" w:rsidRDefault="00E469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605172"/>
      <w:docPartObj>
        <w:docPartGallery w:val="Page Numbers (Bottom of Page)"/>
        <w:docPartUnique/>
      </w:docPartObj>
    </w:sdtPr>
    <w:sdtEndPr>
      <w:rPr>
        <w:noProof/>
      </w:rPr>
    </w:sdtEndPr>
    <w:sdtContent>
      <w:p w14:paraId="094CAA6A" w14:textId="7174388D" w:rsidR="00E469FC" w:rsidRDefault="00E469FC">
        <w:pPr>
          <w:pStyle w:val="Footer"/>
          <w:jc w:val="right"/>
        </w:pPr>
        <w:r>
          <w:fldChar w:fldCharType="begin"/>
        </w:r>
        <w:r>
          <w:instrText xml:space="preserve"> PAGE   \* MERGEFORMAT </w:instrText>
        </w:r>
        <w:r>
          <w:fldChar w:fldCharType="separate"/>
        </w:r>
        <w:r w:rsidR="00010C9D">
          <w:rPr>
            <w:noProof/>
          </w:rPr>
          <w:t>iii</w:t>
        </w:r>
        <w:r>
          <w:rPr>
            <w:noProof/>
          </w:rPr>
          <w:fldChar w:fldCharType="end"/>
        </w:r>
      </w:p>
    </w:sdtContent>
  </w:sdt>
  <w:p w14:paraId="58E2095E" w14:textId="77777777" w:rsidR="00E469FC" w:rsidRDefault="00E469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FE714" w14:textId="3C524FFD" w:rsidR="00E469FC" w:rsidRDefault="00E469FC">
    <w:pPr>
      <w:pStyle w:val="Footer"/>
      <w:jc w:val="right"/>
    </w:pPr>
  </w:p>
  <w:p w14:paraId="7E9074DB" w14:textId="77777777" w:rsidR="00E469FC" w:rsidRDefault="00E46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E5158" w14:textId="77777777" w:rsidR="00C548EE" w:rsidRDefault="00C548EE" w:rsidP="006F44AA">
      <w:pPr>
        <w:spacing w:after="0" w:line="240" w:lineRule="auto"/>
      </w:pPr>
      <w:r>
        <w:separator/>
      </w:r>
    </w:p>
  </w:footnote>
  <w:footnote w:type="continuationSeparator" w:id="0">
    <w:p w14:paraId="008DC771" w14:textId="77777777" w:rsidR="00C548EE" w:rsidRDefault="00C548EE" w:rsidP="006F44AA">
      <w:pPr>
        <w:spacing w:after="0" w:line="240" w:lineRule="auto"/>
      </w:pPr>
      <w:r>
        <w:continuationSeparator/>
      </w:r>
    </w:p>
  </w:footnote>
  <w:footnote w:type="continuationNotice" w:id="1">
    <w:p w14:paraId="6F1EC65C" w14:textId="77777777" w:rsidR="00C548EE" w:rsidRDefault="00C548EE">
      <w:pPr>
        <w:spacing w:after="0" w:line="240" w:lineRule="auto"/>
      </w:pPr>
    </w:p>
  </w:footnote>
  <w:footnote w:id="2">
    <w:p w14:paraId="41F3C415" w14:textId="77777777" w:rsidR="00E469FC" w:rsidRDefault="00E469FC" w:rsidP="00C73E3F">
      <w:pPr>
        <w:pStyle w:val="FootnoteText"/>
        <w:spacing w:after="0"/>
      </w:pPr>
      <w:r>
        <w:rPr>
          <w:rStyle w:val="FootnoteReference"/>
        </w:rPr>
        <w:footnoteRef/>
      </w:r>
      <w:r>
        <w:t xml:space="preserve"> State of Environment Report Mizoram 2016. Available at</w:t>
      </w:r>
    </w:p>
    <w:p w14:paraId="74DF2600" w14:textId="44927733" w:rsidR="00E469FC" w:rsidRDefault="00E469FC">
      <w:pPr>
        <w:pStyle w:val="FootnoteText"/>
      </w:pPr>
      <w:r w:rsidRPr="00C73E3F">
        <w:t>https://forest.mizoram.gov.in/uploads/attachments/fee48ed5b2e8f6f05ec63f5308035a31/pages-205-soer-mizoram-2016.pdf</w:t>
      </w:r>
    </w:p>
  </w:footnote>
  <w:footnote w:id="3">
    <w:p w14:paraId="46F37D5F" w14:textId="77777777" w:rsidR="00E469FC" w:rsidRDefault="00E469FC" w:rsidP="0087169E">
      <w:pPr>
        <w:pStyle w:val="FootnoteText"/>
        <w:spacing w:after="0"/>
      </w:pPr>
      <w:r>
        <w:rPr>
          <w:rStyle w:val="FootnoteReference"/>
        </w:rPr>
        <w:footnoteRef/>
      </w:r>
      <w:r>
        <w:t xml:space="preserve"> </w:t>
      </w:r>
      <w:proofErr w:type="gramStart"/>
      <w:r>
        <w:t xml:space="preserve">Healthy States Progressive India - </w:t>
      </w:r>
      <w:r w:rsidRPr="00E838BB">
        <w:t>Report on the Ranks of States and Union Territories</w:t>
      </w:r>
      <w:r>
        <w:t xml:space="preserve">, June 2019, by </w:t>
      </w:r>
      <w:proofErr w:type="spellStart"/>
      <w:r>
        <w:t>Niti</w:t>
      </w:r>
      <w:proofErr w:type="spellEnd"/>
      <w:r>
        <w:t xml:space="preserve"> </w:t>
      </w:r>
      <w:proofErr w:type="spellStart"/>
      <w:r>
        <w:t>Ayog</w:t>
      </w:r>
      <w:proofErr w:type="spellEnd"/>
      <w:r>
        <w:t>.</w:t>
      </w:r>
      <w:proofErr w:type="gramEnd"/>
      <w:r>
        <w:t xml:space="preserve"> Available at </w:t>
      </w:r>
      <w:hyperlink r:id="rId1" w:history="1">
        <w:r w:rsidRPr="00E65EE0">
          <w:rPr>
            <w:rStyle w:val="Hyperlink"/>
          </w:rPr>
          <w:t>http://social.niti.gov.in/uploads/sample/health_index_report.pdf</w:t>
        </w:r>
      </w:hyperlink>
    </w:p>
  </w:footnote>
  <w:footnote w:id="4">
    <w:p w14:paraId="2C1A985D" w14:textId="77777777" w:rsidR="00E469FC" w:rsidRPr="001A636A" w:rsidRDefault="00E469FC" w:rsidP="001A636A">
      <w:pPr>
        <w:pBdr>
          <w:top w:val="nil"/>
          <w:left w:val="nil"/>
          <w:bottom w:val="nil"/>
          <w:right w:val="nil"/>
          <w:between w:val="nil"/>
        </w:pBdr>
        <w:spacing w:after="60" w:line="21" w:lineRule="atLeast"/>
        <w:rPr>
          <w:sz w:val="18"/>
          <w:szCs w:val="18"/>
        </w:rPr>
      </w:pPr>
      <w:r w:rsidRPr="00E43CA2">
        <w:rPr>
          <w:sz w:val="18"/>
          <w:szCs w:val="18"/>
          <w:vertAlign w:val="superscript"/>
        </w:rPr>
        <w:footnoteRef/>
      </w:r>
      <w:r w:rsidRPr="00E43CA2">
        <w:rPr>
          <w:sz w:val="18"/>
          <w:szCs w:val="18"/>
        </w:rPr>
        <w:t xml:space="preserve"> </w:t>
      </w:r>
      <w:proofErr w:type="gramStart"/>
      <w:r w:rsidRPr="001A636A">
        <w:rPr>
          <w:sz w:val="18"/>
          <w:szCs w:val="18"/>
        </w:rPr>
        <w:t>Government of India.</w:t>
      </w:r>
      <w:proofErr w:type="gramEnd"/>
      <w:r w:rsidRPr="001A636A">
        <w:rPr>
          <w:sz w:val="18"/>
          <w:szCs w:val="18"/>
        </w:rPr>
        <w:t xml:space="preserve"> 2017. India HIV Estimations 2017: Technical Report. </w:t>
      </w:r>
      <w:proofErr w:type="gramStart"/>
      <w:r w:rsidRPr="001A636A">
        <w:rPr>
          <w:sz w:val="18"/>
          <w:szCs w:val="18"/>
        </w:rPr>
        <w:t>National AIDS Control Organization and Indian Council for Medical Research – National Institute of Medical Statistics, Ministry of Health and Family Welfare.</w:t>
      </w:r>
      <w:proofErr w:type="gramEnd"/>
      <w:r w:rsidRPr="001A636A">
        <w:rPr>
          <w:sz w:val="18"/>
          <w:szCs w:val="18"/>
        </w:rPr>
        <w:t xml:space="preserve"> </w:t>
      </w:r>
      <w:hyperlink r:id="rId2" w:history="1">
        <w:r w:rsidRPr="001A636A">
          <w:rPr>
            <w:rStyle w:val="Hyperlink"/>
            <w:sz w:val="18"/>
            <w:szCs w:val="18"/>
          </w:rPr>
          <w:t>http://naco.gov.in/sites/default/files/HIV%20Estimations%202017%20Report_1.pdf</w:t>
        </w:r>
      </w:hyperlink>
      <w:r w:rsidRPr="001A636A">
        <w:rPr>
          <w:sz w:val="18"/>
          <w:szCs w:val="18"/>
        </w:rPr>
        <w:t xml:space="preserve">  </w:t>
      </w:r>
    </w:p>
  </w:footnote>
  <w:footnote w:id="5">
    <w:p w14:paraId="1353F48D" w14:textId="77777777" w:rsidR="00E469FC" w:rsidRPr="001A636A" w:rsidRDefault="00E469FC" w:rsidP="001A636A">
      <w:pPr>
        <w:pBdr>
          <w:top w:val="nil"/>
          <w:left w:val="nil"/>
          <w:bottom w:val="nil"/>
          <w:right w:val="nil"/>
          <w:between w:val="nil"/>
        </w:pBdr>
        <w:spacing w:after="60" w:line="21" w:lineRule="atLeast"/>
        <w:rPr>
          <w:sz w:val="18"/>
          <w:szCs w:val="18"/>
        </w:rPr>
      </w:pPr>
      <w:r w:rsidRPr="001A636A">
        <w:rPr>
          <w:sz w:val="18"/>
          <w:szCs w:val="18"/>
          <w:vertAlign w:val="superscript"/>
        </w:rPr>
        <w:footnoteRef/>
      </w:r>
      <w:r w:rsidRPr="001A636A">
        <w:rPr>
          <w:sz w:val="18"/>
          <w:szCs w:val="18"/>
        </w:rPr>
        <w:t xml:space="preserve"> </w:t>
      </w:r>
      <w:proofErr w:type="gramStart"/>
      <w:r w:rsidRPr="001A636A">
        <w:rPr>
          <w:sz w:val="18"/>
          <w:szCs w:val="18"/>
        </w:rPr>
        <w:t>Government of India.</w:t>
      </w:r>
      <w:proofErr w:type="gramEnd"/>
      <w:r w:rsidRPr="001A636A">
        <w:rPr>
          <w:sz w:val="18"/>
          <w:szCs w:val="18"/>
        </w:rPr>
        <w:t xml:space="preserve"> 2017.  A Report on Cancer Burden in North Eastern States of India, 2017. </w:t>
      </w:r>
      <w:proofErr w:type="gramStart"/>
      <w:r w:rsidRPr="001A636A">
        <w:rPr>
          <w:sz w:val="18"/>
          <w:szCs w:val="18"/>
        </w:rPr>
        <w:t>National Centre for Disease Informatics and Research and Indian Council of Medical Research.</w:t>
      </w:r>
      <w:proofErr w:type="gramEnd"/>
      <w:r w:rsidRPr="001A636A">
        <w:rPr>
          <w:sz w:val="18"/>
          <w:szCs w:val="18"/>
        </w:rPr>
        <w:t xml:space="preserve"> </w:t>
      </w:r>
      <w:hyperlink r:id="rId3" w:history="1">
        <w:r w:rsidRPr="001A636A">
          <w:rPr>
            <w:rStyle w:val="Hyperlink"/>
            <w:sz w:val="18"/>
            <w:szCs w:val="18"/>
          </w:rPr>
          <w:t>http://www.ncdirindia.org/NE_report.aspx</w:t>
        </w:r>
      </w:hyperlink>
      <w:r w:rsidRPr="001A636A">
        <w:rPr>
          <w:sz w:val="18"/>
          <w:szCs w:val="18"/>
        </w:rPr>
        <w:t xml:space="preserve"> </w:t>
      </w:r>
    </w:p>
  </w:footnote>
  <w:footnote w:id="6">
    <w:p w14:paraId="16D98F5E" w14:textId="77777777" w:rsidR="00E469FC" w:rsidRPr="001A636A" w:rsidRDefault="00E469FC" w:rsidP="001A636A">
      <w:pPr>
        <w:pBdr>
          <w:top w:val="nil"/>
          <w:left w:val="nil"/>
          <w:bottom w:val="nil"/>
          <w:right w:val="nil"/>
          <w:between w:val="nil"/>
        </w:pBdr>
        <w:spacing w:after="60" w:line="21" w:lineRule="atLeast"/>
        <w:rPr>
          <w:sz w:val="18"/>
          <w:szCs w:val="18"/>
        </w:rPr>
      </w:pPr>
      <w:r w:rsidRPr="001A636A">
        <w:rPr>
          <w:sz w:val="18"/>
          <w:szCs w:val="18"/>
          <w:vertAlign w:val="superscript"/>
        </w:rPr>
        <w:footnoteRef/>
      </w:r>
      <w:r w:rsidRPr="001A636A">
        <w:rPr>
          <w:sz w:val="18"/>
          <w:szCs w:val="18"/>
        </w:rPr>
        <w:t xml:space="preserve"> HIV Estimation report – 2017, National AIDS Control Organization, Government of India  </w:t>
      </w:r>
    </w:p>
  </w:footnote>
  <w:footnote w:id="7">
    <w:p w14:paraId="335DC594" w14:textId="77777777" w:rsidR="00E469FC" w:rsidRPr="001A636A" w:rsidRDefault="00E469FC" w:rsidP="001A636A">
      <w:pPr>
        <w:pBdr>
          <w:top w:val="nil"/>
          <w:left w:val="nil"/>
          <w:bottom w:val="nil"/>
          <w:right w:val="nil"/>
          <w:between w:val="nil"/>
        </w:pBdr>
        <w:spacing w:after="60" w:line="21" w:lineRule="atLeast"/>
        <w:rPr>
          <w:sz w:val="18"/>
          <w:szCs w:val="18"/>
        </w:rPr>
      </w:pPr>
      <w:r w:rsidRPr="001A636A">
        <w:rPr>
          <w:sz w:val="18"/>
          <w:szCs w:val="18"/>
          <w:vertAlign w:val="superscript"/>
        </w:rPr>
        <w:footnoteRef/>
      </w:r>
      <w:r w:rsidRPr="001A636A">
        <w:rPr>
          <w:sz w:val="18"/>
          <w:szCs w:val="18"/>
        </w:rPr>
        <w:t xml:space="preserve"> </w:t>
      </w:r>
      <w:proofErr w:type="gramStart"/>
      <w:r w:rsidRPr="001A636A">
        <w:rPr>
          <w:sz w:val="18"/>
          <w:szCs w:val="18"/>
        </w:rPr>
        <w:t>Three-year report of population-based cancer registry 2012-14, Indian council of medical research.</w:t>
      </w:r>
      <w:proofErr w:type="gramEnd"/>
      <w:r w:rsidRPr="001A636A">
        <w:rPr>
          <w:sz w:val="18"/>
          <w:szCs w:val="18"/>
        </w:rPr>
        <w:t xml:space="preserve"> </w:t>
      </w:r>
      <w:hyperlink r:id="rId4" w:history="1">
        <w:r w:rsidRPr="001A636A">
          <w:rPr>
            <w:color w:val="0000FF"/>
            <w:sz w:val="18"/>
            <w:szCs w:val="18"/>
            <w:u w:val="single"/>
          </w:rPr>
          <w:t>http://ncdirindia.org/NCRP/ALL_NCRP_REPORTS/PBCR_REPORT_2012_2014/ALL_CONTENT/PDF_Printed_Version/Chapter1_Printed.pdf</w:t>
        </w:r>
      </w:hyperlink>
    </w:p>
  </w:footnote>
  <w:footnote w:id="8">
    <w:p w14:paraId="2F719858" w14:textId="77777777" w:rsidR="00E469FC" w:rsidRPr="001A636A" w:rsidRDefault="00E469FC" w:rsidP="001A636A">
      <w:pPr>
        <w:pBdr>
          <w:top w:val="nil"/>
          <w:left w:val="nil"/>
          <w:bottom w:val="nil"/>
          <w:right w:val="nil"/>
          <w:between w:val="nil"/>
        </w:pBdr>
        <w:spacing w:after="60" w:line="21" w:lineRule="atLeast"/>
        <w:rPr>
          <w:color w:val="0000FF"/>
          <w:sz w:val="18"/>
          <w:szCs w:val="18"/>
          <w:u w:val="single"/>
        </w:rPr>
      </w:pPr>
      <w:r w:rsidRPr="001A636A">
        <w:rPr>
          <w:sz w:val="18"/>
          <w:szCs w:val="18"/>
          <w:vertAlign w:val="superscript"/>
        </w:rPr>
        <w:footnoteRef/>
      </w:r>
      <w:r w:rsidRPr="001A636A">
        <w:rPr>
          <w:sz w:val="18"/>
          <w:szCs w:val="18"/>
        </w:rPr>
        <w:t xml:space="preserve"> The burden of Disease initiative report: Mizoram </w:t>
      </w:r>
      <w:hyperlink r:id="rId5" w:history="1">
        <w:r w:rsidRPr="001A636A">
          <w:rPr>
            <w:color w:val="0000FF"/>
            <w:sz w:val="18"/>
            <w:szCs w:val="18"/>
            <w:u w:val="single"/>
          </w:rPr>
          <w:t>http://www.healthdata.org/sites/default/files/files/Mizoram_-_Disease_Burden_Profile%5B1%5D.pdf</w:t>
        </w:r>
      </w:hyperlink>
    </w:p>
    <w:p w14:paraId="33EE346F" w14:textId="77777777" w:rsidR="00E469FC" w:rsidRPr="001A636A" w:rsidRDefault="00E469FC" w:rsidP="001A636A">
      <w:pPr>
        <w:pBdr>
          <w:top w:val="nil"/>
          <w:left w:val="nil"/>
          <w:bottom w:val="nil"/>
          <w:right w:val="nil"/>
          <w:between w:val="nil"/>
        </w:pBdr>
        <w:spacing w:after="60" w:line="21" w:lineRule="atLeast"/>
        <w:rPr>
          <w:color w:val="0000FF"/>
          <w:sz w:val="18"/>
          <w:szCs w:val="18"/>
          <w:u w:val="single"/>
        </w:rPr>
      </w:pPr>
      <w:r w:rsidRPr="001A636A">
        <w:rPr>
          <w:sz w:val="18"/>
          <w:szCs w:val="18"/>
          <w:u w:val="single"/>
          <w:vertAlign w:val="superscript"/>
        </w:rPr>
        <w:t>10</w:t>
      </w:r>
      <w:r w:rsidRPr="001A636A">
        <w:rPr>
          <w:sz w:val="18"/>
          <w:szCs w:val="18"/>
          <w:u w:val="single"/>
        </w:rPr>
        <w:t xml:space="preserve"> health expenditure-http://www.cbhidghs.nic.in/WriteReadData/l892s/Chapter%204.pdf</w:t>
      </w:r>
    </w:p>
  </w:footnote>
  <w:footnote w:id="9">
    <w:p w14:paraId="545E5AF4" w14:textId="77777777" w:rsidR="00E469FC" w:rsidRPr="001A636A" w:rsidRDefault="00E469FC" w:rsidP="001A636A">
      <w:pPr>
        <w:pBdr>
          <w:top w:val="nil"/>
          <w:left w:val="nil"/>
          <w:bottom w:val="nil"/>
          <w:right w:val="nil"/>
          <w:between w:val="nil"/>
        </w:pBdr>
        <w:spacing w:after="60" w:line="21" w:lineRule="atLeast"/>
        <w:rPr>
          <w:color w:val="0000FF"/>
          <w:sz w:val="18"/>
          <w:szCs w:val="18"/>
        </w:rPr>
      </w:pPr>
      <w:r w:rsidRPr="001A636A">
        <w:rPr>
          <w:sz w:val="18"/>
          <w:szCs w:val="18"/>
          <w:vertAlign w:val="superscript"/>
        </w:rPr>
        <w:footnoteRef/>
      </w:r>
      <w:r w:rsidRPr="001A636A">
        <w:rPr>
          <w:sz w:val="18"/>
          <w:szCs w:val="18"/>
        </w:rPr>
        <w:t xml:space="preserve"> </w:t>
      </w:r>
      <w:proofErr w:type="gramStart"/>
      <w:r w:rsidRPr="001A636A">
        <w:rPr>
          <w:sz w:val="18"/>
          <w:szCs w:val="18"/>
        </w:rPr>
        <w:t>Indian Council of Medical Research, Public Health Foundation of India and Institute for Health Metrics and Evaluation.</w:t>
      </w:r>
      <w:proofErr w:type="gramEnd"/>
      <w:r w:rsidRPr="001A636A">
        <w:rPr>
          <w:sz w:val="18"/>
          <w:szCs w:val="18"/>
        </w:rPr>
        <w:t xml:space="preserve"> 2017. India: Health of the Nation's States – The India State-Level Disease Burden Initiative. Mizoram: Disease Burden Profile, 1990 to 2016. </w:t>
      </w:r>
      <w:hyperlink r:id="rId6" w:history="1">
        <w:r w:rsidRPr="001A636A">
          <w:rPr>
            <w:color w:val="0000FF"/>
            <w:sz w:val="18"/>
            <w:szCs w:val="18"/>
          </w:rPr>
          <w:t>http://www.healthdata.org/sites/default/files/files/Mizoram_-_Disease_Burden_Profile%5B1%5D.pdf</w:t>
        </w:r>
      </w:hyperlink>
    </w:p>
    <w:p w14:paraId="42D435EB" w14:textId="77777777" w:rsidR="00E469FC" w:rsidRPr="001A636A" w:rsidRDefault="00E469FC" w:rsidP="001A636A">
      <w:pPr>
        <w:pStyle w:val="FootnoteText"/>
        <w:spacing w:after="60" w:line="21" w:lineRule="atLeast"/>
        <w:ind w:right="310" w:hanging="27"/>
        <w:rPr>
          <w:color w:val="0000FF"/>
          <w:sz w:val="18"/>
          <w:szCs w:val="18"/>
        </w:rPr>
      </w:pPr>
      <w:proofErr w:type="gramStart"/>
      <w:r w:rsidRPr="001A636A">
        <w:rPr>
          <w:sz w:val="18"/>
          <w:szCs w:val="18"/>
          <w:vertAlign w:val="superscript"/>
        </w:rPr>
        <w:t>10</w:t>
      </w:r>
      <w:r w:rsidRPr="001A636A">
        <w:rPr>
          <w:sz w:val="18"/>
          <w:szCs w:val="18"/>
        </w:rPr>
        <w:t xml:space="preserve"> Government of India.</w:t>
      </w:r>
      <w:proofErr w:type="gramEnd"/>
      <w:r w:rsidRPr="001A636A">
        <w:rPr>
          <w:sz w:val="18"/>
          <w:szCs w:val="18"/>
        </w:rPr>
        <w:t xml:space="preserve"> </w:t>
      </w:r>
      <w:proofErr w:type="gramStart"/>
      <w:r w:rsidRPr="001A636A">
        <w:rPr>
          <w:sz w:val="18"/>
          <w:szCs w:val="18"/>
        </w:rPr>
        <w:t>2019a. National Health Profile 2019, 14</w:t>
      </w:r>
      <w:r w:rsidRPr="001A636A">
        <w:rPr>
          <w:sz w:val="18"/>
          <w:szCs w:val="18"/>
          <w:vertAlign w:val="superscript"/>
        </w:rPr>
        <w:t>th</w:t>
      </w:r>
      <w:r w:rsidRPr="001A636A">
        <w:rPr>
          <w:sz w:val="18"/>
          <w:szCs w:val="18"/>
        </w:rPr>
        <w:t xml:space="preserve"> Issue.</w:t>
      </w:r>
      <w:proofErr w:type="gramEnd"/>
      <w:r w:rsidRPr="001A636A">
        <w:rPr>
          <w:sz w:val="18"/>
          <w:szCs w:val="18"/>
        </w:rPr>
        <w:t xml:space="preserve"> </w:t>
      </w:r>
      <w:proofErr w:type="gramStart"/>
      <w:r w:rsidRPr="001A636A">
        <w:rPr>
          <w:sz w:val="18"/>
          <w:szCs w:val="18"/>
        </w:rPr>
        <w:t>Central Bureau of Health Intelligence, Ministry of Health and Family Welfare.</w:t>
      </w:r>
      <w:proofErr w:type="gramEnd"/>
      <w:r w:rsidRPr="001A636A">
        <w:rPr>
          <w:sz w:val="18"/>
          <w:szCs w:val="18"/>
        </w:rPr>
        <w:t xml:space="preserve"> </w:t>
      </w:r>
      <w:hyperlink r:id="rId7" w:history="1">
        <w:r w:rsidRPr="001A636A">
          <w:rPr>
            <w:rStyle w:val="Hyperlink"/>
            <w:sz w:val="18"/>
            <w:szCs w:val="18"/>
          </w:rPr>
          <w:t>https://www.cbhidghs.nic.in/index1.php?lang=1&amp;level=1&amp;sublinkid=75&amp;lid=1135</w:t>
        </w:r>
      </w:hyperlink>
      <w:r w:rsidRPr="001A636A">
        <w:rPr>
          <w:sz w:val="18"/>
          <w:szCs w:val="18"/>
        </w:rPr>
        <w:t xml:space="preserve"> </w:t>
      </w:r>
    </w:p>
  </w:footnote>
  <w:footnote w:id="10">
    <w:p w14:paraId="775B3EF8" w14:textId="793765EF" w:rsidR="00E469FC" w:rsidRPr="001E3824" w:rsidRDefault="00E469FC" w:rsidP="00256630">
      <w:pPr>
        <w:pStyle w:val="FootnoteText"/>
        <w:spacing w:after="60" w:line="254" w:lineRule="auto"/>
        <w:rPr>
          <w:szCs w:val="18"/>
        </w:rPr>
      </w:pPr>
      <w:r w:rsidRPr="001E3824">
        <w:rPr>
          <w:rStyle w:val="FootnoteReference"/>
          <w:szCs w:val="18"/>
        </w:rPr>
        <w:footnoteRef/>
      </w:r>
      <w:r w:rsidRPr="001E3824">
        <w:rPr>
          <w:szCs w:val="18"/>
        </w:rPr>
        <w:t xml:space="preserve"> </w:t>
      </w:r>
      <w:proofErr w:type="gramStart"/>
      <w:r w:rsidRPr="001E3824">
        <w:rPr>
          <w:szCs w:val="18"/>
        </w:rPr>
        <w:t>Government of India.</w:t>
      </w:r>
      <w:proofErr w:type="gramEnd"/>
      <w:r w:rsidRPr="001E3824">
        <w:rPr>
          <w:szCs w:val="18"/>
        </w:rPr>
        <w:t xml:space="preserve"> </w:t>
      </w:r>
      <w:proofErr w:type="gramStart"/>
      <w:r w:rsidRPr="001E3824">
        <w:rPr>
          <w:szCs w:val="18"/>
        </w:rPr>
        <w:t>2019a.</w:t>
      </w:r>
      <w:r>
        <w:rPr>
          <w:szCs w:val="18"/>
        </w:rPr>
        <w:t xml:space="preserve"> </w:t>
      </w:r>
      <w:r w:rsidRPr="00E43CA2">
        <w:rPr>
          <w:szCs w:val="18"/>
        </w:rPr>
        <w:t>National Health Profile 2019, 14</w:t>
      </w:r>
      <w:r w:rsidRPr="00E43CA2">
        <w:rPr>
          <w:szCs w:val="18"/>
          <w:vertAlign w:val="superscript"/>
        </w:rPr>
        <w:t>th</w:t>
      </w:r>
      <w:r w:rsidRPr="00E43CA2">
        <w:rPr>
          <w:szCs w:val="18"/>
        </w:rPr>
        <w:t xml:space="preserve"> Issue.</w:t>
      </w:r>
      <w:proofErr w:type="gramEnd"/>
      <w:r w:rsidRPr="00E43CA2">
        <w:rPr>
          <w:szCs w:val="18"/>
        </w:rPr>
        <w:t xml:space="preserve"> </w:t>
      </w:r>
      <w:proofErr w:type="gramStart"/>
      <w:r w:rsidRPr="00E43CA2">
        <w:rPr>
          <w:szCs w:val="18"/>
        </w:rPr>
        <w:t>Central Bureau of Health Intelligence, Ministry of Health and Family Welfare.</w:t>
      </w:r>
      <w:proofErr w:type="gramEnd"/>
      <w:r>
        <w:rPr>
          <w:szCs w:val="18"/>
        </w:rPr>
        <w:t xml:space="preserve"> </w:t>
      </w:r>
      <w:hyperlink r:id="rId8" w:history="1">
        <w:r w:rsidRPr="004119EF">
          <w:rPr>
            <w:rStyle w:val="Hyperlink"/>
            <w:szCs w:val="18"/>
          </w:rPr>
          <w:t>http://www.cbhidghs.nic.in/showfile.php?lid=1147</w:t>
        </w:r>
      </w:hyperlink>
      <w:r>
        <w:rPr>
          <w:szCs w:val="18"/>
        </w:rPr>
        <w:t xml:space="preserve"> </w:t>
      </w:r>
    </w:p>
  </w:footnote>
  <w:footnote w:id="11">
    <w:p w14:paraId="028BB219" w14:textId="6214F171" w:rsidR="00E469FC" w:rsidRPr="001E3824" w:rsidRDefault="00E469FC" w:rsidP="00256630">
      <w:pPr>
        <w:pStyle w:val="FootnoteText"/>
        <w:spacing w:after="60" w:line="254" w:lineRule="auto"/>
        <w:rPr>
          <w:szCs w:val="18"/>
        </w:rPr>
      </w:pPr>
      <w:r w:rsidRPr="001E3824">
        <w:rPr>
          <w:rStyle w:val="FootnoteReference"/>
          <w:szCs w:val="18"/>
        </w:rPr>
        <w:footnoteRef/>
      </w:r>
      <w:r w:rsidRPr="001E3824">
        <w:rPr>
          <w:szCs w:val="18"/>
        </w:rPr>
        <w:t xml:space="preserve"> </w:t>
      </w:r>
      <w:proofErr w:type="gramStart"/>
      <w:r w:rsidRPr="001E3824">
        <w:rPr>
          <w:szCs w:val="18"/>
        </w:rPr>
        <w:t>Government of India.</w:t>
      </w:r>
      <w:proofErr w:type="gramEnd"/>
      <w:r w:rsidRPr="001E3824">
        <w:rPr>
          <w:szCs w:val="18"/>
        </w:rPr>
        <w:t xml:space="preserve"> 2019b.</w:t>
      </w:r>
      <w:r>
        <w:rPr>
          <w:szCs w:val="18"/>
        </w:rPr>
        <w:t xml:space="preserve"> </w:t>
      </w:r>
      <w:r w:rsidRPr="00E43CA2">
        <w:rPr>
          <w:szCs w:val="18"/>
        </w:rPr>
        <w:t xml:space="preserve">Healthy States Progressive India: Report on the Ranks of States and Union Territories, Health Index June 2019. </w:t>
      </w:r>
      <w:proofErr w:type="gramStart"/>
      <w:r w:rsidRPr="00E43CA2">
        <w:rPr>
          <w:szCs w:val="18"/>
        </w:rPr>
        <w:t xml:space="preserve">NITI </w:t>
      </w:r>
      <w:proofErr w:type="spellStart"/>
      <w:r w:rsidRPr="00E43CA2">
        <w:rPr>
          <w:szCs w:val="18"/>
        </w:rPr>
        <w:t>Aayog</w:t>
      </w:r>
      <w:proofErr w:type="spellEnd"/>
      <w:r w:rsidRPr="00E43CA2">
        <w:rPr>
          <w:szCs w:val="18"/>
        </w:rPr>
        <w:t>.</w:t>
      </w:r>
      <w:proofErr w:type="gramEnd"/>
      <w:r w:rsidRPr="00E43CA2">
        <w:rPr>
          <w:szCs w:val="18"/>
        </w:rPr>
        <w:t xml:space="preserve"> </w:t>
      </w:r>
      <w:hyperlink r:id="rId9" w:history="1">
        <w:r w:rsidRPr="00E43CA2">
          <w:rPr>
            <w:rStyle w:val="Hyperlink"/>
            <w:szCs w:val="18"/>
          </w:rPr>
          <w:t>http://social.niti.gov.in/</w:t>
        </w:r>
      </w:hyperlink>
    </w:p>
  </w:footnote>
  <w:footnote w:id="12">
    <w:p w14:paraId="3D4EBE8D" w14:textId="1B8FEDF6" w:rsidR="00E469FC" w:rsidRDefault="00E469FC" w:rsidP="000740B7">
      <w:pPr>
        <w:pStyle w:val="FootnoteText"/>
      </w:pPr>
      <w:r>
        <w:rPr>
          <w:rStyle w:val="FootnoteReference"/>
        </w:rPr>
        <w:footnoteRef/>
      </w:r>
      <w:r>
        <w:t xml:space="preserve"> </w:t>
      </w:r>
      <w:proofErr w:type="gramStart"/>
      <w:r>
        <w:t xml:space="preserve">The Status and Role of Women in </w:t>
      </w:r>
      <w:proofErr w:type="spellStart"/>
      <w:r>
        <w:t>Mizo</w:t>
      </w:r>
      <w:proofErr w:type="spellEnd"/>
      <w:r>
        <w:t xml:space="preserve"> Society.</w:t>
      </w:r>
      <w:proofErr w:type="gramEnd"/>
      <w:r>
        <w:t xml:space="preserve"> Journal of North East India Studies Vol. 4(1), Jan.-Jul. 2014, pp. 30-42. (2014). </w:t>
      </w:r>
      <w:r w:rsidRPr="000740B7">
        <w:t>https://works.bepress.com/jneis/43/</w:t>
      </w:r>
    </w:p>
  </w:footnote>
  <w:footnote w:id="13">
    <w:p w14:paraId="7895E39C" w14:textId="5914A620" w:rsidR="00E469FC" w:rsidRDefault="00E469FC" w:rsidP="000740B7">
      <w:pPr>
        <w:pStyle w:val="FootnoteText"/>
        <w:jc w:val="left"/>
      </w:pPr>
      <w:r>
        <w:rPr>
          <w:rStyle w:val="FootnoteReference"/>
        </w:rPr>
        <w:footnoteRef/>
      </w:r>
      <w:r>
        <w:t xml:space="preserve"> </w:t>
      </w:r>
      <w:proofErr w:type="gramStart"/>
      <w:r w:rsidRPr="000740B7">
        <w:t>Role of Women in the Socio-Economic Development in Mizoram.</w:t>
      </w:r>
      <w:proofErr w:type="gramEnd"/>
      <w:r w:rsidRPr="000740B7">
        <w:t xml:space="preserve"> </w:t>
      </w:r>
      <w:proofErr w:type="gramStart"/>
      <w:r w:rsidRPr="000740B7">
        <w:t>Department of Public Administration, Mizoram</w:t>
      </w:r>
      <w:r>
        <w:t xml:space="preserve"> </w:t>
      </w:r>
      <w:r w:rsidRPr="000740B7">
        <w:t>University.</w:t>
      </w:r>
      <w:proofErr w:type="gramEnd"/>
      <w:r w:rsidRPr="000740B7">
        <w:t xml:space="preserve"> 2013.</w:t>
      </w:r>
      <w:r>
        <w:t xml:space="preserve"> </w:t>
      </w:r>
      <w:r w:rsidRPr="00824DC1">
        <w:t>http://mzuir.inflibnet.ac.in/bitstream/123456789/66/1/Jasmine%20Lalremmawii%20%20(P.A)%20-%202013.pdf</w:t>
      </w:r>
    </w:p>
  </w:footnote>
  <w:footnote w:id="14">
    <w:p w14:paraId="5E230E61" w14:textId="77777777" w:rsidR="00E469FC" w:rsidRPr="00C80AD9" w:rsidRDefault="00E469FC" w:rsidP="00A170E8">
      <w:pPr>
        <w:pStyle w:val="FootnoteText"/>
        <w:rPr>
          <w:sz w:val="18"/>
          <w:szCs w:val="18"/>
        </w:rPr>
      </w:pPr>
      <w:r>
        <w:rPr>
          <w:rStyle w:val="FootnoteReference"/>
        </w:rPr>
        <w:footnoteRef/>
      </w:r>
      <w:r w:rsidRPr="00C80AD9">
        <w:rPr>
          <w:sz w:val="18"/>
          <w:szCs w:val="18"/>
        </w:rPr>
        <w:t>Ancient Monuments and Archaeological Sites and Remains (Amendment and Validation) Act, 2010 there is ban on construction within 100 metres of a centrally protected monument and regulated construction within 100-200 metres</w:t>
      </w:r>
      <w:r>
        <w:rPr>
          <w:sz w:val="18"/>
          <w:szCs w:val="18"/>
        </w:rPr>
        <w:t xml:space="preserve"> </w:t>
      </w:r>
      <w:r w:rsidRPr="00C80AD9">
        <w:rPr>
          <w:sz w:val="18"/>
          <w:szCs w:val="18"/>
        </w:rPr>
        <w:t>construction</w:t>
      </w:r>
      <w:r>
        <w:rPr>
          <w:sz w:val="18"/>
          <w:szCs w:val="18"/>
        </w:rPr>
        <w:t>. Any construction activity within 100-200 meters of the monument requires ASI permission.</w:t>
      </w:r>
    </w:p>
  </w:footnote>
  <w:footnote w:id="15">
    <w:p w14:paraId="01EB9495" w14:textId="77777777" w:rsidR="00E469FC" w:rsidRDefault="00E469FC" w:rsidP="00A170E8">
      <w:pPr>
        <w:pStyle w:val="FootnoteText"/>
      </w:pPr>
      <w:r>
        <w:rPr>
          <w:rStyle w:val="FootnoteReference"/>
        </w:rPr>
        <w:footnoteRef/>
      </w:r>
      <w:r>
        <w:t xml:space="preserve"> </w:t>
      </w:r>
      <w:r w:rsidRPr="00D41271">
        <w:t xml:space="preserve">Given the scale of operation in highly dispersed locations across the state to undertake any repair, renovation, and/or </w:t>
      </w:r>
      <w:proofErr w:type="spellStart"/>
      <w:r w:rsidRPr="00D41271">
        <w:t>upgradation</w:t>
      </w:r>
      <w:proofErr w:type="spellEnd"/>
      <w:r>
        <w:t xml:space="preserve"> of HCF</w:t>
      </w:r>
      <w:r w:rsidRPr="00D41271">
        <w:t xml:space="preserve">, it does not attract any large </w:t>
      </w:r>
      <w:proofErr w:type="spellStart"/>
      <w:r w:rsidRPr="00D41271">
        <w:t>labor</w:t>
      </w:r>
      <w:proofErr w:type="spellEnd"/>
      <w:r w:rsidRPr="00D41271">
        <w:t xml:space="preserve"> influx</w:t>
      </w:r>
      <w:r>
        <w:t>.</w:t>
      </w:r>
    </w:p>
  </w:footnote>
  <w:footnote w:id="16">
    <w:p w14:paraId="45AFB67A" w14:textId="77777777" w:rsidR="00E469FC" w:rsidRPr="001B2EA4" w:rsidRDefault="00E469FC" w:rsidP="00A170E8">
      <w:pPr>
        <w:pStyle w:val="FootnoteText"/>
        <w:ind w:left="90" w:hanging="90"/>
      </w:pPr>
      <w:r w:rsidRPr="00C80AD9">
        <w:rPr>
          <w:rStyle w:val="FootnoteReference"/>
          <w:sz w:val="18"/>
          <w:szCs w:val="18"/>
        </w:rPr>
        <w:footnoteRef/>
      </w:r>
      <w:r>
        <w:rPr>
          <w:sz w:val="18"/>
          <w:szCs w:val="18"/>
        </w:rPr>
        <w:t xml:space="preserve"> </w:t>
      </w:r>
      <w:r w:rsidRPr="00C80AD9">
        <w:rPr>
          <w:sz w:val="18"/>
          <w:szCs w:val="18"/>
        </w:rPr>
        <w:t>It is expected that the HCFs to be renovated/refurbished will pass the screening criteria with no problem and will be found suitable for improvements and any small civil works required. In such cases the standard mitigation measures would be all that is needed to minimize any risk of negative environmental and social impact. The generic Environmental and Social Management Plan (ESMP) of this ESMF would apply in these cases</w:t>
      </w:r>
      <w:r w:rsidRPr="00C80AD9">
        <w:t>.</w:t>
      </w:r>
    </w:p>
  </w:footnote>
  <w:footnote w:id="17">
    <w:p w14:paraId="00F82F75" w14:textId="77777777" w:rsidR="00E469FC" w:rsidRPr="008866DB" w:rsidRDefault="00E469FC" w:rsidP="00A170E8">
      <w:pPr>
        <w:pStyle w:val="FootnoteText"/>
        <w:rPr>
          <w:lang w:val="en-US"/>
        </w:rPr>
      </w:pPr>
      <w:r>
        <w:rPr>
          <w:rStyle w:val="FootnoteReference"/>
        </w:rPr>
        <w:footnoteRef/>
      </w:r>
      <w:r w:rsidRPr="008866DB">
        <w:t>Toxic / hazardous material includes and is not limited to asbestos, toxic paints, removal of lead paint, etc</w:t>
      </w:r>
      <w:r>
        <w:t>.</w:t>
      </w:r>
    </w:p>
  </w:footnote>
  <w:footnote w:id="18">
    <w:p w14:paraId="4C414A69" w14:textId="77777777" w:rsidR="00E469FC" w:rsidRPr="00A712AA" w:rsidRDefault="00E469FC" w:rsidP="00A170E8">
      <w:pPr>
        <w:pStyle w:val="FootnoteText"/>
        <w:rPr>
          <w:lang w:val="en-US"/>
        </w:rPr>
      </w:pPr>
      <w:r>
        <w:rPr>
          <w:rStyle w:val="FootnoteReference"/>
        </w:rPr>
        <w:footnoteRef/>
      </w:r>
      <w:r w:rsidRPr="00A712AA">
        <w:t>http://cpcb.nic.in/uploads/hwmd/Guidelines_for_ESM_MercuryW_fromHCFs.pdf</w:t>
      </w:r>
    </w:p>
  </w:footnote>
  <w:footnote w:id="19">
    <w:p w14:paraId="7FD06CBE" w14:textId="77777777" w:rsidR="00E469FC" w:rsidRPr="008A7941" w:rsidRDefault="00E469FC" w:rsidP="00A170E8">
      <w:pPr>
        <w:pStyle w:val="FootnoteText"/>
        <w:rPr>
          <w:lang w:val="en-US"/>
        </w:rPr>
      </w:pPr>
      <w:r>
        <w:rPr>
          <w:rStyle w:val="FootnoteReference"/>
        </w:rPr>
        <w:footnoteRef/>
      </w:r>
      <w:r w:rsidRPr="008A7941">
        <w:t>https://www.ifc.org/wps/wcm/connect/9aef2880488559a983acd36a6515bb18/2%2BOccupational%2BHealth%2Band%2BSafety.pdf?MOD=AJPERES</w:t>
      </w:r>
    </w:p>
  </w:footnote>
  <w:footnote w:id="20">
    <w:p w14:paraId="6E918E6B" w14:textId="416B0A94" w:rsidR="00E469FC" w:rsidRPr="003806CC" w:rsidRDefault="00E469FC" w:rsidP="003806CC">
      <w:pPr>
        <w:adjustRightInd w:val="0"/>
        <w:snapToGrid w:val="0"/>
        <w:rPr>
          <w:rFonts w:cs="Times New Roman"/>
          <w:color w:val="000000"/>
          <w:sz w:val="20"/>
          <w:szCs w:val="20"/>
        </w:rPr>
      </w:pPr>
      <w:r w:rsidRPr="008615D8">
        <w:rPr>
          <w:rStyle w:val="FootnoteReference"/>
          <w:rFonts w:cs="Times New Roman"/>
          <w:sz w:val="20"/>
          <w:szCs w:val="20"/>
        </w:rPr>
        <w:footnoteRef/>
      </w:r>
      <w:r>
        <w:rPr>
          <w:rFonts w:cs="Times New Roman"/>
          <w:sz w:val="20"/>
          <w:szCs w:val="20"/>
        </w:rPr>
        <w:t>International waterways include</w:t>
      </w:r>
      <w:r w:rsidRPr="008615D8">
        <w:rPr>
          <w:rFonts w:cs="Times New Roman"/>
          <w:color w:val="000000"/>
          <w:sz w:val="20"/>
          <w:szCs w:val="20"/>
        </w:rPr>
        <w:t xml:space="preserve"> any river, canal, lake or similar body of water that forms a boundary </w:t>
      </w:r>
      <w:proofErr w:type="gramStart"/>
      <w:r w:rsidRPr="008615D8">
        <w:rPr>
          <w:rFonts w:cs="Times New Roman"/>
          <w:color w:val="000000"/>
          <w:sz w:val="20"/>
          <w:szCs w:val="20"/>
        </w:rPr>
        <w:t>between,</w:t>
      </w:r>
      <w:proofErr w:type="gramEnd"/>
      <w:r w:rsidRPr="008615D8">
        <w:rPr>
          <w:rFonts w:cs="Times New Roman"/>
          <w:color w:val="000000"/>
          <w:sz w:val="20"/>
          <w:szCs w:val="20"/>
        </w:rPr>
        <w:t xml:space="preserve"> or any river or surface water that flows through two or more states</w:t>
      </w:r>
      <w:r>
        <w:rPr>
          <w:rFonts w:cs="Times New Roman"/>
          <w:color w:val="000000"/>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9B06C" w14:textId="77777777" w:rsidR="00E469FC" w:rsidRDefault="00E469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3B70A" w14:textId="77777777" w:rsidR="00E469FC" w:rsidRDefault="00E469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26797" w14:textId="77777777" w:rsidR="00E469FC" w:rsidRDefault="00E469FC">
    <w:pPr>
      <w:pStyle w:val="Header"/>
    </w:pPr>
  </w:p>
</w:hdr>
</file>

<file path=word/intelligence.xml><?xml version="1.0" encoding="utf-8"?>
<int:Intelligence xmlns:int="http://schemas.microsoft.com/office/intelligence/2019/intelligence">
  <int:IntelligenceSettings/>
  <int:Manifest>
    <int:WordHash hashCode="waH4Rjwlr2owYL" id="gCr5amFP"/>
    <int:WordHash hashCode="VIV/qHl/R82qMW" id="BXnW86pO"/>
  </int:Manifest>
  <int:Observations>
    <int:Content id="gCr5amFP">
      <int:Rejection type="AugLoop_Text_Critique"/>
    </int:Content>
    <int:Content id="BXnW86pO">
      <int:Rejection type="AugLoop_Text_Critique"/>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3024"/>
    <w:multiLevelType w:val="hybridMultilevel"/>
    <w:tmpl w:val="FC0E401E"/>
    <w:lvl w:ilvl="0" w:tplc="40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82E2F"/>
    <w:multiLevelType w:val="hybridMultilevel"/>
    <w:tmpl w:val="F16A307A"/>
    <w:lvl w:ilvl="0" w:tplc="25BE374A">
      <w:start w:val="1"/>
      <w:numFmt w:val="bullet"/>
      <w:lvlText w:val="·"/>
      <w:lvlJc w:val="left"/>
      <w:pPr>
        <w:ind w:left="720" w:hanging="360"/>
      </w:pPr>
      <w:rPr>
        <w:rFonts w:ascii="Symbol" w:hAnsi="Symbol" w:hint="default"/>
      </w:rPr>
    </w:lvl>
    <w:lvl w:ilvl="1" w:tplc="607280C6">
      <w:start w:val="1"/>
      <w:numFmt w:val="bullet"/>
      <w:lvlText w:val="o"/>
      <w:lvlJc w:val="left"/>
      <w:pPr>
        <w:ind w:left="1440" w:hanging="360"/>
      </w:pPr>
      <w:rPr>
        <w:rFonts w:ascii="Courier New" w:hAnsi="Courier New" w:hint="default"/>
      </w:rPr>
    </w:lvl>
    <w:lvl w:ilvl="2" w:tplc="C9DEC21C">
      <w:start w:val="1"/>
      <w:numFmt w:val="bullet"/>
      <w:lvlText w:val=""/>
      <w:lvlJc w:val="left"/>
      <w:pPr>
        <w:ind w:left="2160" w:hanging="360"/>
      </w:pPr>
      <w:rPr>
        <w:rFonts w:ascii="Wingdings" w:hAnsi="Wingdings" w:hint="default"/>
      </w:rPr>
    </w:lvl>
    <w:lvl w:ilvl="3" w:tplc="4EEC1EBC">
      <w:start w:val="1"/>
      <w:numFmt w:val="bullet"/>
      <w:lvlText w:val=""/>
      <w:lvlJc w:val="left"/>
      <w:pPr>
        <w:ind w:left="2880" w:hanging="360"/>
      </w:pPr>
      <w:rPr>
        <w:rFonts w:ascii="Symbol" w:hAnsi="Symbol" w:hint="default"/>
      </w:rPr>
    </w:lvl>
    <w:lvl w:ilvl="4" w:tplc="5C083B2E">
      <w:start w:val="1"/>
      <w:numFmt w:val="bullet"/>
      <w:lvlText w:val="o"/>
      <w:lvlJc w:val="left"/>
      <w:pPr>
        <w:ind w:left="3600" w:hanging="360"/>
      </w:pPr>
      <w:rPr>
        <w:rFonts w:ascii="Courier New" w:hAnsi="Courier New" w:hint="default"/>
      </w:rPr>
    </w:lvl>
    <w:lvl w:ilvl="5" w:tplc="CDF24A58">
      <w:start w:val="1"/>
      <w:numFmt w:val="bullet"/>
      <w:lvlText w:val=""/>
      <w:lvlJc w:val="left"/>
      <w:pPr>
        <w:ind w:left="4320" w:hanging="360"/>
      </w:pPr>
      <w:rPr>
        <w:rFonts w:ascii="Wingdings" w:hAnsi="Wingdings" w:hint="default"/>
      </w:rPr>
    </w:lvl>
    <w:lvl w:ilvl="6" w:tplc="94423256">
      <w:start w:val="1"/>
      <w:numFmt w:val="bullet"/>
      <w:lvlText w:val=""/>
      <w:lvlJc w:val="left"/>
      <w:pPr>
        <w:ind w:left="5040" w:hanging="360"/>
      </w:pPr>
      <w:rPr>
        <w:rFonts w:ascii="Symbol" w:hAnsi="Symbol" w:hint="default"/>
      </w:rPr>
    </w:lvl>
    <w:lvl w:ilvl="7" w:tplc="5B3476E8">
      <w:start w:val="1"/>
      <w:numFmt w:val="bullet"/>
      <w:lvlText w:val="o"/>
      <w:lvlJc w:val="left"/>
      <w:pPr>
        <w:ind w:left="5760" w:hanging="360"/>
      </w:pPr>
      <w:rPr>
        <w:rFonts w:ascii="Courier New" w:hAnsi="Courier New" w:hint="default"/>
      </w:rPr>
    </w:lvl>
    <w:lvl w:ilvl="8" w:tplc="4090390E">
      <w:start w:val="1"/>
      <w:numFmt w:val="bullet"/>
      <w:lvlText w:val=""/>
      <w:lvlJc w:val="left"/>
      <w:pPr>
        <w:ind w:left="6480" w:hanging="360"/>
      </w:pPr>
      <w:rPr>
        <w:rFonts w:ascii="Wingdings" w:hAnsi="Wingdings" w:hint="default"/>
      </w:rPr>
    </w:lvl>
  </w:abstractNum>
  <w:abstractNum w:abstractNumId="2">
    <w:nsid w:val="02AA5EBF"/>
    <w:multiLevelType w:val="hybridMultilevel"/>
    <w:tmpl w:val="680AD836"/>
    <w:lvl w:ilvl="0" w:tplc="BF28DC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1D691A"/>
    <w:multiLevelType w:val="hybridMultilevel"/>
    <w:tmpl w:val="78B40A42"/>
    <w:lvl w:ilvl="0" w:tplc="E8B64AAE">
      <w:start w:val="1"/>
      <w:numFmt w:val="decimal"/>
      <w:lvlText w:val="%1."/>
      <w:lvlJc w:val="left"/>
      <w:pPr>
        <w:ind w:left="720" w:hanging="360"/>
      </w:pPr>
      <w:rPr>
        <w:rFonts w:ascii="Times New Roman" w:hAnsi="Times New Roman" w:cs="Times New Roman"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531641B"/>
    <w:multiLevelType w:val="hybridMultilevel"/>
    <w:tmpl w:val="5CCEB7D0"/>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6A17EF7"/>
    <w:multiLevelType w:val="hybridMultilevel"/>
    <w:tmpl w:val="2C74BEBC"/>
    <w:lvl w:ilvl="0" w:tplc="AC26CF52">
      <w:start w:val="1"/>
      <w:numFmt w:val="bullet"/>
      <w:lvlText w:val="·"/>
      <w:lvlJc w:val="left"/>
      <w:pPr>
        <w:ind w:left="720" w:hanging="360"/>
      </w:pPr>
      <w:rPr>
        <w:rFonts w:ascii="Symbol" w:hAnsi="Symbol" w:hint="default"/>
      </w:rPr>
    </w:lvl>
    <w:lvl w:ilvl="1" w:tplc="FED6230A">
      <w:start w:val="1"/>
      <w:numFmt w:val="bullet"/>
      <w:lvlText w:val="o"/>
      <w:lvlJc w:val="left"/>
      <w:pPr>
        <w:ind w:left="1440" w:hanging="360"/>
      </w:pPr>
      <w:rPr>
        <w:rFonts w:ascii="Courier New" w:hAnsi="Courier New" w:hint="default"/>
      </w:rPr>
    </w:lvl>
    <w:lvl w:ilvl="2" w:tplc="7E7614F8">
      <w:start w:val="1"/>
      <w:numFmt w:val="bullet"/>
      <w:lvlText w:val=""/>
      <w:lvlJc w:val="left"/>
      <w:pPr>
        <w:ind w:left="2160" w:hanging="360"/>
      </w:pPr>
      <w:rPr>
        <w:rFonts w:ascii="Wingdings" w:hAnsi="Wingdings" w:hint="default"/>
      </w:rPr>
    </w:lvl>
    <w:lvl w:ilvl="3" w:tplc="ECAE6940">
      <w:start w:val="1"/>
      <w:numFmt w:val="bullet"/>
      <w:lvlText w:val=""/>
      <w:lvlJc w:val="left"/>
      <w:pPr>
        <w:ind w:left="2880" w:hanging="360"/>
      </w:pPr>
      <w:rPr>
        <w:rFonts w:ascii="Symbol" w:hAnsi="Symbol" w:hint="default"/>
      </w:rPr>
    </w:lvl>
    <w:lvl w:ilvl="4" w:tplc="586464C2">
      <w:start w:val="1"/>
      <w:numFmt w:val="bullet"/>
      <w:lvlText w:val="o"/>
      <w:lvlJc w:val="left"/>
      <w:pPr>
        <w:ind w:left="3600" w:hanging="360"/>
      </w:pPr>
      <w:rPr>
        <w:rFonts w:ascii="Courier New" w:hAnsi="Courier New" w:hint="default"/>
      </w:rPr>
    </w:lvl>
    <w:lvl w:ilvl="5" w:tplc="C8C01418">
      <w:start w:val="1"/>
      <w:numFmt w:val="bullet"/>
      <w:lvlText w:val=""/>
      <w:lvlJc w:val="left"/>
      <w:pPr>
        <w:ind w:left="4320" w:hanging="360"/>
      </w:pPr>
      <w:rPr>
        <w:rFonts w:ascii="Wingdings" w:hAnsi="Wingdings" w:hint="default"/>
      </w:rPr>
    </w:lvl>
    <w:lvl w:ilvl="6" w:tplc="3DCE95DC">
      <w:start w:val="1"/>
      <w:numFmt w:val="bullet"/>
      <w:lvlText w:val=""/>
      <w:lvlJc w:val="left"/>
      <w:pPr>
        <w:ind w:left="5040" w:hanging="360"/>
      </w:pPr>
      <w:rPr>
        <w:rFonts w:ascii="Symbol" w:hAnsi="Symbol" w:hint="default"/>
      </w:rPr>
    </w:lvl>
    <w:lvl w:ilvl="7" w:tplc="ABC05844">
      <w:start w:val="1"/>
      <w:numFmt w:val="bullet"/>
      <w:lvlText w:val="o"/>
      <w:lvlJc w:val="left"/>
      <w:pPr>
        <w:ind w:left="5760" w:hanging="360"/>
      </w:pPr>
      <w:rPr>
        <w:rFonts w:ascii="Courier New" w:hAnsi="Courier New" w:hint="default"/>
      </w:rPr>
    </w:lvl>
    <w:lvl w:ilvl="8" w:tplc="B67AE68E">
      <w:start w:val="1"/>
      <w:numFmt w:val="bullet"/>
      <w:lvlText w:val=""/>
      <w:lvlJc w:val="left"/>
      <w:pPr>
        <w:ind w:left="6480" w:hanging="360"/>
      </w:pPr>
      <w:rPr>
        <w:rFonts w:ascii="Wingdings" w:hAnsi="Wingdings" w:hint="default"/>
      </w:rPr>
    </w:lvl>
  </w:abstractNum>
  <w:abstractNum w:abstractNumId="6">
    <w:nsid w:val="07FE57F1"/>
    <w:multiLevelType w:val="hybridMultilevel"/>
    <w:tmpl w:val="DD742C2C"/>
    <w:lvl w:ilvl="0" w:tplc="C428DA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722CAD"/>
    <w:multiLevelType w:val="hybridMultilevel"/>
    <w:tmpl w:val="27D206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2A35BF"/>
    <w:multiLevelType w:val="hybridMultilevel"/>
    <w:tmpl w:val="624A09D8"/>
    <w:lvl w:ilvl="0" w:tplc="0910F644">
      <w:start w:val="1"/>
      <w:numFmt w:val="bullet"/>
      <w:lvlText w:val=""/>
      <w:lvlJc w:val="left"/>
      <w:pPr>
        <w:ind w:left="720" w:hanging="360"/>
      </w:pPr>
      <w:rPr>
        <w:rFonts w:ascii="Symbol" w:hAnsi="Symbol" w:hint="default"/>
      </w:rPr>
    </w:lvl>
    <w:lvl w:ilvl="1" w:tplc="15E429B6">
      <w:start w:val="1"/>
      <w:numFmt w:val="bullet"/>
      <w:lvlText w:val="o"/>
      <w:lvlJc w:val="left"/>
      <w:pPr>
        <w:ind w:left="1440" w:hanging="360"/>
      </w:pPr>
      <w:rPr>
        <w:rFonts w:ascii="Courier New" w:hAnsi="Courier New" w:hint="default"/>
      </w:rPr>
    </w:lvl>
    <w:lvl w:ilvl="2" w:tplc="903A99EA">
      <w:start w:val="1"/>
      <w:numFmt w:val="bullet"/>
      <w:lvlText w:val=""/>
      <w:lvlJc w:val="left"/>
      <w:pPr>
        <w:ind w:left="2160" w:hanging="360"/>
      </w:pPr>
      <w:rPr>
        <w:rFonts w:ascii="Wingdings" w:hAnsi="Wingdings" w:hint="default"/>
      </w:rPr>
    </w:lvl>
    <w:lvl w:ilvl="3" w:tplc="38603882">
      <w:start w:val="1"/>
      <w:numFmt w:val="bullet"/>
      <w:lvlText w:val=""/>
      <w:lvlJc w:val="left"/>
      <w:pPr>
        <w:ind w:left="2880" w:hanging="360"/>
      </w:pPr>
      <w:rPr>
        <w:rFonts w:ascii="Symbol" w:hAnsi="Symbol" w:hint="default"/>
      </w:rPr>
    </w:lvl>
    <w:lvl w:ilvl="4" w:tplc="4C60795C">
      <w:start w:val="1"/>
      <w:numFmt w:val="bullet"/>
      <w:lvlText w:val="o"/>
      <w:lvlJc w:val="left"/>
      <w:pPr>
        <w:ind w:left="3600" w:hanging="360"/>
      </w:pPr>
      <w:rPr>
        <w:rFonts w:ascii="Courier New" w:hAnsi="Courier New" w:hint="default"/>
      </w:rPr>
    </w:lvl>
    <w:lvl w:ilvl="5" w:tplc="512C6C4E">
      <w:start w:val="1"/>
      <w:numFmt w:val="bullet"/>
      <w:lvlText w:val=""/>
      <w:lvlJc w:val="left"/>
      <w:pPr>
        <w:ind w:left="4320" w:hanging="360"/>
      </w:pPr>
      <w:rPr>
        <w:rFonts w:ascii="Wingdings" w:hAnsi="Wingdings" w:hint="default"/>
      </w:rPr>
    </w:lvl>
    <w:lvl w:ilvl="6" w:tplc="8654CEA2">
      <w:start w:val="1"/>
      <w:numFmt w:val="bullet"/>
      <w:lvlText w:val=""/>
      <w:lvlJc w:val="left"/>
      <w:pPr>
        <w:ind w:left="5040" w:hanging="360"/>
      </w:pPr>
      <w:rPr>
        <w:rFonts w:ascii="Symbol" w:hAnsi="Symbol" w:hint="default"/>
      </w:rPr>
    </w:lvl>
    <w:lvl w:ilvl="7" w:tplc="B4827A2E">
      <w:start w:val="1"/>
      <w:numFmt w:val="bullet"/>
      <w:lvlText w:val="o"/>
      <w:lvlJc w:val="left"/>
      <w:pPr>
        <w:ind w:left="5760" w:hanging="360"/>
      </w:pPr>
      <w:rPr>
        <w:rFonts w:ascii="Courier New" w:hAnsi="Courier New" w:hint="default"/>
      </w:rPr>
    </w:lvl>
    <w:lvl w:ilvl="8" w:tplc="A3B4D9E6">
      <w:start w:val="1"/>
      <w:numFmt w:val="bullet"/>
      <w:lvlText w:val=""/>
      <w:lvlJc w:val="left"/>
      <w:pPr>
        <w:ind w:left="6480" w:hanging="360"/>
      </w:pPr>
      <w:rPr>
        <w:rFonts w:ascii="Wingdings" w:hAnsi="Wingdings" w:hint="default"/>
      </w:rPr>
    </w:lvl>
  </w:abstractNum>
  <w:abstractNum w:abstractNumId="9">
    <w:nsid w:val="0E1C00F7"/>
    <w:multiLevelType w:val="hybridMultilevel"/>
    <w:tmpl w:val="50CCF1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0EBF6BD0"/>
    <w:multiLevelType w:val="hybridMultilevel"/>
    <w:tmpl w:val="69EE3EBA"/>
    <w:lvl w:ilvl="0" w:tplc="B5C25006">
      <w:start w:val="1"/>
      <w:numFmt w:val="lowerRoman"/>
      <w:lvlText w:val="%1."/>
      <w:lvlJc w:val="left"/>
      <w:pPr>
        <w:ind w:left="1080" w:hanging="72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1B214D"/>
    <w:multiLevelType w:val="hybridMultilevel"/>
    <w:tmpl w:val="92820E48"/>
    <w:lvl w:ilvl="0" w:tplc="D86C59FC">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10A94507"/>
    <w:multiLevelType w:val="hybridMultilevel"/>
    <w:tmpl w:val="CEFC1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10C641B4"/>
    <w:multiLevelType w:val="hybridMultilevel"/>
    <w:tmpl w:val="BD9ECE8A"/>
    <w:lvl w:ilvl="0" w:tplc="3094EFA6">
      <w:start w:val="1"/>
      <w:numFmt w:val="bullet"/>
      <w:lvlText w:val="·"/>
      <w:lvlJc w:val="left"/>
      <w:pPr>
        <w:ind w:left="720" w:hanging="360"/>
      </w:pPr>
      <w:rPr>
        <w:rFonts w:ascii="Symbol" w:hAnsi="Symbol" w:hint="default"/>
      </w:rPr>
    </w:lvl>
    <w:lvl w:ilvl="1" w:tplc="5B6460D4">
      <w:start w:val="1"/>
      <w:numFmt w:val="bullet"/>
      <w:lvlText w:val="o"/>
      <w:lvlJc w:val="left"/>
      <w:pPr>
        <w:ind w:left="1440" w:hanging="360"/>
      </w:pPr>
      <w:rPr>
        <w:rFonts w:ascii="Courier New" w:hAnsi="Courier New" w:hint="default"/>
      </w:rPr>
    </w:lvl>
    <w:lvl w:ilvl="2" w:tplc="3BCEDD1E">
      <w:start w:val="1"/>
      <w:numFmt w:val="bullet"/>
      <w:lvlText w:val=""/>
      <w:lvlJc w:val="left"/>
      <w:pPr>
        <w:ind w:left="2160" w:hanging="360"/>
      </w:pPr>
      <w:rPr>
        <w:rFonts w:ascii="Wingdings" w:hAnsi="Wingdings" w:hint="default"/>
      </w:rPr>
    </w:lvl>
    <w:lvl w:ilvl="3" w:tplc="8920398A">
      <w:start w:val="1"/>
      <w:numFmt w:val="bullet"/>
      <w:lvlText w:val=""/>
      <w:lvlJc w:val="left"/>
      <w:pPr>
        <w:ind w:left="2880" w:hanging="360"/>
      </w:pPr>
      <w:rPr>
        <w:rFonts w:ascii="Symbol" w:hAnsi="Symbol" w:hint="default"/>
      </w:rPr>
    </w:lvl>
    <w:lvl w:ilvl="4" w:tplc="B66CBB42">
      <w:start w:val="1"/>
      <w:numFmt w:val="bullet"/>
      <w:lvlText w:val="o"/>
      <w:lvlJc w:val="left"/>
      <w:pPr>
        <w:ind w:left="3600" w:hanging="360"/>
      </w:pPr>
      <w:rPr>
        <w:rFonts w:ascii="Courier New" w:hAnsi="Courier New" w:hint="default"/>
      </w:rPr>
    </w:lvl>
    <w:lvl w:ilvl="5" w:tplc="8886F1CA">
      <w:start w:val="1"/>
      <w:numFmt w:val="bullet"/>
      <w:lvlText w:val=""/>
      <w:lvlJc w:val="left"/>
      <w:pPr>
        <w:ind w:left="4320" w:hanging="360"/>
      </w:pPr>
      <w:rPr>
        <w:rFonts w:ascii="Wingdings" w:hAnsi="Wingdings" w:hint="default"/>
      </w:rPr>
    </w:lvl>
    <w:lvl w:ilvl="6" w:tplc="74901706">
      <w:start w:val="1"/>
      <w:numFmt w:val="bullet"/>
      <w:lvlText w:val=""/>
      <w:lvlJc w:val="left"/>
      <w:pPr>
        <w:ind w:left="5040" w:hanging="360"/>
      </w:pPr>
      <w:rPr>
        <w:rFonts w:ascii="Symbol" w:hAnsi="Symbol" w:hint="default"/>
      </w:rPr>
    </w:lvl>
    <w:lvl w:ilvl="7" w:tplc="96665862">
      <w:start w:val="1"/>
      <w:numFmt w:val="bullet"/>
      <w:lvlText w:val="o"/>
      <w:lvlJc w:val="left"/>
      <w:pPr>
        <w:ind w:left="5760" w:hanging="360"/>
      </w:pPr>
      <w:rPr>
        <w:rFonts w:ascii="Courier New" w:hAnsi="Courier New" w:hint="default"/>
      </w:rPr>
    </w:lvl>
    <w:lvl w:ilvl="8" w:tplc="079C6C66">
      <w:start w:val="1"/>
      <w:numFmt w:val="bullet"/>
      <w:lvlText w:val=""/>
      <w:lvlJc w:val="left"/>
      <w:pPr>
        <w:ind w:left="6480" w:hanging="360"/>
      </w:pPr>
      <w:rPr>
        <w:rFonts w:ascii="Wingdings" w:hAnsi="Wingdings" w:hint="default"/>
      </w:rPr>
    </w:lvl>
  </w:abstractNum>
  <w:abstractNum w:abstractNumId="14">
    <w:nsid w:val="111748DE"/>
    <w:multiLevelType w:val="hybridMultilevel"/>
    <w:tmpl w:val="7A4AF1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14900E83"/>
    <w:multiLevelType w:val="hybridMultilevel"/>
    <w:tmpl w:val="F8F80C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14942559"/>
    <w:multiLevelType w:val="hybridMultilevel"/>
    <w:tmpl w:val="042C46C2"/>
    <w:lvl w:ilvl="0" w:tplc="44E695F6">
      <w:start w:val="1"/>
      <w:numFmt w:val="decimal"/>
      <w:lvlText w:val="%1."/>
      <w:lvlJc w:val="left"/>
      <w:pPr>
        <w:ind w:left="5850" w:hanging="360"/>
      </w:pPr>
      <w:rPr>
        <w:rFonts w:hint="default"/>
        <w:color w:val="0563C1" w:themeColor="hyperlink"/>
        <w:u w:val="single"/>
      </w:rPr>
    </w:lvl>
    <w:lvl w:ilvl="1" w:tplc="40090019" w:tentative="1">
      <w:start w:val="1"/>
      <w:numFmt w:val="lowerLetter"/>
      <w:lvlText w:val="%2."/>
      <w:lvlJc w:val="left"/>
      <w:pPr>
        <w:ind w:left="5850" w:hanging="360"/>
      </w:pPr>
    </w:lvl>
    <w:lvl w:ilvl="2" w:tplc="4009001B" w:tentative="1">
      <w:start w:val="1"/>
      <w:numFmt w:val="lowerRoman"/>
      <w:lvlText w:val="%3."/>
      <w:lvlJc w:val="right"/>
      <w:pPr>
        <w:ind w:left="6570" w:hanging="180"/>
      </w:pPr>
    </w:lvl>
    <w:lvl w:ilvl="3" w:tplc="4009000F" w:tentative="1">
      <w:start w:val="1"/>
      <w:numFmt w:val="decimal"/>
      <w:lvlText w:val="%4."/>
      <w:lvlJc w:val="left"/>
      <w:pPr>
        <w:ind w:left="7290" w:hanging="360"/>
      </w:pPr>
    </w:lvl>
    <w:lvl w:ilvl="4" w:tplc="40090019" w:tentative="1">
      <w:start w:val="1"/>
      <w:numFmt w:val="lowerLetter"/>
      <w:lvlText w:val="%5."/>
      <w:lvlJc w:val="left"/>
      <w:pPr>
        <w:ind w:left="8010" w:hanging="360"/>
      </w:pPr>
    </w:lvl>
    <w:lvl w:ilvl="5" w:tplc="4009001B" w:tentative="1">
      <w:start w:val="1"/>
      <w:numFmt w:val="lowerRoman"/>
      <w:lvlText w:val="%6."/>
      <w:lvlJc w:val="right"/>
      <w:pPr>
        <w:ind w:left="8730" w:hanging="180"/>
      </w:pPr>
    </w:lvl>
    <w:lvl w:ilvl="6" w:tplc="4009000F" w:tentative="1">
      <w:start w:val="1"/>
      <w:numFmt w:val="decimal"/>
      <w:lvlText w:val="%7."/>
      <w:lvlJc w:val="left"/>
      <w:pPr>
        <w:ind w:left="9450" w:hanging="360"/>
      </w:pPr>
    </w:lvl>
    <w:lvl w:ilvl="7" w:tplc="40090019">
      <w:start w:val="1"/>
      <w:numFmt w:val="lowerLetter"/>
      <w:lvlText w:val="%8."/>
      <w:lvlJc w:val="left"/>
      <w:pPr>
        <w:ind w:left="10170" w:hanging="360"/>
      </w:pPr>
    </w:lvl>
    <w:lvl w:ilvl="8" w:tplc="4009001B" w:tentative="1">
      <w:start w:val="1"/>
      <w:numFmt w:val="lowerRoman"/>
      <w:lvlText w:val="%9."/>
      <w:lvlJc w:val="right"/>
      <w:pPr>
        <w:ind w:left="10890" w:hanging="180"/>
      </w:pPr>
    </w:lvl>
  </w:abstractNum>
  <w:abstractNum w:abstractNumId="17">
    <w:nsid w:val="15B0481C"/>
    <w:multiLevelType w:val="hybridMultilevel"/>
    <w:tmpl w:val="5F6E9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69D3D3C"/>
    <w:multiLevelType w:val="hybridMultilevel"/>
    <w:tmpl w:val="CE5410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583D1D"/>
    <w:multiLevelType w:val="hybridMultilevel"/>
    <w:tmpl w:val="80800EB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17AD005A"/>
    <w:multiLevelType w:val="hybridMultilevel"/>
    <w:tmpl w:val="3766BC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1974332D"/>
    <w:multiLevelType w:val="hybridMultilevel"/>
    <w:tmpl w:val="E6C4A60A"/>
    <w:lvl w:ilvl="0" w:tplc="42345B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E43357"/>
    <w:multiLevelType w:val="hybridMultilevel"/>
    <w:tmpl w:val="A9D60884"/>
    <w:lvl w:ilvl="0" w:tplc="B5C25006">
      <w:start w:val="1"/>
      <w:numFmt w:val="lowerRoman"/>
      <w:lvlText w:val="%1."/>
      <w:lvlJc w:val="left"/>
      <w:pPr>
        <w:ind w:left="760" w:hanging="360"/>
      </w:pPr>
      <w:rPr>
        <w:rFonts w:ascii="Times New Roman" w:hAnsi="Times New Roman" w:cs="Times New Roman" w:hint="default"/>
        <w:sz w:val="20"/>
        <w:szCs w:val="2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3">
    <w:nsid w:val="1D26694C"/>
    <w:multiLevelType w:val="hybridMultilevel"/>
    <w:tmpl w:val="84D695F0"/>
    <w:lvl w:ilvl="0" w:tplc="7C4E4AA2">
      <w:start w:val="1"/>
      <w:numFmt w:val="lowerLetter"/>
      <w:lvlText w:val="%1."/>
      <w:lvlJc w:val="left"/>
      <w:pPr>
        <w:ind w:left="720" w:hanging="360"/>
      </w:pPr>
    </w:lvl>
    <w:lvl w:ilvl="1" w:tplc="A3568EBE">
      <w:start w:val="1"/>
      <w:numFmt w:val="lowerLetter"/>
      <w:lvlText w:val="%2."/>
      <w:lvlJc w:val="left"/>
      <w:pPr>
        <w:ind w:left="1440" w:hanging="360"/>
      </w:pPr>
    </w:lvl>
    <w:lvl w:ilvl="2" w:tplc="7A9AF322">
      <w:start w:val="1"/>
      <w:numFmt w:val="lowerRoman"/>
      <w:lvlText w:val="%3."/>
      <w:lvlJc w:val="right"/>
      <w:pPr>
        <w:ind w:left="2160" w:hanging="180"/>
      </w:pPr>
    </w:lvl>
    <w:lvl w:ilvl="3" w:tplc="E92244D2">
      <w:start w:val="1"/>
      <w:numFmt w:val="decimal"/>
      <w:lvlText w:val="%4."/>
      <w:lvlJc w:val="left"/>
      <w:pPr>
        <w:ind w:left="2880" w:hanging="360"/>
      </w:pPr>
    </w:lvl>
    <w:lvl w:ilvl="4" w:tplc="77440D62">
      <w:start w:val="1"/>
      <w:numFmt w:val="lowerLetter"/>
      <w:lvlText w:val="%5."/>
      <w:lvlJc w:val="left"/>
      <w:pPr>
        <w:ind w:left="3600" w:hanging="360"/>
      </w:pPr>
    </w:lvl>
    <w:lvl w:ilvl="5" w:tplc="B844C1C6">
      <w:start w:val="1"/>
      <w:numFmt w:val="lowerRoman"/>
      <w:lvlText w:val="%6."/>
      <w:lvlJc w:val="right"/>
      <w:pPr>
        <w:ind w:left="4320" w:hanging="180"/>
      </w:pPr>
    </w:lvl>
    <w:lvl w:ilvl="6" w:tplc="48AC5DCC">
      <w:start w:val="1"/>
      <w:numFmt w:val="decimal"/>
      <w:lvlText w:val="%7."/>
      <w:lvlJc w:val="left"/>
      <w:pPr>
        <w:ind w:left="5040" w:hanging="360"/>
      </w:pPr>
    </w:lvl>
    <w:lvl w:ilvl="7" w:tplc="BEC647DC">
      <w:start w:val="1"/>
      <w:numFmt w:val="lowerLetter"/>
      <w:lvlText w:val="%8."/>
      <w:lvlJc w:val="left"/>
      <w:pPr>
        <w:ind w:left="5760" w:hanging="360"/>
      </w:pPr>
    </w:lvl>
    <w:lvl w:ilvl="8" w:tplc="2EEA0DC2">
      <w:start w:val="1"/>
      <w:numFmt w:val="lowerRoman"/>
      <w:lvlText w:val="%9."/>
      <w:lvlJc w:val="right"/>
      <w:pPr>
        <w:ind w:left="6480" w:hanging="180"/>
      </w:pPr>
    </w:lvl>
  </w:abstractNum>
  <w:abstractNum w:abstractNumId="24">
    <w:nsid w:val="1E6C49D7"/>
    <w:multiLevelType w:val="hybridMultilevel"/>
    <w:tmpl w:val="77EAD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12F4D76"/>
    <w:multiLevelType w:val="hybridMultilevel"/>
    <w:tmpl w:val="F3B61DA8"/>
    <w:lvl w:ilvl="0" w:tplc="B5C25006">
      <w:start w:val="1"/>
      <w:numFmt w:val="lowerRoman"/>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6542EFF"/>
    <w:multiLevelType w:val="hybridMultilevel"/>
    <w:tmpl w:val="CA965052"/>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2702235B"/>
    <w:multiLevelType w:val="hybridMultilevel"/>
    <w:tmpl w:val="2066470A"/>
    <w:lvl w:ilvl="0" w:tplc="B5C25006">
      <w:start w:val="1"/>
      <w:numFmt w:val="lowerRoman"/>
      <w:lvlText w:val="%1."/>
      <w:lvlJc w:val="left"/>
      <w:pPr>
        <w:ind w:left="760" w:hanging="360"/>
      </w:pPr>
      <w:rPr>
        <w:rFonts w:ascii="Times New Roman" w:hAnsi="Times New Roman" w:cs="Times New Roman" w:hint="default"/>
        <w:sz w:val="20"/>
        <w:szCs w:val="2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8">
    <w:nsid w:val="29B3798A"/>
    <w:multiLevelType w:val="hybridMultilevel"/>
    <w:tmpl w:val="C77EB1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9B53975"/>
    <w:multiLevelType w:val="hybridMultilevel"/>
    <w:tmpl w:val="DBCA98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29D7682E"/>
    <w:multiLevelType w:val="hybridMultilevel"/>
    <w:tmpl w:val="B9244676"/>
    <w:lvl w:ilvl="0" w:tplc="04090001">
      <w:start w:val="1"/>
      <w:numFmt w:val="bullet"/>
      <w:lvlText w:val=""/>
      <w:lvlJc w:val="left"/>
      <w:pPr>
        <w:ind w:left="945"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2A6F1574"/>
    <w:multiLevelType w:val="hybridMultilevel"/>
    <w:tmpl w:val="65C00B58"/>
    <w:lvl w:ilvl="0" w:tplc="7F4E41C4">
      <w:start w:val="1"/>
      <w:numFmt w:val="bullet"/>
      <w:lvlText w:val=""/>
      <w:lvlJc w:val="left"/>
      <w:pPr>
        <w:ind w:left="720" w:hanging="360"/>
      </w:pPr>
      <w:rPr>
        <w:rFonts w:ascii="Symbol" w:hAnsi="Symbol" w:hint="default"/>
      </w:rPr>
    </w:lvl>
    <w:lvl w:ilvl="1" w:tplc="8E9EEB6A">
      <w:start w:val="1"/>
      <w:numFmt w:val="bullet"/>
      <w:lvlText w:val="o"/>
      <w:lvlJc w:val="left"/>
      <w:pPr>
        <w:ind w:left="1440" w:hanging="360"/>
      </w:pPr>
      <w:rPr>
        <w:rFonts w:ascii="Courier New" w:hAnsi="Courier New" w:hint="default"/>
      </w:rPr>
    </w:lvl>
    <w:lvl w:ilvl="2" w:tplc="D2DE0D6A">
      <w:start w:val="1"/>
      <w:numFmt w:val="bullet"/>
      <w:lvlText w:val=""/>
      <w:lvlJc w:val="left"/>
      <w:pPr>
        <w:ind w:left="2160" w:hanging="360"/>
      </w:pPr>
      <w:rPr>
        <w:rFonts w:ascii="Wingdings" w:hAnsi="Wingdings" w:hint="default"/>
      </w:rPr>
    </w:lvl>
    <w:lvl w:ilvl="3" w:tplc="14E85A80">
      <w:start w:val="1"/>
      <w:numFmt w:val="bullet"/>
      <w:lvlText w:val=""/>
      <w:lvlJc w:val="left"/>
      <w:pPr>
        <w:ind w:left="2880" w:hanging="360"/>
      </w:pPr>
      <w:rPr>
        <w:rFonts w:ascii="Symbol" w:hAnsi="Symbol" w:hint="default"/>
      </w:rPr>
    </w:lvl>
    <w:lvl w:ilvl="4" w:tplc="470E739C">
      <w:start w:val="1"/>
      <w:numFmt w:val="bullet"/>
      <w:lvlText w:val="o"/>
      <w:lvlJc w:val="left"/>
      <w:pPr>
        <w:ind w:left="3600" w:hanging="360"/>
      </w:pPr>
      <w:rPr>
        <w:rFonts w:ascii="Courier New" w:hAnsi="Courier New" w:hint="default"/>
      </w:rPr>
    </w:lvl>
    <w:lvl w:ilvl="5" w:tplc="B268D334">
      <w:start w:val="1"/>
      <w:numFmt w:val="bullet"/>
      <w:lvlText w:val=""/>
      <w:lvlJc w:val="left"/>
      <w:pPr>
        <w:ind w:left="4320" w:hanging="360"/>
      </w:pPr>
      <w:rPr>
        <w:rFonts w:ascii="Wingdings" w:hAnsi="Wingdings" w:hint="default"/>
      </w:rPr>
    </w:lvl>
    <w:lvl w:ilvl="6" w:tplc="28F81DB2">
      <w:start w:val="1"/>
      <w:numFmt w:val="bullet"/>
      <w:lvlText w:val=""/>
      <w:lvlJc w:val="left"/>
      <w:pPr>
        <w:ind w:left="5040" w:hanging="360"/>
      </w:pPr>
      <w:rPr>
        <w:rFonts w:ascii="Symbol" w:hAnsi="Symbol" w:hint="default"/>
      </w:rPr>
    </w:lvl>
    <w:lvl w:ilvl="7" w:tplc="9814A6E8">
      <w:start w:val="1"/>
      <w:numFmt w:val="bullet"/>
      <w:lvlText w:val="o"/>
      <w:lvlJc w:val="left"/>
      <w:pPr>
        <w:ind w:left="5760" w:hanging="360"/>
      </w:pPr>
      <w:rPr>
        <w:rFonts w:ascii="Courier New" w:hAnsi="Courier New" w:hint="default"/>
      </w:rPr>
    </w:lvl>
    <w:lvl w:ilvl="8" w:tplc="8970F904">
      <w:start w:val="1"/>
      <w:numFmt w:val="bullet"/>
      <w:lvlText w:val=""/>
      <w:lvlJc w:val="left"/>
      <w:pPr>
        <w:ind w:left="6480" w:hanging="360"/>
      </w:pPr>
      <w:rPr>
        <w:rFonts w:ascii="Wingdings" w:hAnsi="Wingdings" w:hint="default"/>
      </w:rPr>
    </w:lvl>
  </w:abstractNum>
  <w:abstractNum w:abstractNumId="32">
    <w:nsid w:val="2B2577F1"/>
    <w:multiLevelType w:val="hybridMultilevel"/>
    <w:tmpl w:val="4DCE60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B5518C5"/>
    <w:multiLevelType w:val="hybridMultilevel"/>
    <w:tmpl w:val="CA20CD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D136046"/>
    <w:multiLevelType w:val="hybridMultilevel"/>
    <w:tmpl w:val="32288E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051504C"/>
    <w:multiLevelType w:val="hybridMultilevel"/>
    <w:tmpl w:val="93EE79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307123BE"/>
    <w:multiLevelType w:val="hybridMultilevel"/>
    <w:tmpl w:val="3230E1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32756A7E"/>
    <w:multiLevelType w:val="hybridMultilevel"/>
    <w:tmpl w:val="CB2283F8"/>
    <w:lvl w:ilvl="0" w:tplc="04090017">
      <w:start w:val="1"/>
      <w:numFmt w:val="lowerLetter"/>
      <w:lvlText w:val="%1)"/>
      <w:lvlJc w:val="left"/>
      <w:pPr>
        <w:ind w:left="86" w:hanging="360"/>
      </w:pPr>
      <w:rPr>
        <w:rFonts w:hint="default"/>
        <w:b w:val="0"/>
        <w:bCs/>
      </w:rPr>
    </w:lvl>
    <w:lvl w:ilvl="1" w:tplc="04090019">
      <w:start w:val="1"/>
      <w:numFmt w:val="lowerLetter"/>
      <w:lvlText w:val="%2."/>
      <w:lvlJc w:val="left"/>
      <w:pPr>
        <w:ind w:left="806" w:hanging="360"/>
      </w:pPr>
    </w:lvl>
    <w:lvl w:ilvl="2" w:tplc="0409001B" w:tentative="1">
      <w:start w:val="1"/>
      <w:numFmt w:val="lowerRoman"/>
      <w:lvlText w:val="%3."/>
      <w:lvlJc w:val="right"/>
      <w:pPr>
        <w:ind w:left="1526" w:hanging="180"/>
      </w:pPr>
    </w:lvl>
    <w:lvl w:ilvl="3" w:tplc="0409000F" w:tentative="1">
      <w:start w:val="1"/>
      <w:numFmt w:val="decimal"/>
      <w:lvlText w:val="%4."/>
      <w:lvlJc w:val="left"/>
      <w:pPr>
        <w:ind w:left="2246" w:hanging="360"/>
      </w:pPr>
    </w:lvl>
    <w:lvl w:ilvl="4" w:tplc="04090019" w:tentative="1">
      <w:start w:val="1"/>
      <w:numFmt w:val="lowerLetter"/>
      <w:lvlText w:val="%5."/>
      <w:lvlJc w:val="left"/>
      <w:pPr>
        <w:ind w:left="2966" w:hanging="360"/>
      </w:pPr>
    </w:lvl>
    <w:lvl w:ilvl="5" w:tplc="0409001B" w:tentative="1">
      <w:start w:val="1"/>
      <w:numFmt w:val="lowerRoman"/>
      <w:lvlText w:val="%6."/>
      <w:lvlJc w:val="right"/>
      <w:pPr>
        <w:ind w:left="3686" w:hanging="180"/>
      </w:pPr>
    </w:lvl>
    <w:lvl w:ilvl="6" w:tplc="0409000F" w:tentative="1">
      <w:start w:val="1"/>
      <w:numFmt w:val="decimal"/>
      <w:lvlText w:val="%7."/>
      <w:lvlJc w:val="left"/>
      <w:pPr>
        <w:ind w:left="4406" w:hanging="360"/>
      </w:pPr>
    </w:lvl>
    <w:lvl w:ilvl="7" w:tplc="04090019" w:tentative="1">
      <w:start w:val="1"/>
      <w:numFmt w:val="lowerLetter"/>
      <w:lvlText w:val="%8."/>
      <w:lvlJc w:val="left"/>
      <w:pPr>
        <w:ind w:left="5126" w:hanging="360"/>
      </w:pPr>
    </w:lvl>
    <w:lvl w:ilvl="8" w:tplc="0409001B" w:tentative="1">
      <w:start w:val="1"/>
      <w:numFmt w:val="lowerRoman"/>
      <w:lvlText w:val="%9."/>
      <w:lvlJc w:val="right"/>
      <w:pPr>
        <w:ind w:left="5846" w:hanging="180"/>
      </w:pPr>
    </w:lvl>
  </w:abstractNum>
  <w:abstractNum w:abstractNumId="38">
    <w:nsid w:val="334A6CA9"/>
    <w:multiLevelType w:val="hybridMultilevel"/>
    <w:tmpl w:val="4FB4451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3626768"/>
    <w:multiLevelType w:val="hybridMultilevel"/>
    <w:tmpl w:val="8340D514"/>
    <w:lvl w:ilvl="0" w:tplc="04090019">
      <w:start w:val="1"/>
      <w:numFmt w:val="lowerLetter"/>
      <w:lvlText w:val="%1."/>
      <w:lvlJc w:val="left"/>
      <w:pPr>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34696392"/>
    <w:multiLevelType w:val="hybridMultilevel"/>
    <w:tmpl w:val="5E0A0450"/>
    <w:lvl w:ilvl="0" w:tplc="B5C25006">
      <w:start w:val="1"/>
      <w:numFmt w:val="lowerRoman"/>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59D139A"/>
    <w:multiLevelType w:val="hybridMultilevel"/>
    <w:tmpl w:val="5706E02A"/>
    <w:lvl w:ilvl="0" w:tplc="B5C25006">
      <w:start w:val="1"/>
      <w:numFmt w:val="lowerRoman"/>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6F818D0"/>
    <w:multiLevelType w:val="hybridMultilevel"/>
    <w:tmpl w:val="37704E74"/>
    <w:lvl w:ilvl="0" w:tplc="D38E8B6E">
      <w:start w:val="1"/>
      <w:numFmt w:val="lowerLetter"/>
      <w:lvlText w:val="%1."/>
      <w:lvlJc w:val="righ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43">
    <w:nsid w:val="378401B0"/>
    <w:multiLevelType w:val="hybridMultilevel"/>
    <w:tmpl w:val="9D2E91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38B23224"/>
    <w:multiLevelType w:val="hybridMultilevel"/>
    <w:tmpl w:val="A30C8B94"/>
    <w:lvl w:ilvl="0" w:tplc="543CE7E6">
      <w:start w:val="1"/>
      <w:numFmt w:val="bullet"/>
      <w:lvlText w:val=""/>
      <w:lvlJc w:val="left"/>
      <w:pPr>
        <w:ind w:left="720" w:hanging="360"/>
      </w:pPr>
      <w:rPr>
        <w:rFonts w:ascii="Symbol" w:hAnsi="Symbol" w:hint="default"/>
      </w:rPr>
    </w:lvl>
    <w:lvl w:ilvl="1" w:tplc="1E249BA0">
      <w:start w:val="1"/>
      <w:numFmt w:val="bullet"/>
      <w:lvlText w:val="o"/>
      <w:lvlJc w:val="left"/>
      <w:pPr>
        <w:ind w:left="1440" w:hanging="360"/>
      </w:pPr>
      <w:rPr>
        <w:rFonts w:ascii="Courier New" w:hAnsi="Courier New" w:hint="default"/>
      </w:rPr>
    </w:lvl>
    <w:lvl w:ilvl="2" w:tplc="F520733A">
      <w:start w:val="1"/>
      <w:numFmt w:val="bullet"/>
      <w:lvlText w:val=""/>
      <w:lvlJc w:val="left"/>
      <w:pPr>
        <w:ind w:left="2160" w:hanging="360"/>
      </w:pPr>
      <w:rPr>
        <w:rFonts w:ascii="Wingdings" w:hAnsi="Wingdings" w:hint="default"/>
      </w:rPr>
    </w:lvl>
    <w:lvl w:ilvl="3" w:tplc="E4C4F392">
      <w:start w:val="1"/>
      <w:numFmt w:val="bullet"/>
      <w:lvlText w:val=""/>
      <w:lvlJc w:val="left"/>
      <w:pPr>
        <w:ind w:left="2880" w:hanging="360"/>
      </w:pPr>
      <w:rPr>
        <w:rFonts w:ascii="Symbol" w:hAnsi="Symbol" w:hint="default"/>
      </w:rPr>
    </w:lvl>
    <w:lvl w:ilvl="4" w:tplc="D0FE356E">
      <w:start w:val="1"/>
      <w:numFmt w:val="bullet"/>
      <w:lvlText w:val="o"/>
      <w:lvlJc w:val="left"/>
      <w:pPr>
        <w:ind w:left="3600" w:hanging="360"/>
      </w:pPr>
      <w:rPr>
        <w:rFonts w:ascii="Courier New" w:hAnsi="Courier New" w:hint="default"/>
      </w:rPr>
    </w:lvl>
    <w:lvl w:ilvl="5" w:tplc="2272E7A2">
      <w:start w:val="1"/>
      <w:numFmt w:val="bullet"/>
      <w:lvlText w:val=""/>
      <w:lvlJc w:val="left"/>
      <w:pPr>
        <w:ind w:left="4320" w:hanging="360"/>
      </w:pPr>
      <w:rPr>
        <w:rFonts w:ascii="Wingdings" w:hAnsi="Wingdings" w:hint="default"/>
      </w:rPr>
    </w:lvl>
    <w:lvl w:ilvl="6" w:tplc="BB7CFE10">
      <w:start w:val="1"/>
      <w:numFmt w:val="bullet"/>
      <w:lvlText w:val=""/>
      <w:lvlJc w:val="left"/>
      <w:pPr>
        <w:ind w:left="5040" w:hanging="360"/>
      </w:pPr>
      <w:rPr>
        <w:rFonts w:ascii="Symbol" w:hAnsi="Symbol" w:hint="default"/>
      </w:rPr>
    </w:lvl>
    <w:lvl w:ilvl="7" w:tplc="5E0C6178">
      <w:start w:val="1"/>
      <w:numFmt w:val="bullet"/>
      <w:lvlText w:val="o"/>
      <w:lvlJc w:val="left"/>
      <w:pPr>
        <w:ind w:left="5760" w:hanging="360"/>
      </w:pPr>
      <w:rPr>
        <w:rFonts w:ascii="Courier New" w:hAnsi="Courier New" w:hint="default"/>
      </w:rPr>
    </w:lvl>
    <w:lvl w:ilvl="8" w:tplc="9DFA2608">
      <w:start w:val="1"/>
      <w:numFmt w:val="bullet"/>
      <w:lvlText w:val=""/>
      <w:lvlJc w:val="left"/>
      <w:pPr>
        <w:ind w:left="6480" w:hanging="360"/>
      </w:pPr>
      <w:rPr>
        <w:rFonts w:ascii="Wingdings" w:hAnsi="Wingdings" w:hint="default"/>
      </w:rPr>
    </w:lvl>
  </w:abstractNum>
  <w:abstractNum w:abstractNumId="45">
    <w:nsid w:val="3911733A"/>
    <w:multiLevelType w:val="multilevel"/>
    <w:tmpl w:val="3306D50E"/>
    <w:lvl w:ilvl="0">
      <w:start w:val="1"/>
      <w:numFmt w:val="decimal"/>
      <w:lvlText w:val="%1"/>
      <w:lvlJc w:val="left"/>
      <w:pPr>
        <w:ind w:left="432" w:hanging="432"/>
      </w:pPr>
    </w:lvl>
    <w:lvl w:ilvl="1">
      <w:start w:val="1"/>
      <w:numFmt w:val="decimal"/>
      <w:lvlText w:val="%1.%2"/>
      <w:lvlJc w:val="left"/>
      <w:pPr>
        <w:ind w:left="576" w:hanging="576"/>
      </w:pPr>
      <w:rPr>
        <w:b/>
        <w:bCs/>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nsid w:val="3A187230"/>
    <w:multiLevelType w:val="hybridMultilevel"/>
    <w:tmpl w:val="20ACD2C6"/>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47">
    <w:nsid w:val="3D6051C2"/>
    <w:multiLevelType w:val="hybridMultilevel"/>
    <w:tmpl w:val="565A1B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nsid w:val="3D940A93"/>
    <w:multiLevelType w:val="hybridMultilevel"/>
    <w:tmpl w:val="CB620EE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9">
    <w:nsid w:val="3EA200F1"/>
    <w:multiLevelType w:val="hybridMultilevel"/>
    <w:tmpl w:val="B6E898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nsid w:val="3EC84459"/>
    <w:multiLevelType w:val="hybridMultilevel"/>
    <w:tmpl w:val="595699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nsid w:val="3FA311D5"/>
    <w:multiLevelType w:val="hybridMultilevel"/>
    <w:tmpl w:val="69EE3EBA"/>
    <w:lvl w:ilvl="0" w:tplc="B5C25006">
      <w:start w:val="1"/>
      <w:numFmt w:val="lowerRoman"/>
      <w:lvlText w:val="%1."/>
      <w:lvlJc w:val="left"/>
      <w:pPr>
        <w:ind w:left="1080" w:hanging="72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0042157"/>
    <w:multiLevelType w:val="hybridMultilevel"/>
    <w:tmpl w:val="C76AC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0BE6FF4"/>
    <w:multiLevelType w:val="hybridMultilevel"/>
    <w:tmpl w:val="5ABA247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nsid w:val="414D6D64"/>
    <w:multiLevelType w:val="hybridMultilevel"/>
    <w:tmpl w:val="AD6A5338"/>
    <w:lvl w:ilvl="0" w:tplc="0B923B56">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25C0F4F"/>
    <w:multiLevelType w:val="hybridMultilevel"/>
    <w:tmpl w:val="3550BB94"/>
    <w:lvl w:ilvl="0" w:tplc="0382F8F2">
      <w:start w:val="1"/>
      <w:numFmt w:val="lowerRoman"/>
      <w:lvlText w:val="(%1)"/>
      <w:lvlJc w:val="right"/>
      <w:pPr>
        <w:ind w:left="720" w:hanging="360"/>
      </w:pPr>
      <w:rPr>
        <w:rFonts w:hint="default"/>
        <w:sz w:val="24"/>
        <w:szCs w:val="24"/>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nsid w:val="490F1583"/>
    <w:multiLevelType w:val="hybridMultilevel"/>
    <w:tmpl w:val="A41EB33E"/>
    <w:lvl w:ilvl="0" w:tplc="02222A68">
      <w:start w:val="1"/>
      <w:numFmt w:val="decimal"/>
      <w:lvlText w:val="%1."/>
      <w:lvlJc w:val="left"/>
      <w:pPr>
        <w:ind w:left="86" w:hanging="360"/>
      </w:pPr>
      <w:rPr>
        <w:rFonts w:hint="default"/>
        <w:b w:val="0"/>
        <w:bCs/>
      </w:rPr>
    </w:lvl>
    <w:lvl w:ilvl="1" w:tplc="34B8D82C">
      <w:start w:val="1"/>
      <w:numFmt w:val="lowerLetter"/>
      <w:lvlText w:val="%2."/>
      <w:lvlJc w:val="left"/>
      <w:pPr>
        <w:ind w:left="806" w:hanging="360"/>
      </w:pPr>
    </w:lvl>
    <w:lvl w:ilvl="2" w:tplc="B088EEF8" w:tentative="1">
      <w:start w:val="1"/>
      <w:numFmt w:val="lowerRoman"/>
      <w:lvlText w:val="%3."/>
      <w:lvlJc w:val="right"/>
      <w:pPr>
        <w:ind w:left="1526" w:hanging="180"/>
      </w:pPr>
    </w:lvl>
    <w:lvl w:ilvl="3" w:tplc="25BE30CE" w:tentative="1">
      <w:start w:val="1"/>
      <w:numFmt w:val="decimal"/>
      <w:lvlText w:val="%4."/>
      <w:lvlJc w:val="left"/>
      <w:pPr>
        <w:ind w:left="2246" w:hanging="360"/>
      </w:pPr>
    </w:lvl>
    <w:lvl w:ilvl="4" w:tplc="AD761A1E" w:tentative="1">
      <w:start w:val="1"/>
      <w:numFmt w:val="lowerLetter"/>
      <w:lvlText w:val="%5."/>
      <w:lvlJc w:val="left"/>
      <w:pPr>
        <w:ind w:left="2966" w:hanging="360"/>
      </w:pPr>
    </w:lvl>
    <w:lvl w:ilvl="5" w:tplc="6E204FCC" w:tentative="1">
      <w:start w:val="1"/>
      <w:numFmt w:val="lowerRoman"/>
      <w:lvlText w:val="%6."/>
      <w:lvlJc w:val="right"/>
      <w:pPr>
        <w:ind w:left="3686" w:hanging="180"/>
      </w:pPr>
    </w:lvl>
    <w:lvl w:ilvl="6" w:tplc="CB647114" w:tentative="1">
      <w:start w:val="1"/>
      <w:numFmt w:val="decimal"/>
      <w:lvlText w:val="%7."/>
      <w:lvlJc w:val="left"/>
      <w:pPr>
        <w:ind w:left="4406" w:hanging="360"/>
      </w:pPr>
    </w:lvl>
    <w:lvl w:ilvl="7" w:tplc="66EA7BB6" w:tentative="1">
      <w:start w:val="1"/>
      <w:numFmt w:val="lowerLetter"/>
      <w:lvlText w:val="%8."/>
      <w:lvlJc w:val="left"/>
      <w:pPr>
        <w:ind w:left="5126" w:hanging="360"/>
      </w:pPr>
    </w:lvl>
    <w:lvl w:ilvl="8" w:tplc="71487830" w:tentative="1">
      <w:start w:val="1"/>
      <w:numFmt w:val="lowerRoman"/>
      <w:lvlText w:val="%9."/>
      <w:lvlJc w:val="right"/>
      <w:pPr>
        <w:ind w:left="5846" w:hanging="180"/>
      </w:pPr>
    </w:lvl>
  </w:abstractNum>
  <w:abstractNum w:abstractNumId="57">
    <w:nsid w:val="49BC70B8"/>
    <w:multiLevelType w:val="hybridMultilevel"/>
    <w:tmpl w:val="1390F9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nsid w:val="49E80A50"/>
    <w:multiLevelType w:val="hybridMultilevel"/>
    <w:tmpl w:val="351AAF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9">
    <w:nsid w:val="4BEE24A0"/>
    <w:multiLevelType w:val="hybridMultilevel"/>
    <w:tmpl w:val="830495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EA963C4"/>
    <w:multiLevelType w:val="hybridMultilevel"/>
    <w:tmpl w:val="8F6EE626"/>
    <w:lvl w:ilvl="0" w:tplc="B5C250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05A5C02"/>
    <w:multiLevelType w:val="hybridMultilevel"/>
    <w:tmpl w:val="21DE8C76"/>
    <w:lvl w:ilvl="0" w:tplc="1488F7D8">
      <w:start w:val="1"/>
      <w:numFmt w:val="bullet"/>
      <w:lvlText w:val="•"/>
      <w:lvlJc w:val="left"/>
      <w:pPr>
        <w:tabs>
          <w:tab w:val="num" w:pos="720"/>
        </w:tabs>
        <w:ind w:left="720" w:hanging="360"/>
      </w:pPr>
      <w:rPr>
        <w:rFonts w:ascii="Arial" w:hAnsi="Arial" w:hint="default"/>
      </w:rPr>
    </w:lvl>
    <w:lvl w:ilvl="1" w:tplc="CAA6F7AE" w:tentative="1">
      <w:start w:val="1"/>
      <w:numFmt w:val="bullet"/>
      <w:lvlText w:val="•"/>
      <w:lvlJc w:val="left"/>
      <w:pPr>
        <w:tabs>
          <w:tab w:val="num" w:pos="1440"/>
        </w:tabs>
        <w:ind w:left="1440" w:hanging="360"/>
      </w:pPr>
      <w:rPr>
        <w:rFonts w:ascii="Arial" w:hAnsi="Arial" w:hint="default"/>
      </w:rPr>
    </w:lvl>
    <w:lvl w:ilvl="2" w:tplc="547CA508" w:tentative="1">
      <w:start w:val="1"/>
      <w:numFmt w:val="bullet"/>
      <w:lvlText w:val="•"/>
      <w:lvlJc w:val="left"/>
      <w:pPr>
        <w:tabs>
          <w:tab w:val="num" w:pos="2160"/>
        </w:tabs>
        <w:ind w:left="2160" w:hanging="360"/>
      </w:pPr>
      <w:rPr>
        <w:rFonts w:ascii="Arial" w:hAnsi="Arial" w:hint="default"/>
      </w:rPr>
    </w:lvl>
    <w:lvl w:ilvl="3" w:tplc="D80240C8" w:tentative="1">
      <w:start w:val="1"/>
      <w:numFmt w:val="bullet"/>
      <w:lvlText w:val="•"/>
      <w:lvlJc w:val="left"/>
      <w:pPr>
        <w:tabs>
          <w:tab w:val="num" w:pos="2880"/>
        </w:tabs>
        <w:ind w:left="2880" w:hanging="360"/>
      </w:pPr>
      <w:rPr>
        <w:rFonts w:ascii="Arial" w:hAnsi="Arial" w:hint="default"/>
      </w:rPr>
    </w:lvl>
    <w:lvl w:ilvl="4" w:tplc="AD0660B4" w:tentative="1">
      <w:start w:val="1"/>
      <w:numFmt w:val="bullet"/>
      <w:lvlText w:val="•"/>
      <w:lvlJc w:val="left"/>
      <w:pPr>
        <w:tabs>
          <w:tab w:val="num" w:pos="3600"/>
        </w:tabs>
        <w:ind w:left="3600" w:hanging="360"/>
      </w:pPr>
      <w:rPr>
        <w:rFonts w:ascii="Arial" w:hAnsi="Arial" w:hint="default"/>
      </w:rPr>
    </w:lvl>
    <w:lvl w:ilvl="5" w:tplc="706EA4EC" w:tentative="1">
      <w:start w:val="1"/>
      <w:numFmt w:val="bullet"/>
      <w:lvlText w:val="•"/>
      <w:lvlJc w:val="left"/>
      <w:pPr>
        <w:tabs>
          <w:tab w:val="num" w:pos="4320"/>
        </w:tabs>
        <w:ind w:left="4320" w:hanging="360"/>
      </w:pPr>
      <w:rPr>
        <w:rFonts w:ascii="Arial" w:hAnsi="Arial" w:hint="default"/>
      </w:rPr>
    </w:lvl>
    <w:lvl w:ilvl="6" w:tplc="7166B3AA" w:tentative="1">
      <w:start w:val="1"/>
      <w:numFmt w:val="bullet"/>
      <w:lvlText w:val="•"/>
      <w:lvlJc w:val="left"/>
      <w:pPr>
        <w:tabs>
          <w:tab w:val="num" w:pos="5040"/>
        </w:tabs>
        <w:ind w:left="5040" w:hanging="360"/>
      </w:pPr>
      <w:rPr>
        <w:rFonts w:ascii="Arial" w:hAnsi="Arial" w:hint="default"/>
      </w:rPr>
    </w:lvl>
    <w:lvl w:ilvl="7" w:tplc="2A186064" w:tentative="1">
      <w:start w:val="1"/>
      <w:numFmt w:val="bullet"/>
      <w:lvlText w:val="•"/>
      <w:lvlJc w:val="left"/>
      <w:pPr>
        <w:tabs>
          <w:tab w:val="num" w:pos="5760"/>
        </w:tabs>
        <w:ind w:left="5760" w:hanging="360"/>
      </w:pPr>
      <w:rPr>
        <w:rFonts w:ascii="Arial" w:hAnsi="Arial" w:hint="default"/>
      </w:rPr>
    </w:lvl>
    <w:lvl w:ilvl="8" w:tplc="56DA6720" w:tentative="1">
      <w:start w:val="1"/>
      <w:numFmt w:val="bullet"/>
      <w:lvlText w:val="•"/>
      <w:lvlJc w:val="left"/>
      <w:pPr>
        <w:tabs>
          <w:tab w:val="num" w:pos="6480"/>
        </w:tabs>
        <w:ind w:left="6480" w:hanging="360"/>
      </w:pPr>
      <w:rPr>
        <w:rFonts w:ascii="Arial" w:hAnsi="Arial" w:hint="default"/>
      </w:rPr>
    </w:lvl>
  </w:abstractNum>
  <w:abstractNum w:abstractNumId="62">
    <w:nsid w:val="50EF1DAF"/>
    <w:multiLevelType w:val="multilevel"/>
    <w:tmpl w:val="07CEDF46"/>
    <w:lvl w:ilvl="0">
      <w:start w:val="1"/>
      <w:numFmt w:val="decimal"/>
      <w:pStyle w:val="head2"/>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3">
    <w:nsid w:val="523328B8"/>
    <w:multiLevelType w:val="hybridMultilevel"/>
    <w:tmpl w:val="CD3C200A"/>
    <w:lvl w:ilvl="0" w:tplc="A6E673F2">
      <w:start w:val="1"/>
      <w:numFmt w:val="bullet"/>
      <w:lvlText w:val="·"/>
      <w:lvlJc w:val="left"/>
      <w:pPr>
        <w:ind w:left="720" w:hanging="360"/>
      </w:pPr>
      <w:rPr>
        <w:rFonts w:ascii="Symbol" w:hAnsi="Symbol" w:hint="default"/>
      </w:rPr>
    </w:lvl>
    <w:lvl w:ilvl="1" w:tplc="74263712">
      <w:start w:val="1"/>
      <w:numFmt w:val="bullet"/>
      <w:lvlText w:val="o"/>
      <w:lvlJc w:val="left"/>
      <w:pPr>
        <w:ind w:left="1440" w:hanging="360"/>
      </w:pPr>
      <w:rPr>
        <w:rFonts w:ascii="Courier New" w:hAnsi="Courier New" w:hint="default"/>
      </w:rPr>
    </w:lvl>
    <w:lvl w:ilvl="2" w:tplc="26F4DF7E">
      <w:start w:val="1"/>
      <w:numFmt w:val="bullet"/>
      <w:lvlText w:val=""/>
      <w:lvlJc w:val="left"/>
      <w:pPr>
        <w:ind w:left="2160" w:hanging="360"/>
      </w:pPr>
      <w:rPr>
        <w:rFonts w:ascii="Wingdings" w:hAnsi="Wingdings" w:hint="default"/>
      </w:rPr>
    </w:lvl>
    <w:lvl w:ilvl="3" w:tplc="84CAA1E2">
      <w:start w:val="1"/>
      <w:numFmt w:val="bullet"/>
      <w:lvlText w:val=""/>
      <w:lvlJc w:val="left"/>
      <w:pPr>
        <w:ind w:left="2880" w:hanging="360"/>
      </w:pPr>
      <w:rPr>
        <w:rFonts w:ascii="Symbol" w:hAnsi="Symbol" w:hint="default"/>
      </w:rPr>
    </w:lvl>
    <w:lvl w:ilvl="4" w:tplc="070212F8">
      <w:start w:val="1"/>
      <w:numFmt w:val="bullet"/>
      <w:lvlText w:val="o"/>
      <w:lvlJc w:val="left"/>
      <w:pPr>
        <w:ind w:left="3600" w:hanging="360"/>
      </w:pPr>
      <w:rPr>
        <w:rFonts w:ascii="Courier New" w:hAnsi="Courier New" w:hint="default"/>
      </w:rPr>
    </w:lvl>
    <w:lvl w:ilvl="5" w:tplc="04300784">
      <w:start w:val="1"/>
      <w:numFmt w:val="bullet"/>
      <w:lvlText w:val=""/>
      <w:lvlJc w:val="left"/>
      <w:pPr>
        <w:ind w:left="4320" w:hanging="360"/>
      </w:pPr>
      <w:rPr>
        <w:rFonts w:ascii="Wingdings" w:hAnsi="Wingdings" w:hint="default"/>
      </w:rPr>
    </w:lvl>
    <w:lvl w:ilvl="6" w:tplc="91A84CDE">
      <w:start w:val="1"/>
      <w:numFmt w:val="bullet"/>
      <w:lvlText w:val=""/>
      <w:lvlJc w:val="left"/>
      <w:pPr>
        <w:ind w:left="5040" w:hanging="360"/>
      </w:pPr>
      <w:rPr>
        <w:rFonts w:ascii="Symbol" w:hAnsi="Symbol" w:hint="default"/>
      </w:rPr>
    </w:lvl>
    <w:lvl w:ilvl="7" w:tplc="47E45CAA">
      <w:start w:val="1"/>
      <w:numFmt w:val="bullet"/>
      <w:lvlText w:val="o"/>
      <w:lvlJc w:val="left"/>
      <w:pPr>
        <w:ind w:left="5760" w:hanging="360"/>
      </w:pPr>
      <w:rPr>
        <w:rFonts w:ascii="Courier New" w:hAnsi="Courier New" w:hint="default"/>
      </w:rPr>
    </w:lvl>
    <w:lvl w:ilvl="8" w:tplc="6908C700">
      <w:start w:val="1"/>
      <w:numFmt w:val="bullet"/>
      <w:lvlText w:val=""/>
      <w:lvlJc w:val="left"/>
      <w:pPr>
        <w:ind w:left="6480" w:hanging="360"/>
      </w:pPr>
      <w:rPr>
        <w:rFonts w:ascii="Wingdings" w:hAnsi="Wingdings" w:hint="default"/>
      </w:rPr>
    </w:lvl>
  </w:abstractNum>
  <w:abstractNum w:abstractNumId="64">
    <w:nsid w:val="530C3894"/>
    <w:multiLevelType w:val="hybridMultilevel"/>
    <w:tmpl w:val="60144602"/>
    <w:lvl w:ilvl="0" w:tplc="3FD8C73C">
      <w:start w:val="1"/>
      <w:numFmt w:val="lowerRoman"/>
      <w:lvlText w:val="(%1)"/>
      <w:lvlJc w:val="left"/>
      <w:pPr>
        <w:ind w:left="1080" w:hanging="72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54116228"/>
    <w:multiLevelType w:val="hybridMultilevel"/>
    <w:tmpl w:val="0AE2C3A8"/>
    <w:lvl w:ilvl="0" w:tplc="286C45C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5668226E"/>
    <w:multiLevelType w:val="hybridMultilevel"/>
    <w:tmpl w:val="42204110"/>
    <w:lvl w:ilvl="0" w:tplc="78F25260">
      <w:start w:val="1"/>
      <w:numFmt w:val="lowerLetter"/>
      <w:lvlText w:val="%1."/>
      <w:lvlJc w:val="left"/>
      <w:pPr>
        <w:ind w:left="720" w:hanging="360"/>
      </w:pPr>
    </w:lvl>
    <w:lvl w:ilvl="1" w:tplc="A896FF5C">
      <w:start w:val="1"/>
      <w:numFmt w:val="lowerLetter"/>
      <w:lvlText w:val="%2."/>
      <w:lvlJc w:val="left"/>
      <w:pPr>
        <w:ind w:left="1440" w:hanging="360"/>
      </w:pPr>
    </w:lvl>
    <w:lvl w:ilvl="2" w:tplc="FAF0939A">
      <w:start w:val="1"/>
      <w:numFmt w:val="lowerRoman"/>
      <w:lvlText w:val="%3."/>
      <w:lvlJc w:val="right"/>
      <w:pPr>
        <w:ind w:left="2160" w:hanging="180"/>
      </w:pPr>
    </w:lvl>
    <w:lvl w:ilvl="3" w:tplc="E5CE9CB6">
      <w:start w:val="1"/>
      <w:numFmt w:val="decimal"/>
      <w:lvlText w:val="%4."/>
      <w:lvlJc w:val="left"/>
      <w:pPr>
        <w:ind w:left="2880" w:hanging="360"/>
      </w:pPr>
    </w:lvl>
    <w:lvl w:ilvl="4" w:tplc="9C645120">
      <w:start w:val="1"/>
      <w:numFmt w:val="lowerLetter"/>
      <w:lvlText w:val="%5."/>
      <w:lvlJc w:val="left"/>
      <w:pPr>
        <w:ind w:left="3600" w:hanging="360"/>
      </w:pPr>
    </w:lvl>
    <w:lvl w:ilvl="5" w:tplc="93BACE9E">
      <w:start w:val="1"/>
      <w:numFmt w:val="lowerRoman"/>
      <w:lvlText w:val="%6."/>
      <w:lvlJc w:val="right"/>
      <w:pPr>
        <w:ind w:left="4320" w:hanging="180"/>
      </w:pPr>
    </w:lvl>
    <w:lvl w:ilvl="6" w:tplc="15FCE2F2">
      <w:start w:val="1"/>
      <w:numFmt w:val="decimal"/>
      <w:lvlText w:val="%7."/>
      <w:lvlJc w:val="left"/>
      <w:pPr>
        <w:ind w:left="5040" w:hanging="360"/>
      </w:pPr>
    </w:lvl>
    <w:lvl w:ilvl="7" w:tplc="EC88BDD4">
      <w:start w:val="1"/>
      <w:numFmt w:val="lowerLetter"/>
      <w:lvlText w:val="%8."/>
      <w:lvlJc w:val="left"/>
      <w:pPr>
        <w:ind w:left="5760" w:hanging="360"/>
      </w:pPr>
    </w:lvl>
    <w:lvl w:ilvl="8" w:tplc="EC900600">
      <w:start w:val="1"/>
      <w:numFmt w:val="lowerRoman"/>
      <w:lvlText w:val="%9."/>
      <w:lvlJc w:val="right"/>
      <w:pPr>
        <w:ind w:left="6480" w:hanging="180"/>
      </w:pPr>
    </w:lvl>
  </w:abstractNum>
  <w:abstractNum w:abstractNumId="67">
    <w:nsid w:val="571C167B"/>
    <w:multiLevelType w:val="hybridMultilevel"/>
    <w:tmpl w:val="1F42983A"/>
    <w:lvl w:ilvl="0" w:tplc="C428DA1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5B423709"/>
    <w:multiLevelType w:val="hybridMultilevel"/>
    <w:tmpl w:val="5C5E1C8E"/>
    <w:lvl w:ilvl="0" w:tplc="B5C25006">
      <w:start w:val="1"/>
      <w:numFmt w:val="lowerRoman"/>
      <w:lvlText w:val="%1."/>
      <w:lvlJc w:val="left"/>
      <w:pPr>
        <w:ind w:left="1080" w:hanging="720"/>
      </w:pPr>
      <w:rPr>
        <w:rFonts w:ascii="Times New Roman" w:hAnsi="Times New Roman" w:cs="Times New Roman" w:hint="default"/>
        <w:sz w:val="20"/>
        <w:szCs w:val="20"/>
      </w:rPr>
    </w:lvl>
    <w:lvl w:ilvl="1" w:tplc="C2442DF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CF56622"/>
    <w:multiLevelType w:val="hybridMultilevel"/>
    <w:tmpl w:val="DA1622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5D7D61C0"/>
    <w:multiLevelType w:val="hybridMultilevel"/>
    <w:tmpl w:val="821628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1">
    <w:nsid w:val="5EA53834"/>
    <w:multiLevelType w:val="hybridMultilevel"/>
    <w:tmpl w:val="B13036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F8A0663"/>
    <w:multiLevelType w:val="hybridMultilevel"/>
    <w:tmpl w:val="619C025C"/>
    <w:lvl w:ilvl="0" w:tplc="D86C59FC">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3">
    <w:nsid w:val="604F062C"/>
    <w:multiLevelType w:val="hybridMultilevel"/>
    <w:tmpl w:val="0D2A52A2"/>
    <w:lvl w:ilvl="0" w:tplc="7AB856DA">
      <w:start w:val="1"/>
      <w:numFmt w:val="bullet"/>
      <w:lvlText w:val="·"/>
      <w:lvlJc w:val="left"/>
      <w:pPr>
        <w:ind w:left="720" w:hanging="360"/>
      </w:pPr>
      <w:rPr>
        <w:rFonts w:ascii="Symbol" w:hAnsi="Symbol" w:hint="default"/>
      </w:rPr>
    </w:lvl>
    <w:lvl w:ilvl="1" w:tplc="4174680E">
      <w:start w:val="1"/>
      <w:numFmt w:val="bullet"/>
      <w:lvlText w:val="o"/>
      <w:lvlJc w:val="left"/>
      <w:pPr>
        <w:ind w:left="1440" w:hanging="360"/>
      </w:pPr>
      <w:rPr>
        <w:rFonts w:ascii="Courier New" w:hAnsi="Courier New" w:hint="default"/>
      </w:rPr>
    </w:lvl>
    <w:lvl w:ilvl="2" w:tplc="540A7C80">
      <w:start w:val="1"/>
      <w:numFmt w:val="bullet"/>
      <w:lvlText w:val=""/>
      <w:lvlJc w:val="left"/>
      <w:pPr>
        <w:ind w:left="2160" w:hanging="360"/>
      </w:pPr>
      <w:rPr>
        <w:rFonts w:ascii="Wingdings" w:hAnsi="Wingdings" w:hint="default"/>
      </w:rPr>
    </w:lvl>
    <w:lvl w:ilvl="3" w:tplc="E07A2A62">
      <w:start w:val="1"/>
      <w:numFmt w:val="bullet"/>
      <w:lvlText w:val=""/>
      <w:lvlJc w:val="left"/>
      <w:pPr>
        <w:ind w:left="2880" w:hanging="360"/>
      </w:pPr>
      <w:rPr>
        <w:rFonts w:ascii="Symbol" w:hAnsi="Symbol" w:hint="default"/>
      </w:rPr>
    </w:lvl>
    <w:lvl w:ilvl="4" w:tplc="5010ED54">
      <w:start w:val="1"/>
      <w:numFmt w:val="bullet"/>
      <w:lvlText w:val="o"/>
      <w:lvlJc w:val="left"/>
      <w:pPr>
        <w:ind w:left="3600" w:hanging="360"/>
      </w:pPr>
      <w:rPr>
        <w:rFonts w:ascii="Courier New" w:hAnsi="Courier New" w:hint="default"/>
      </w:rPr>
    </w:lvl>
    <w:lvl w:ilvl="5" w:tplc="3DCC3D92">
      <w:start w:val="1"/>
      <w:numFmt w:val="bullet"/>
      <w:lvlText w:val=""/>
      <w:lvlJc w:val="left"/>
      <w:pPr>
        <w:ind w:left="4320" w:hanging="360"/>
      </w:pPr>
      <w:rPr>
        <w:rFonts w:ascii="Wingdings" w:hAnsi="Wingdings" w:hint="default"/>
      </w:rPr>
    </w:lvl>
    <w:lvl w:ilvl="6" w:tplc="804A1CE2">
      <w:start w:val="1"/>
      <w:numFmt w:val="bullet"/>
      <w:lvlText w:val=""/>
      <w:lvlJc w:val="left"/>
      <w:pPr>
        <w:ind w:left="5040" w:hanging="360"/>
      </w:pPr>
      <w:rPr>
        <w:rFonts w:ascii="Symbol" w:hAnsi="Symbol" w:hint="default"/>
      </w:rPr>
    </w:lvl>
    <w:lvl w:ilvl="7" w:tplc="9034C898">
      <w:start w:val="1"/>
      <w:numFmt w:val="bullet"/>
      <w:lvlText w:val="o"/>
      <w:lvlJc w:val="left"/>
      <w:pPr>
        <w:ind w:left="5760" w:hanging="360"/>
      </w:pPr>
      <w:rPr>
        <w:rFonts w:ascii="Courier New" w:hAnsi="Courier New" w:hint="default"/>
      </w:rPr>
    </w:lvl>
    <w:lvl w:ilvl="8" w:tplc="E6EEC4D4">
      <w:start w:val="1"/>
      <w:numFmt w:val="bullet"/>
      <w:lvlText w:val=""/>
      <w:lvlJc w:val="left"/>
      <w:pPr>
        <w:ind w:left="6480" w:hanging="360"/>
      </w:pPr>
      <w:rPr>
        <w:rFonts w:ascii="Wingdings" w:hAnsi="Wingdings" w:hint="default"/>
      </w:rPr>
    </w:lvl>
  </w:abstractNum>
  <w:abstractNum w:abstractNumId="74">
    <w:nsid w:val="60E92567"/>
    <w:multiLevelType w:val="hybridMultilevel"/>
    <w:tmpl w:val="69EE3EBA"/>
    <w:lvl w:ilvl="0" w:tplc="B5C25006">
      <w:start w:val="1"/>
      <w:numFmt w:val="lowerRoman"/>
      <w:lvlText w:val="%1."/>
      <w:lvlJc w:val="left"/>
      <w:pPr>
        <w:ind w:left="1080" w:hanging="72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15417C7"/>
    <w:multiLevelType w:val="hybridMultilevel"/>
    <w:tmpl w:val="60144602"/>
    <w:lvl w:ilvl="0" w:tplc="3FD8C73C">
      <w:start w:val="1"/>
      <w:numFmt w:val="lowerRoman"/>
      <w:lvlText w:val="(%1)"/>
      <w:lvlJc w:val="left"/>
      <w:pPr>
        <w:ind w:left="1080" w:hanging="72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nsid w:val="623A299C"/>
    <w:multiLevelType w:val="hybridMultilevel"/>
    <w:tmpl w:val="ECDA22CE"/>
    <w:lvl w:ilvl="0" w:tplc="808CDBBE">
      <w:start w:val="1"/>
      <w:numFmt w:val="lowerLetter"/>
      <w:lvlText w:val="%1."/>
      <w:lvlJc w:val="left"/>
      <w:pPr>
        <w:ind w:left="720" w:hanging="360"/>
      </w:pPr>
    </w:lvl>
    <w:lvl w:ilvl="1" w:tplc="9E8C0B72">
      <w:start w:val="1"/>
      <w:numFmt w:val="lowerLetter"/>
      <w:lvlText w:val="%2."/>
      <w:lvlJc w:val="left"/>
      <w:pPr>
        <w:ind w:left="1440" w:hanging="360"/>
      </w:pPr>
    </w:lvl>
    <w:lvl w:ilvl="2" w:tplc="7186C2CE">
      <w:start w:val="1"/>
      <w:numFmt w:val="lowerRoman"/>
      <w:lvlText w:val="%3."/>
      <w:lvlJc w:val="right"/>
      <w:pPr>
        <w:ind w:left="2160" w:hanging="180"/>
      </w:pPr>
    </w:lvl>
    <w:lvl w:ilvl="3" w:tplc="E9E45EAE">
      <w:start w:val="1"/>
      <w:numFmt w:val="decimal"/>
      <w:lvlText w:val="%4."/>
      <w:lvlJc w:val="left"/>
      <w:pPr>
        <w:ind w:left="2880" w:hanging="360"/>
      </w:pPr>
    </w:lvl>
    <w:lvl w:ilvl="4" w:tplc="CBAAB9F2">
      <w:start w:val="1"/>
      <w:numFmt w:val="lowerLetter"/>
      <w:lvlText w:val="%5."/>
      <w:lvlJc w:val="left"/>
      <w:pPr>
        <w:ind w:left="3600" w:hanging="360"/>
      </w:pPr>
    </w:lvl>
    <w:lvl w:ilvl="5" w:tplc="09C66C78">
      <w:start w:val="1"/>
      <w:numFmt w:val="lowerRoman"/>
      <w:lvlText w:val="%6."/>
      <w:lvlJc w:val="right"/>
      <w:pPr>
        <w:ind w:left="4320" w:hanging="180"/>
      </w:pPr>
    </w:lvl>
    <w:lvl w:ilvl="6" w:tplc="C6ECFB5E">
      <w:start w:val="1"/>
      <w:numFmt w:val="decimal"/>
      <w:lvlText w:val="%7."/>
      <w:lvlJc w:val="left"/>
      <w:pPr>
        <w:ind w:left="5040" w:hanging="360"/>
      </w:pPr>
    </w:lvl>
    <w:lvl w:ilvl="7" w:tplc="CAC0D9D6">
      <w:start w:val="1"/>
      <w:numFmt w:val="lowerLetter"/>
      <w:lvlText w:val="%8."/>
      <w:lvlJc w:val="left"/>
      <w:pPr>
        <w:ind w:left="5760" w:hanging="360"/>
      </w:pPr>
    </w:lvl>
    <w:lvl w:ilvl="8" w:tplc="97400D20">
      <w:start w:val="1"/>
      <w:numFmt w:val="lowerRoman"/>
      <w:lvlText w:val="%9."/>
      <w:lvlJc w:val="right"/>
      <w:pPr>
        <w:ind w:left="6480" w:hanging="180"/>
      </w:pPr>
    </w:lvl>
  </w:abstractNum>
  <w:abstractNum w:abstractNumId="77">
    <w:nsid w:val="634769E3"/>
    <w:multiLevelType w:val="hybridMultilevel"/>
    <w:tmpl w:val="F3CA11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8">
    <w:nsid w:val="6758778F"/>
    <w:multiLevelType w:val="hybridMultilevel"/>
    <w:tmpl w:val="F1B07E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9">
    <w:nsid w:val="67AE460E"/>
    <w:multiLevelType w:val="hybridMultilevel"/>
    <w:tmpl w:val="A0264F7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nsid w:val="67D940E3"/>
    <w:multiLevelType w:val="hybridMultilevel"/>
    <w:tmpl w:val="14FE9754"/>
    <w:lvl w:ilvl="0" w:tplc="0B923B56">
      <w:start w:val="1"/>
      <w:numFmt w:val="lowerLetter"/>
      <w:lvlText w:val="%1."/>
      <w:lvlJc w:val="left"/>
      <w:pPr>
        <w:ind w:left="720" w:hanging="360"/>
      </w:pPr>
      <w:rPr>
        <w:rFonts w:ascii="Times New Roman" w:eastAsiaTheme="minorHAnsi" w:hAnsi="Times New Roman"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7E162AB"/>
    <w:multiLevelType w:val="hybridMultilevel"/>
    <w:tmpl w:val="20C6A4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2">
    <w:nsid w:val="6A6D3455"/>
    <w:multiLevelType w:val="hybridMultilevel"/>
    <w:tmpl w:val="8A987FEA"/>
    <w:lvl w:ilvl="0" w:tplc="40090019">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nsid w:val="6AB97BE6"/>
    <w:multiLevelType w:val="hybridMultilevel"/>
    <w:tmpl w:val="EF760D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4">
    <w:nsid w:val="6C2A6116"/>
    <w:multiLevelType w:val="hybridMultilevel"/>
    <w:tmpl w:val="BC1AB6C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85">
    <w:nsid w:val="6D3F52A4"/>
    <w:multiLevelType w:val="hybridMultilevel"/>
    <w:tmpl w:val="10C80C00"/>
    <w:lvl w:ilvl="0" w:tplc="1E60A4BC">
      <w:start w:val="1"/>
      <w:numFmt w:val="decimal"/>
      <w:lvlText w:val="%1."/>
      <w:lvlJc w:val="left"/>
      <w:pPr>
        <w:ind w:left="529" w:hanging="360"/>
      </w:pPr>
      <w:rPr>
        <w:rFonts w:hint="default"/>
        <w:sz w:val="22"/>
      </w:rPr>
    </w:lvl>
    <w:lvl w:ilvl="1" w:tplc="38FC78CC">
      <w:start w:val="1"/>
      <w:numFmt w:val="lowerRoman"/>
      <w:lvlText w:val="%2."/>
      <w:lvlJc w:val="left"/>
      <w:pPr>
        <w:ind w:left="1609" w:hanging="720"/>
      </w:pPr>
      <w:rPr>
        <w:rFonts w:hint="default"/>
      </w:rPr>
    </w:lvl>
    <w:lvl w:ilvl="2" w:tplc="1E364430">
      <w:start w:val="1"/>
      <w:numFmt w:val="decimal"/>
      <w:lvlText w:val="%3."/>
      <w:lvlJc w:val="left"/>
      <w:pPr>
        <w:ind w:left="2149" w:hanging="360"/>
      </w:pPr>
      <w:rPr>
        <w:rFonts w:hint="default"/>
      </w:rPr>
    </w:lvl>
    <w:lvl w:ilvl="3" w:tplc="0409000F" w:tentative="1">
      <w:start w:val="1"/>
      <w:numFmt w:val="decimal"/>
      <w:lvlText w:val="%4."/>
      <w:lvlJc w:val="left"/>
      <w:pPr>
        <w:ind w:left="2689" w:hanging="360"/>
      </w:pPr>
    </w:lvl>
    <w:lvl w:ilvl="4" w:tplc="04090019" w:tentative="1">
      <w:start w:val="1"/>
      <w:numFmt w:val="lowerLetter"/>
      <w:lvlText w:val="%5."/>
      <w:lvlJc w:val="left"/>
      <w:pPr>
        <w:ind w:left="3409" w:hanging="360"/>
      </w:pPr>
    </w:lvl>
    <w:lvl w:ilvl="5" w:tplc="0409001B" w:tentative="1">
      <w:start w:val="1"/>
      <w:numFmt w:val="lowerRoman"/>
      <w:lvlText w:val="%6."/>
      <w:lvlJc w:val="right"/>
      <w:pPr>
        <w:ind w:left="4129" w:hanging="180"/>
      </w:pPr>
    </w:lvl>
    <w:lvl w:ilvl="6" w:tplc="0409000F" w:tentative="1">
      <w:start w:val="1"/>
      <w:numFmt w:val="decimal"/>
      <w:lvlText w:val="%7."/>
      <w:lvlJc w:val="left"/>
      <w:pPr>
        <w:ind w:left="4849" w:hanging="360"/>
      </w:pPr>
    </w:lvl>
    <w:lvl w:ilvl="7" w:tplc="04090019" w:tentative="1">
      <w:start w:val="1"/>
      <w:numFmt w:val="lowerLetter"/>
      <w:lvlText w:val="%8."/>
      <w:lvlJc w:val="left"/>
      <w:pPr>
        <w:ind w:left="5569" w:hanging="360"/>
      </w:pPr>
    </w:lvl>
    <w:lvl w:ilvl="8" w:tplc="0409001B" w:tentative="1">
      <w:start w:val="1"/>
      <w:numFmt w:val="lowerRoman"/>
      <w:lvlText w:val="%9."/>
      <w:lvlJc w:val="right"/>
      <w:pPr>
        <w:ind w:left="6289" w:hanging="180"/>
      </w:pPr>
    </w:lvl>
  </w:abstractNum>
  <w:abstractNum w:abstractNumId="86">
    <w:nsid w:val="6EB901AE"/>
    <w:multiLevelType w:val="hybridMultilevel"/>
    <w:tmpl w:val="D1E857CC"/>
    <w:lvl w:ilvl="0" w:tplc="40090019">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nsid w:val="7278326D"/>
    <w:multiLevelType w:val="hybridMultilevel"/>
    <w:tmpl w:val="7B4815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8">
    <w:nsid w:val="73D8726E"/>
    <w:multiLevelType w:val="hybridMultilevel"/>
    <w:tmpl w:val="8AA0B332"/>
    <w:lvl w:ilvl="0" w:tplc="44C8FAF8">
      <w:start w:val="1"/>
      <w:numFmt w:val="lowerLetter"/>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89">
    <w:nsid w:val="74E8288C"/>
    <w:multiLevelType w:val="hybridMultilevel"/>
    <w:tmpl w:val="A6D00896"/>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5853973"/>
    <w:multiLevelType w:val="hybridMultilevel"/>
    <w:tmpl w:val="40F2CE2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6FE4DCE"/>
    <w:multiLevelType w:val="hybridMultilevel"/>
    <w:tmpl w:val="6CDA49C6"/>
    <w:lvl w:ilvl="0" w:tplc="5B36BF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79197BFD"/>
    <w:multiLevelType w:val="hybridMultilevel"/>
    <w:tmpl w:val="91561A84"/>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9200C07"/>
    <w:multiLevelType w:val="hybridMultilevel"/>
    <w:tmpl w:val="3E640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7C593200"/>
    <w:multiLevelType w:val="hybridMultilevel"/>
    <w:tmpl w:val="DB583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6"/>
  </w:num>
  <w:num w:numId="2">
    <w:abstractNumId w:val="73"/>
  </w:num>
  <w:num w:numId="3">
    <w:abstractNumId w:val="66"/>
  </w:num>
  <w:num w:numId="4">
    <w:abstractNumId w:val="63"/>
  </w:num>
  <w:num w:numId="5">
    <w:abstractNumId w:val="1"/>
  </w:num>
  <w:num w:numId="6">
    <w:abstractNumId w:val="45"/>
  </w:num>
  <w:num w:numId="7">
    <w:abstractNumId w:val="45"/>
  </w:num>
  <w:num w:numId="8">
    <w:abstractNumId w:val="77"/>
  </w:num>
  <w:num w:numId="9">
    <w:abstractNumId w:val="61"/>
  </w:num>
  <w:num w:numId="10">
    <w:abstractNumId w:val="69"/>
  </w:num>
  <w:num w:numId="11">
    <w:abstractNumId w:val="52"/>
  </w:num>
  <w:num w:numId="12">
    <w:abstractNumId w:val="85"/>
  </w:num>
  <w:num w:numId="13">
    <w:abstractNumId w:val="46"/>
  </w:num>
  <w:num w:numId="14">
    <w:abstractNumId w:val="71"/>
  </w:num>
  <w:num w:numId="15">
    <w:abstractNumId w:val="26"/>
  </w:num>
  <w:num w:numId="16">
    <w:abstractNumId w:val="30"/>
  </w:num>
  <w:num w:numId="17">
    <w:abstractNumId w:val="89"/>
  </w:num>
  <w:num w:numId="18">
    <w:abstractNumId w:val="62"/>
  </w:num>
  <w:num w:numId="19">
    <w:abstractNumId w:val="24"/>
  </w:num>
  <w:num w:numId="20">
    <w:abstractNumId w:val="83"/>
  </w:num>
  <w:num w:numId="21">
    <w:abstractNumId w:val="35"/>
  </w:num>
  <w:num w:numId="22">
    <w:abstractNumId w:val="81"/>
  </w:num>
  <w:num w:numId="23">
    <w:abstractNumId w:val="20"/>
  </w:num>
  <w:num w:numId="24">
    <w:abstractNumId w:val="43"/>
  </w:num>
  <w:num w:numId="25">
    <w:abstractNumId w:val="58"/>
  </w:num>
  <w:num w:numId="26">
    <w:abstractNumId w:val="49"/>
  </w:num>
  <w:num w:numId="27">
    <w:abstractNumId w:val="50"/>
  </w:num>
  <w:num w:numId="28">
    <w:abstractNumId w:val="34"/>
  </w:num>
  <w:num w:numId="29">
    <w:abstractNumId w:val="11"/>
  </w:num>
  <w:num w:numId="30">
    <w:abstractNumId w:val="72"/>
  </w:num>
  <w:num w:numId="31">
    <w:abstractNumId w:val="65"/>
  </w:num>
  <w:num w:numId="32">
    <w:abstractNumId w:val="75"/>
  </w:num>
  <w:num w:numId="33">
    <w:abstractNumId w:val="3"/>
  </w:num>
  <w:num w:numId="34">
    <w:abstractNumId w:val="21"/>
  </w:num>
  <w:num w:numId="35">
    <w:abstractNumId w:val="2"/>
  </w:num>
  <w:num w:numId="36">
    <w:abstractNumId w:val="28"/>
  </w:num>
  <w:num w:numId="37">
    <w:abstractNumId w:val="18"/>
  </w:num>
  <w:num w:numId="38">
    <w:abstractNumId w:val="59"/>
  </w:num>
  <w:num w:numId="39">
    <w:abstractNumId w:val="33"/>
  </w:num>
  <w:num w:numId="40">
    <w:abstractNumId w:val="32"/>
  </w:num>
  <w:num w:numId="41">
    <w:abstractNumId w:val="7"/>
  </w:num>
  <w:num w:numId="42">
    <w:abstractNumId w:val="10"/>
  </w:num>
  <w:num w:numId="43">
    <w:abstractNumId w:val="74"/>
  </w:num>
  <w:num w:numId="44">
    <w:abstractNumId w:val="51"/>
  </w:num>
  <w:num w:numId="45">
    <w:abstractNumId w:val="68"/>
  </w:num>
  <w:num w:numId="46">
    <w:abstractNumId w:val="40"/>
  </w:num>
  <w:num w:numId="47">
    <w:abstractNumId w:val="41"/>
  </w:num>
  <w:num w:numId="48">
    <w:abstractNumId w:val="54"/>
  </w:num>
  <w:num w:numId="49">
    <w:abstractNumId w:val="60"/>
  </w:num>
  <w:num w:numId="50">
    <w:abstractNumId w:val="80"/>
  </w:num>
  <w:num w:numId="51">
    <w:abstractNumId w:val="25"/>
  </w:num>
  <w:num w:numId="52">
    <w:abstractNumId w:val="22"/>
  </w:num>
  <w:num w:numId="53">
    <w:abstractNumId w:val="27"/>
  </w:num>
  <w:num w:numId="54">
    <w:abstractNumId w:val="0"/>
  </w:num>
  <w:num w:numId="55">
    <w:abstractNumId w:val="64"/>
  </w:num>
  <w:num w:numId="56">
    <w:abstractNumId w:val="88"/>
  </w:num>
  <w:num w:numId="57">
    <w:abstractNumId w:val="42"/>
  </w:num>
  <w:num w:numId="58">
    <w:abstractNumId w:val="79"/>
  </w:num>
  <w:num w:numId="59">
    <w:abstractNumId w:val="19"/>
  </w:num>
  <w:num w:numId="60">
    <w:abstractNumId w:val="37"/>
  </w:num>
  <w:num w:numId="61">
    <w:abstractNumId w:val="94"/>
  </w:num>
  <w:num w:numId="62">
    <w:abstractNumId w:val="17"/>
  </w:num>
  <w:num w:numId="63">
    <w:abstractNumId w:val="93"/>
  </w:num>
  <w:num w:numId="64">
    <w:abstractNumId w:val="12"/>
  </w:num>
  <w:num w:numId="65">
    <w:abstractNumId w:val="14"/>
  </w:num>
  <w:num w:numId="66">
    <w:abstractNumId w:val="29"/>
  </w:num>
  <w:num w:numId="67">
    <w:abstractNumId w:val="87"/>
  </w:num>
  <w:num w:numId="68">
    <w:abstractNumId w:val="36"/>
  </w:num>
  <w:num w:numId="69">
    <w:abstractNumId w:val="92"/>
  </w:num>
  <w:num w:numId="70">
    <w:abstractNumId w:val="57"/>
  </w:num>
  <w:num w:numId="71">
    <w:abstractNumId w:val="48"/>
  </w:num>
  <w:num w:numId="72">
    <w:abstractNumId w:val="13"/>
  </w:num>
  <w:num w:numId="73">
    <w:abstractNumId w:val="5"/>
  </w:num>
  <w:num w:numId="74">
    <w:abstractNumId w:val="44"/>
  </w:num>
  <w:num w:numId="75">
    <w:abstractNumId w:val="8"/>
  </w:num>
  <w:num w:numId="76">
    <w:abstractNumId w:val="23"/>
  </w:num>
  <w:num w:numId="77">
    <w:abstractNumId w:val="31"/>
  </w:num>
  <w:num w:numId="78">
    <w:abstractNumId w:val="47"/>
  </w:num>
  <w:num w:numId="79">
    <w:abstractNumId w:val="91"/>
  </w:num>
  <w:num w:numId="80">
    <w:abstractNumId w:val="15"/>
  </w:num>
  <w:num w:numId="81">
    <w:abstractNumId w:val="56"/>
  </w:num>
  <w:num w:numId="82">
    <w:abstractNumId w:val="82"/>
  </w:num>
  <w:num w:numId="83">
    <w:abstractNumId w:val="53"/>
  </w:num>
  <w:num w:numId="84">
    <w:abstractNumId w:val="70"/>
  </w:num>
  <w:num w:numId="85">
    <w:abstractNumId w:val="78"/>
  </w:num>
  <w:num w:numId="86">
    <w:abstractNumId w:val="9"/>
  </w:num>
  <w:num w:numId="87">
    <w:abstractNumId w:val="90"/>
  </w:num>
  <w:num w:numId="88">
    <w:abstractNumId w:val="16"/>
  </w:num>
  <w:num w:numId="89">
    <w:abstractNumId w:val="39"/>
  </w:num>
  <w:num w:numId="90">
    <w:abstractNumId w:val="86"/>
  </w:num>
  <w:num w:numId="91">
    <w:abstractNumId w:val="4"/>
  </w:num>
  <w:num w:numId="92">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4"/>
  </w:num>
  <w:num w:numId="94">
    <w:abstractNumId w:val="38"/>
  </w:num>
  <w:num w:numId="95">
    <w:abstractNumId w:val="6"/>
  </w:num>
  <w:num w:numId="96">
    <w:abstractNumId w:val="55"/>
  </w:num>
  <w:num w:numId="97">
    <w:abstractNumId w:val="67"/>
  </w:num>
  <w:num w:numId="9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427"/>
    <w:rsid w:val="00000E26"/>
    <w:rsid w:val="00002649"/>
    <w:rsid w:val="00006FC1"/>
    <w:rsid w:val="00010C9D"/>
    <w:rsid w:val="00020B93"/>
    <w:rsid w:val="0002238A"/>
    <w:rsid w:val="0002321D"/>
    <w:rsid w:val="000233D0"/>
    <w:rsid w:val="000248E4"/>
    <w:rsid w:val="00025931"/>
    <w:rsid w:val="00026D90"/>
    <w:rsid w:val="0003193B"/>
    <w:rsid w:val="000406D2"/>
    <w:rsid w:val="00040AEA"/>
    <w:rsid w:val="0004153E"/>
    <w:rsid w:val="000419D8"/>
    <w:rsid w:val="00041CF8"/>
    <w:rsid w:val="0004348E"/>
    <w:rsid w:val="0004448A"/>
    <w:rsid w:val="000454A0"/>
    <w:rsid w:val="00045D04"/>
    <w:rsid w:val="000477DC"/>
    <w:rsid w:val="00055455"/>
    <w:rsid w:val="000604A6"/>
    <w:rsid w:val="000740B7"/>
    <w:rsid w:val="0007499D"/>
    <w:rsid w:val="00075D5E"/>
    <w:rsid w:val="00076F0E"/>
    <w:rsid w:val="000827D8"/>
    <w:rsid w:val="00082CEA"/>
    <w:rsid w:val="000875A6"/>
    <w:rsid w:val="00092BAE"/>
    <w:rsid w:val="0009458E"/>
    <w:rsid w:val="000963C9"/>
    <w:rsid w:val="000A03EA"/>
    <w:rsid w:val="000A0815"/>
    <w:rsid w:val="000A6BE9"/>
    <w:rsid w:val="000A7DD7"/>
    <w:rsid w:val="000B3915"/>
    <w:rsid w:val="000C684F"/>
    <w:rsid w:val="000C73D8"/>
    <w:rsid w:val="000C7597"/>
    <w:rsid w:val="000D1583"/>
    <w:rsid w:val="000D454A"/>
    <w:rsid w:val="000E20AB"/>
    <w:rsid w:val="000E2F39"/>
    <w:rsid w:val="000F01E4"/>
    <w:rsid w:val="000F2364"/>
    <w:rsid w:val="000F28C6"/>
    <w:rsid w:val="000F31EF"/>
    <w:rsid w:val="000F617F"/>
    <w:rsid w:val="000F7FF3"/>
    <w:rsid w:val="00102215"/>
    <w:rsid w:val="00103E4A"/>
    <w:rsid w:val="00104612"/>
    <w:rsid w:val="00104BEB"/>
    <w:rsid w:val="001057B2"/>
    <w:rsid w:val="001066E1"/>
    <w:rsid w:val="001100CB"/>
    <w:rsid w:val="00114639"/>
    <w:rsid w:val="001216B5"/>
    <w:rsid w:val="00124C14"/>
    <w:rsid w:val="001259B7"/>
    <w:rsid w:val="00126BB9"/>
    <w:rsid w:val="001275DD"/>
    <w:rsid w:val="001302E8"/>
    <w:rsid w:val="001320F8"/>
    <w:rsid w:val="00132B38"/>
    <w:rsid w:val="0013532F"/>
    <w:rsid w:val="00135713"/>
    <w:rsid w:val="00143AB7"/>
    <w:rsid w:val="00144AED"/>
    <w:rsid w:val="00145664"/>
    <w:rsid w:val="001529E3"/>
    <w:rsid w:val="0015387B"/>
    <w:rsid w:val="0015475E"/>
    <w:rsid w:val="0016066C"/>
    <w:rsid w:val="0016300A"/>
    <w:rsid w:val="001635A5"/>
    <w:rsid w:val="001669A1"/>
    <w:rsid w:val="00167665"/>
    <w:rsid w:val="00171A63"/>
    <w:rsid w:val="0017287F"/>
    <w:rsid w:val="001768C9"/>
    <w:rsid w:val="00177FA3"/>
    <w:rsid w:val="00181B4E"/>
    <w:rsid w:val="00183542"/>
    <w:rsid w:val="001868B8"/>
    <w:rsid w:val="00190DC8"/>
    <w:rsid w:val="00191124"/>
    <w:rsid w:val="001A01D6"/>
    <w:rsid w:val="001A0278"/>
    <w:rsid w:val="001A1D8E"/>
    <w:rsid w:val="001A41D3"/>
    <w:rsid w:val="001A526F"/>
    <w:rsid w:val="001A636A"/>
    <w:rsid w:val="001A6FD6"/>
    <w:rsid w:val="001A7F30"/>
    <w:rsid w:val="001B33BF"/>
    <w:rsid w:val="001C09A1"/>
    <w:rsid w:val="001C0ED1"/>
    <w:rsid w:val="001C2F50"/>
    <w:rsid w:val="001C3E43"/>
    <w:rsid w:val="001C5BBC"/>
    <w:rsid w:val="001C6435"/>
    <w:rsid w:val="001C669A"/>
    <w:rsid w:val="001C6C8A"/>
    <w:rsid w:val="001D100B"/>
    <w:rsid w:val="001D5A12"/>
    <w:rsid w:val="001D7865"/>
    <w:rsid w:val="001E2D3C"/>
    <w:rsid w:val="001E3A18"/>
    <w:rsid w:val="001E621F"/>
    <w:rsid w:val="001F074B"/>
    <w:rsid w:val="001F0AA6"/>
    <w:rsid w:val="001F1647"/>
    <w:rsid w:val="001F7A6F"/>
    <w:rsid w:val="0020024B"/>
    <w:rsid w:val="00201E7C"/>
    <w:rsid w:val="00203F25"/>
    <w:rsid w:val="00206D22"/>
    <w:rsid w:val="00206D8A"/>
    <w:rsid w:val="00210210"/>
    <w:rsid w:val="00212EA9"/>
    <w:rsid w:val="00213A6F"/>
    <w:rsid w:val="00216CA8"/>
    <w:rsid w:val="002201ED"/>
    <w:rsid w:val="002268DD"/>
    <w:rsid w:val="00226B33"/>
    <w:rsid w:val="002310DF"/>
    <w:rsid w:val="002318B6"/>
    <w:rsid w:val="002323F0"/>
    <w:rsid w:val="0023518D"/>
    <w:rsid w:val="002373BF"/>
    <w:rsid w:val="0023797F"/>
    <w:rsid w:val="00242B72"/>
    <w:rsid w:val="00246FA5"/>
    <w:rsid w:val="002505AD"/>
    <w:rsid w:val="00250942"/>
    <w:rsid w:val="00250CFF"/>
    <w:rsid w:val="00250D62"/>
    <w:rsid w:val="00251937"/>
    <w:rsid w:val="00253256"/>
    <w:rsid w:val="00255126"/>
    <w:rsid w:val="002557BE"/>
    <w:rsid w:val="00255DA6"/>
    <w:rsid w:val="00256630"/>
    <w:rsid w:val="002574EB"/>
    <w:rsid w:val="0026088E"/>
    <w:rsid w:val="00260B84"/>
    <w:rsid w:val="00262547"/>
    <w:rsid w:val="00262968"/>
    <w:rsid w:val="00262B92"/>
    <w:rsid w:val="00263679"/>
    <w:rsid w:val="00264C87"/>
    <w:rsid w:val="00264CFE"/>
    <w:rsid w:val="00267837"/>
    <w:rsid w:val="0027105E"/>
    <w:rsid w:val="00273C26"/>
    <w:rsid w:val="00274324"/>
    <w:rsid w:val="002761A4"/>
    <w:rsid w:val="002763FB"/>
    <w:rsid w:val="002820F5"/>
    <w:rsid w:val="002832E3"/>
    <w:rsid w:val="002869CC"/>
    <w:rsid w:val="00290FBB"/>
    <w:rsid w:val="0029258A"/>
    <w:rsid w:val="002976F2"/>
    <w:rsid w:val="0029776D"/>
    <w:rsid w:val="002A3AAB"/>
    <w:rsid w:val="002A3E16"/>
    <w:rsid w:val="002A4BA0"/>
    <w:rsid w:val="002B0427"/>
    <w:rsid w:val="002B72BF"/>
    <w:rsid w:val="002C14EC"/>
    <w:rsid w:val="002C2505"/>
    <w:rsid w:val="002C3407"/>
    <w:rsid w:val="002C57F0"/>
    <w:rsid w:val="002D0915"/>
    <w:rsid w:val="002D106A"/>
    <w:rsid w:val="002D25D2"/>
    <w:rsid w:val="002D47A6"/>
    <w:rsid w:val="002E3B67"/>
    <w:rsid w:val="002E5FC8"/>
    <w:rsid w:val="002E6C61"/>
    <w:rsid w:val="002E7EBA"/>
    <w:rsid w:val="002F0C40"/>
    <w:rsid w:val="002F154A"/>
    <w:rsid w:val="002F272F"/>
    <w:rsid w:val="002F320E"/>
    <w:rsid w:val="002F3FA2"/>
    <w:rsid w:val="002F742F"/>
    <w:rsid w:val="003012E9"/>
    <w:rsid w:val="00302DE2"/>
    <w:rsid w:val="003030D0"/>
    <w:rsid w:val="00307176"/>
    <w:rsid w:val="00307E5A"/>
    <w:rsid w:val="00310B7C"/>
    <w:rsid w:val="00313C31"/>
    <w:rsid w:val="003175E1"/>
    <w:rsid w:val="003205C5"/>
    <w:rsid w:val="00322B36"/>
    <w:rsid w:val="00322C9F"/>
    <w:rsid w:val="003236FE"/>
    <w:rsid w:val="00327577"/>
    <w:rsid w:val="0033095E"/>
    <w:rsid w:val="00331737"/>
    <w:rsid w:val="003353A6"/>
    <w:rsid w:val="0034059D"/>
    <w:rsid w:val="00341A40"/>
    <w:rsid w:val="00341CFC"/>
    <w:rsid w:val="0034331F"/>
    <w:rsid w:val="00343E68"/>
    <w:rsid w:val="0034420B"/>
    <w:rsid w:val="00345E57"/>
    <w:rsid w:val="00347417"/>
    <w:rsid w:val="003538B8"/>
    <w:rsid w:val="0035467F"/>
    <w:rsid w:val="00362648"/>
    <w:rsid w:val="003707AD"/>
    <w:rsid w:val="0037259F"/>
    <w:rsid w:val="003725DE"/>
    <w:rsid w:val="0037293C"/>
    <w:rsid w:val="00372ADE"/>
    <w:rsid w:val="003806CC"/>
    <w:rsid w:val="00380D69"/>
    <w:rsid w:val="0038117A"/>
    <w:rsid w:val="00382380"/>
    <w:rsid w:val="00382620"/>
    <w:rsid w:val="003829F9"/>
    <w:rsid w:val="00383D9F"/>
    <w:rsid w:val="00384286"/>
    <w:rsid w:val="00384EF6"/>
    <w:rsid w:val="0038559B"/>
    <w:rsid w:val="00385CFA"/>
    <w:rsid w:val="00387765"/>
    <w:rsid w:val="00390341"/>
    <w:rsid w:val="00391725"/>
    <w:rsid w:val="00391F3C"/>
    <w:rsid w:val="00392C29"/>
    <w:rsid w:val="0039300A"/>
    <w:rsid w:val="00393115"/>
    <w:rsid w:val="003A0BEA"/>
    <w:rsid w:val="003A2892"/>
    <w:rsid w:val="003A2D34"/>
    <w:rsid w:val="003A2D7A"/>
    <w:rsid w:val="003A5616"/>
    <w:rsid w:val="003B0808"/>
    <w:rsid w:val="003B135D"/>
    <w:rsid w:val="003C2E53"/>
    <w:rsid w:val="003C3DB7"/>
    <w:rsid w:val="003C4B81"/>
    <w:rsid w:val="003C532C"/>
    <w:rsid w:val="003C6C61"/>
    <w:rsid w:val="003D0A1E"/>
    <w:rsid w:val="003D0DD3"/>
    <w:rsid w:val="003D11CA"/>
    <w:rsid w:val="003D30C7"/>
    <w:rsid w:val="003D4869"/>
    <w:rsid w:val="003D7451"/>
    <w:rsid w:val="003D7BD1"/>
    <w:rsid w:val="003E1E91"/>
    <w:rsid w:val="003E7D33"/>
    <w:rsid w:val="003F0102"/>
    <w:rsid w:val="003F0986"/>
    <w:rsid w:val="003F0A8F"/>
    <w:rsid w:val="003F0D3D"/>
    <w:rsid w:val="003F30B5"/>
    <w:rsid w:val="003F3725"/>
    <w:rsid w:val="003F5780"/>
    <w:rsid w:val="003F5D36"/>
    <w:rsid w:val="00405B77"/>
    <w:rsid w:val="00407ABB"/>
    <w:rsid w:val="004112DE"/>
    <w:rsid w:val="00412590"/>
    <w:rsid w:val="0041561A"/>
    <w:rsid w:val="00417D41"/>
    <w:rsid w:val="00420BE2"/>
    <w:rsid w:val="00421873"/>
    <w:rsid w:val="00421DE9"/>
    <w:rsid w:val="00424DF1"/>
    <w:rsid w:val="004254A0"/>
    <w:rsid w:val="004261D0"/>
    <w:rsid w:val="00431220"/>
    <w:rsid w:val="00431F24"/>
    <w:rsid w:val="00433170"/>
    <w:rsid w:val="004342AD"/>
    <w:rsid w:val="00434AD6"/>
    <w:rsid w:val="004409D1"/>
    <w:rsid w:val="00443C80"/>
    <w:rsid w:val="00444AA5"/>
    <w:rsid w:val="00451E26"/>
    <w:rsid w:val="00454806"/>
    <w:rsid w:val="00455D53"/>
    <w:rsid w:val="00456DD4"/>
    <w:rsid w:val="0045774D"/>
    <w:rsid w:val="00462991"/>
    <w:rsid w:val="004631B5"/>
    <w:rsid w:val="00464935"/>
    <w:rsid w:val="00464FC0"/>
    <w:rsid w:val="00466E35"/>
    <w:rsid w:val="004673BE"/>
    <w:rsid w:val="0046784D"/>
    <w:rsid w:val="00470D2E"/>
    <w:rsid w:val="00473017"/>
    <w:rsid w:val="00474251"/>
    <w:rsid w:val="00474CEE"/>
    <w:rsid w:val="00476513"/>
    <w:rsid w:val="00476E68"/>
    <w:rsid w:val="0047742C"/>
    <w:rsid w:val="00480CB5"/>
    <w:rsid w:val="004817FE"/>
    <w:rsid w:val="0048527C"/>
    <w:rsid w:val="004875AD"/>
    <w:rsid w:val="00490F0A"/>
    <w:rsid w:val="00493C74"/>
    <w:rsid w:val="004951F9"/>
    <w:rsid w:val="0049573A"/>
    <w:rsid w:val="004A1167"/>
    <w:rsid w:val="004A1EEA"/>
    <w:rsid w:val="004A2145"/>
    <w:rsid w:val="004A557B"/>
    <w:rsid w:val="004B0E3F"/>
    <w:rsid w:val="004B2008"/>
    <w:rsid w:val="004B2594"/>
    <w:rsid w:val="004C3BC4"/>
    <w:rsid w:val="004C566D"/>
    <w:rsid w:val="004C67F3"/>
    <w:rsid w:val="004D1447"/>
    <w:rsid w:val="004D3A56"/>
    <w:rsid w:val="004D4299"/>
    <w:rsid w:val="004D4F0A"/>
    <w:rsid w:val="004D52BA"/>
    <w:rsid w:val="004D7226"/>
    <w:rsid w:val="004D7795"/>
    <w:rsid w:val="004E02AB"/>
    <w:rsid w:val="004E534C"/>
    <w:rsid w:val="004F0772"/>
    <w:rsid w:val="004F642A"/>
    <w:rsid w:val="00502376"/>
    <w:rsid w:val="00503D7A"/>
    <w:rsid w:val="00505EE6"/>
    <w:rsid w:val="00510D32"/>
    <w:rsid w:val="00513AF2"/>
    <w:rsid w:val="00516677"/>
    <w:rsid w:val="00517660"/>
    <w:rsid w:val="0051770F"/>
    <w:rsid w:val="005218C4"/>
    <w:rsid w:val="005247B0"/>
    <w:rsid w:val="0052526F"/>
    <w:rsid w:val="005259D3"/>
    <w:rsid w:val="00526614"/>
    <w:rsid w:val="005272F4"/>
    <w:rsid w:val="005275EF"/>
    <w:rsid w:val="00531585"/>
    <w:rsid w:val="005354FE"/>
    <w:rsid w:val="005370FF"/>
    <w:rsid w:val="00541024"/>
    <w:rsid w:val="005411F1"/>
    <w:rsid w:val="00541971"/>
    <w:rsid w:val="005421E1"/>
    <w:rsid w:val="00542CBB"/>
    <w:rsid w:val="005434DE"/>
    <w:rsid w:val="005478D0"/>
    <w:rsid w:val="00552D5C"/>
    <w:rsid w:val="005531A5"/>
    <w:rsid w:val="0055331B"/>
    <w:rsid w:val="005567F6"/>
    <w:rsid w:val="005629B1"/>
    <w:rsid w:val="005642E0"/>
    <w:rsid w:val="005656EF"/>
    <w:rsid w:val="00566E74"/>
    <w:rsid w:val="005673EC"/>
    <w:rsid w:val="005725C5"/>
    <w:rsid w:val="005736DA"/>
    <w:rsid w:val="00577DEA"/>
    <w:rsid w:val="0058578A"/>
    <w:rsid w:val="00585D30"/>
    <w:rsid w:val="00586F9B"/>
    <w:rsid w:val="005874F3"/>
    <w:rsid w:val="00593B5A"/>
    <w:rsid w:val="005956BD"/>
    <w:rsid w:val="00596826"/>
    <w:rsid w:val="005A13C7"/>
    <w:rsid w:val="005A1EF9"/>
    <w:rsid w:val="005A36AE"/>
    <w:rsid w:val="005B0CEC"/>
    <w:rsid w:val="005B42F9"/>
    <w:rsid w:val="005B4385"/>
    <w:rsid w:val="005B44C2"/>
    <w:rsid w:val="005B7CC7"/>
    <w:rsid w:val="005C0501"/>
    <w:rsid w:val="005C2480"/>
    <w:rsid w:val="005C382B"/>
    <w:rsid w:val="005C49CE"/>
    <w:rsid w:val="005C5AD0"/>
    <w:rsid w:val="005C6600"/>
    <w:rsid w:val="005C6E66"/>
    <w:rsid w:val="005D3AB2"/>
    <w:rsid w:val="005D51BB"/>
    <w:rsid w:val="005D61A7"/>
    <w:rsid w:val="005E16FB"/>
    <w:rsid w:val="005E1E61"/>
    <w:rsid w:val="005E5663"/>
    <w:rsid w:val="005F2899"/>
    <w:rsid w:val="005F5524"/>
    <w:rsid w:val="005F76D1"/>
    <w:rsid w:val="00602C50"/>
    <w:rsid w:val="0060712F"/>
    <w:rsid w:val="00607317"/>
    <w:rsid w:val="00611215"/>
    <w:rsid w:val="006133F6"/>
    <w:rsid w:val="006143A0"/>
    <w:rsid w:val="006144D4"/>
    <w:rsid w:val="00615B8C"/>
    <w:rsid w:val="0061610C"/>
    <w:rsid w:val="0062121F"/>
    <w:rsid w:val="006213FE"/>
    <w:rsid w:val="00621F95"/>
    <w:rsid w:val="00622EA6"/>
    <w:rsid w:val="006239E5"/>
    <w:rsid w:val="00626D71"/>
    <w:rsid w:val="006275BA"/>
    <w:rsid w:val="00630E13"/>
    <w:rsid w:val="00630F04"/>
    <w:rsid w:val="00630FA4"/>
    <w:rsid w:val="00631350"/>
    <w:rsid w:val="006316B8"/>
    <w:rsid w:val="00631F96"/>
    <w:rsid w:val="00632493"/>
    <w:rsid w:val="00633319"/>
    <w:rsid w:val="00633356"/>
    <w:rsid w:val="0063395A"/>
    <w:rsid w:val="006376B8"/>
    <w:rsid w:val="00641465"/>
    <w:rsid w:val="006415CB"/>
    <w:rsid w:val="00641F56"/>
    <w:rsid w:val="0064275D"/>
    <w:rsid w:val="00643750"/>
    <w:rsid w:val="00643F24"/>
    <w:rsid w:val="00647085"/>
    <w:rsid w:val="006471B8"/>
    <w:rsid w:val="00647766"/>
    <w:rsid w:val="00651F8F"/>
    <w:rsid w:val="0065245A"/>
    <w:rsid w:val="006526B0"/>
    <w:rsid w:val="00654316"/>
    <w:rsid w:val="0065700E"/>
    <w:rsid w:val="0065794A"/>
    <w:rsid w:val="00657D97"/>
    <w:rsid w:val="006602EE"/>
    <w:rsid w:val="00660709"/>
    <w:rsid w:val="00661D90"/>
    <w:rsid w:val="0066251C"/>
    <w:rsid w:val="00664B01"/>
    <w:rsid w:val="00665192"/>
    <w:rsid w:val="00671B84"/>
    <w:rsid w:val="00675C06"/>
    <w:rsid w:val="00676578"/>
    <w:rsid w:val="00680655"/>
    <w:rsid w:val="00681240"/>
    <w:rsid w:val="00682FA8"/>
    <w:rsid w:val="00686F42"/>
    <w:rsid w:val="00686F8A"/>
    <w:rsid w:val="006879B1"/>
    <w:rsid w:val="006931F3"/>
    <w:rsid w:val="00696F5F"/>
    <w:rsid w:val="006A09D7"/>
    <w:rsid w:val="006A2015"/>
    <w:rsid w:val="006A5974"/>
    <w:rsid w:val="006A5B3C"/>
    <w:rsid w:val="006A5F12"/>
    <w:rsid w:val="006A6AC2"/>
    <w:rsid w:val="006B1659"/>
    <w:rsid w:val="006B2384"/>
    <w:rsid w:val="006B6604"/>
    <w:rsid w:val="006C5563"/>
    <w:rsid w:val="006C769A"/>
    <w:rsid w:val="006D607E"/>
    <w:rsid w:val="006D7CF2"/>
    <w:rsid w:val="006E4232"/>
    <w:rsid w:val="006E46B9"/>
    <w:rsid w:val="006E54C3"/>
    <w:rsid w:val="006E5DCC"/>
    <w:rsid w:val="006E6CA3"/>
    <w:rsid w:val="006F04A1"/>
    <w:rsid w:val="006F105D"/>
    <w:rsid w:val="006F24B2"/>
    <w:rsid w:val="006F2D62"/>
    <w:rsid w:val="006F44AA"/>
    <w:rsid w:val="006F4EF8"/>
    <w:rsid w:val="006F51FB"/>
    <w:rsid w:val="00702251"/>
    <w:rsid w:val="0070302B"/>
    <w:rsid w:val="00706AC6"/>
    <w:rsid w:val="00707B5F"/>
    <w:rsid w:val="007106D7"/>
    <w:rsid w:val="007114B7"/>
    <w:rsid w:val="00711B3B"/>
    <w:rsid w:val="00711FC0"/>
    <w:rsid w:val="0071337B"/>
    <w:rsid w:val="00713456"/>
    <w:rsid w:val="007137B9"/>
    <w:rsid w:val="00714BD9"/>
    <w:rsid w:val="00722332"/>
    <w:rsid w:val="00724A86"/>
    <w:rsid w:val="00726CFA"/>
    <w:rsid w:val="00730C9A"/>
    <w:rsid w:val="00731104"/>
    <w:rsid w:val="00731988"/>
    <w:rsid w:val="00732974"/>
    <w:rsid w:val="007333B8"/>
    <w:rsid w:val="0073387A"/>
    <w:rsid w:val="00746B42"/>
    <w:rsid w:val="00747417"/>
    <w:rsid w:val="007501FE"/>
    <w:rsid w:val="007519A2"/>
    <w:rsid w:val="00751BC5"/>
    <w:rsid w:val="00752070"/>
    <w:rsid w:val="00752C06"/>
    <w:rsid w:val="007547FD"/>
    <w:rsid w:val="007550E1"/>
    <w:rsid w:val="007572F9"/>
    <w:rsid w:val="00760D78"/>
    <w:rsid w:val="00761A8C"/>
    <w:rsid w:val="00762059"/>
    <w:rsid w:val="00762F05"/>
    <w:rsid w:val="00763099"/>
    <w:rsid w:val="00763BA8"/>
    <w:rsid w:val="00766516"/>
    <w:rsid w:val="007723AD"/>
    <w:rsid w:val="007744BE"/>
    <w:rsid w:val="00776149"/>
    <w:rsid w:val="00777D92"/>
    <w:rsid w:val="00782DB3"/>
    <w:rsid w:val="00783686"/>
    <w:rsid w:val="00786917"/>
    <w:rsid w:val="00792948"/>
    <w:rsid w:val="00795C32"/>
    <w:rsid w:val="007973EB"/>
    <w:rsid w:val="00797FBF"/>
    <w:rsid w:val="007A422F"/>
    <w:rsid w:val="007A5902"/>
    <w:rsid w:val="007A6F39"/>
    <w:rsid w:val="007B1102"/>
    <w:rsid w:val="007B3105"/>
    <w:rsid w:val="007B43DA"/>
    <w:rsid w:val="007B4858"/>
    <w:rsid w:val="007B5D16"/>
    <w:rsid w:val="007B5E39"/>
    <w:rsid w:val="007B623B"/>
    <w:rsid w:val="007B6545"/>
    <w:rsid w:val="007B7C31"/>
    <w:rsid w:val="007C150D"/>
    <w:rsid w:val="007C2E96"/>
    <w:rsid w:val="007C378E"/>
    <w:rsid w:val="007C4E6B"/>
    <w:rsid w:val="007D102B"/>
    <w:rsid w:val="007D1AD2"/>
    <w:rsid w:val="007D4A65"/>
    <w:rsid w:val="007D51B3"/>
    <w:rsid w:val="007E4FC0"/>
    <w:rsid w:val="007E56F0"/>
    <w:rsid w:val="007F2D55"/>
    <w:rsid w:val="007F30BB"/>
    <w:rsid w:val="007F3D87"/>
    <w:rsid w:val="007F57ED"/>
    <w:rsid w:val="007F57F6"/>
    <w:rsid w:val="007F59B8"/>
    <w:rsid w:val="00801F34"/>
    <w:rsid w:val="00803F64"/>
    <w:rsid w:val="00805622"/>
    <w:rsid w:val="0081251E"/>
    <w:rsid w:val="0081A7D9"/>
    <w:rsid w:val="00824DC1"/>
    <w:rsid w:val="008257B4"/>
    <w:rsid w:val="00826CAB"/>
    <w:rsid w:val="00830332"/>
    <w:rsid w:val="00830C9B"/>
    <w:rsid w:val="008314C5"/>
    <w:rsid w:val="00833B91"/>
    <w:rsid w:val="00834C65"/>
    <w:rsid w:val="0083530E"/>
    <w:rsid w:val="00842565"/>
    <w:rsid w:val="00843A71"/>
    <w:rsid w:val="00843C32"/>
    <w:rsid w:val="00845680"/>
    <w:rsid w:val="00846DBB"/>
    <w:rsid w:val="00847933"/>
    <w:rsid w:val="0085501D"/>
    <w:rsid w:val="008553D1"/>
    <w:rsid w:val="0086229E"/>
    <w:rsid w:val="008626D9"/>
    <w:rsid w:val="00863620"/>
    <w:rsid w:val="00865DFB"/>
    <w:rsid w:val="0087169E"/>
    <w:rsid w:val="00872D4C"/>
    <w:rsid w:val="00877B39"/>
    <w:rsid w:val="0088439D"/>
    <w:rsid w:val="008900B7"/>
    <w:rsid w:val="008918CC"/>
    <w:rsid w:val="00891CFD"/>
    <w:rsid w:val="00892387"/>
    <w:rsid w:val="00894486"/>
    <w:rsid w:val="008963DB"/>
    <w:rsid w:val="008969E7"/>
    <w:rsid w:val="00897BB8"/>
    <w:rsid w:val="008A02E1"/>
    <w:rsid w:val="008A19F5"/>
    <w:rsid w:val="008A217A"/>
    <w:rsid w:val="008A7D63"/>
    <w:rsid w:val="008B02EB"/>
    <w:rsid w:val="008B38F8"/>
    <w:rsid w:val="008B5608"/>
    <w:rsid w:val="008B5A12"/>
    <w:rsid w:val="008B7893"/>
    <w:rsid w:val="008C0711"/>
    <w:rsid w:val="008C2826"/>
    <w:rsid w:val="008C313A"/>
    <w:rsid w:val="008C6403"/>
    <w:rsid w:val="008C66BF"/>
    <w:rsid w:val="008C7C56"/>
    <w:rsid w:val="008D5A54"/>
    <w:rsid w:val="008D5D0E"/>
    <w:rsid w:val="008D6810"/>
    <w:rsid w:val="008D73EB"/>
    <w:rsid w:val="008E06DB"/>
    <w:rsid w:val="008E0848"/>
    <w:rsid w:val="008E13E9"/>
    <w:rsid w:val="008E20F4"/>
    <w:rsid w:val="008E7A48"/>
    <w:rsid w:val="008F181C"/>
    <w:rsid w:val="008F4262"/>
    <w:rsid w:val="008F5655"/>
    <w:rsid w:val="0090162D"/>
    <w:rsid w:val="00901F84"/>
    <w:rsid w:val="0090296A"/>
    <w:rsid w:val="00903EEE"/>
    <w:rsid w:val="00905306"/>
    <w:rsid w:val="00906D3E"/>
    <w:rsid w:val="009133BE"/>
    <w:rsid w:val="009146D5"/>
    <w:rsid w:val="0091551E"/>
    <w:rsid w:val="009169D4"/>
    <w:rsid w:val="0092081B"/>
    <w:rsid w:val="00920B48"/>
    <w:rsid w:val="00921FFE"/>
    <w:rsid w:val="00922978"/>
    <w:rsid w:val="00923005"/>
    <w:rsid w:val="00933099"/>
    <w:rsid w:val="0093322B"/>
    <w:rsid w:val="0093335B"/>
    <w:rsid w:val="009361B1"/>
    <w:rsid w:val="00942324"/>
    <w:rsid w:val="0094356B"/>
    <w:rsid w:val="00943A89"/>
    <w:rsid w:val="0094472D"/>
    <w:rsid w:val="00944869"/>
    <w:rsid w:val="009455A2"/>
    <w:rsid w:val="00945CA3"/>
    <w:rsid w:val="009539E3"/>
    <w:rsid w:val="009561A2"/>
    <w:rsid w:val="009561E9"/>
    <w:rsid w:val="0095662C"/>
    <w:rsid w:val="00956AB1"/>
    <w:rsid w:val="0095737F"/>
    <w:rsid w:val="00960A7E"/>
    <w:rsid w:val="009613EC"/>
    <w:rsid w:val="00961A26"/>
    <w:rsid w:val="00961A32"/>
    <w:rsid w:val="0096295D"/>
    <w:rsid w:val="00963B93"/>
    <w:rsid w:val="00963D01"/>
    <w:rsid w:val="00966784"/>
    <w:rsid w:val="0096749B"/>
    <w:rsid w:val="009674CA"/>
    <w:rsid w:val="00970265"/>
    <w:rsid w:val="00971F99"/>
    <w:rsid w:val="00972CEE"/>
    <w:rsid w:val="009730CE"/>
    <w:rsid w:val="00973CB6"/>
    <w:rsid w:val="009742C9"/>
    <w:rsid w:val="009745E8"/>
    <w:rsid w:val="009767A7"/>
    <w:rsid w:val="00983F6D"/>
    <w:rsid w:val="009840F0"/>
    <w:rsid w:val="0098439A"/>
    <w:rsid w:val="009851F2"/>
    <w:rsid w:val="00986619"/>
    <w:rsid w:val="00986DEF"/>
    <w:rsid w:val="00990ACE"/>
    <w:rsid w:val="00992A1A"/>
    <w:rsid w:val="0099376F"/>
    <w:rsid w:val="00996564"/>
    <w:rsid w:val="00997E0F"/>
    <w:rsid w:val="009A2CEC"/>
    <w:rsid w:val="009A3252"/>
    <w:rsid w:val="009A48EC"/>
    <w:rsid w:val="009A55A2"/>
    <w:rsid w:val="009A6500"/>
    <w:rsid w:val="009A799F"/>
    <w:rsid w:val="009B008C"/>
    <w:rsid w:val="009B0E2F"/>
    <w:rsid w:val="009B10D4"/>
    <w:rsid w:val="009B2322"/>
    <w:rsid w:val="009B26CE"/>
    <w:rsid w:val="009B359A"/>
    <w:rsid w:val="009B4804"/>
    <w:rsid w:val="009B7FB2"/>
    <w:rsid w:val="009C2E4D"/>
    <w:rsid w:val="009C4842"/>
    <w:rsid w:val="009D6D06"/>
    <w:rsid w:val="009E23A7"/>
    <w:rsid w:val="009E357C"/>
    <w:rsid w:val="009F1338"/>
    <w:rsid w:val="009F18A2"/>
    <w:rsid w:val="009F5E8E"/>
    <w:rsid w:val="009F603A"/>
    <w:rsid w:val="00A00634"/>
    <w:rsid w:val="00A008CC"/>
    <w:rsid w:val="00A01536"/>
    <w:rsid w:val="00A026F7"/>
    <w:rsid w:val="00A0797B"/>
    <w:rsid w:val="00A136ED"/>
    <w:rsid w:val="00A156A4"/>
    <w:rsid w:val="00A15870"/>
    <w:rsid w:val="00A16334"/>
    <w:rsid w:val="00A170E8"/>
    <w:rsid w:val="00A20D5C"/>
    <w:rsid w:val="00A267F9"/>
    <w:rsid w:val="00A301FB"/>
    <w:rsid w:val="00A341A2"/>
    <w:rsid w:val="00A36FA4"/>
    <w:rsid w:val="00A3715F"/>
    <w:rsid w:val="00A42D8A"/>
    <w:rsid w:val="00A437A0"/>
    <w:rsid w:val="00A532E9"/>
    <w:rsid w:val="00A5559D"/>
    <w:rsid w:val="00A55694"/>
    <w:rsid w:val="00A56E00"/>
    <w:rsid w:val="00A6000A"/>
    <w:rsid w:val="00A6003B"/>
    <w:rsid w:val="00A6043B"/>
    <w:rsid w:val="00A6111A"/>
    <w:rsid w:val="00A61677"/>
    <w:rsid w:val="00A661B9"/>
    <w:rsid w:val="00A67F43"/>
    <w:rsid w:val="00A731B5"/>
    <w:rsid w:val="00A73D08"/>
    <w:rsid w:val="00A74C03"/>
    <w:rsid w:val="00A77ABD"/>
    <w:rsid w:val="00A81EE9"/>
    <w:rsid w:val="00A84570"/>
    <w:rsid w:val="00A878CD"/>
    <w:rsid w:val="00A87BFD"/>
    <w:rsid w:val="00A91395"/>
    <w:rsid w:val="00A918A1"/>
    <w:rsid w:val="00A91C0E"/>
    <w:rsid w:val="00A92C34"/>
    <w:rsid w:val="00A9343A"/>
    <w:rsid w:val="00A93FCF"/>
    <w:rsid w:val="00A96B8B"/>
    <w:rsid w:val="00A9799B"/>
    <w:rsid w:val="00AA1BF7"/>
    <w:rsid w:val="00AA407C"/>
    <w:rsid w:val="00AA75B0"/>
    <w:rsid w:val="00AB3A74"/>
    <w:rsid w:val="00AC416F"/>
    <w:rsid w:val="00AC4488"/>
    <w:rsid w:val="00AC69C9"/>
    <w:rsid w:val="00AC7C8C"/>
    <w:rsid w:val="00AD0BEF"/>
    <w:rsid w:val="00AD2247"/>
    <w:rsid w:val="00AD27FC"/>
    <w:rsid w:val="00AD3DCA"/>
    <w:rsid w:val="00AD5F6A"/>
    <w:rsid w:val="00AE25E6"/>
    <w:rsid w:val="00AE4B34"/>
    <w:rsid w:val="00AE6A17"/>
    <w:rsid w:val="00AE7225"/>
    <w:rsid w:val="00AE7F95"/>
    <w:rsid w:val="00AF2F27"/>
    <w:rsid w:val="00AF75C2"/>
    <w:rsid w:val="00B02695"/>
    <w:rsid w:val="00B03F82"/>
    <w:rsid w:val="00B044D3"/>
    <w:rsid w:val="00B04639"/>
    <w:rsid w:val="00B105F4"/>
    <w:rsid w:val="00B137EF"/>
    <w:rsid w:val="00B13B6D"/>
    <w:rsid w:val="00B16A1C"/>
    <w:rsid w:val="00B173AC"/>
    <w:rsid w:val="00B17FA1"/>
    <w:rsid w:val="00B20DF5"/>
    <w:rsid w:val="00B22484"/>
    <w:rsid w:val="00B254E9"/>
    <w:rsid w:val="00B31BB5"/>
    <w:rsid w:val="00B331FB"/>
    <w:rsid w:val="00B338BD"/>
    <w:rsid w:val="00B33CCB"/>
    <w:rsid w:val="00B363FA"/>
    <w:rsid w:val="00B36DE4"/>
    <w:rsid w:val="00B42016"/>
    <w:rsid w:val="00B47626"/>
    <w:rsid w:val="00B50776"/>
    <w:rsid w:val="00B51091"/>
    <w:rsid w:val="00B579E7"/>
    <w:rsid w:val="00B66156"/>
    <w:rsid w:val="00B66815"/>
    <w:rsid w:val="00B7531D"/>
    <w:rsid w:val="00B766D6"/>
    <w:rsid w:val="00B76F91"/>
    <w:rsid w:val="00B8351A"/>
    <w:rsid w:val="00B855DB"/>
    <w:rsid w:val="00B87785"/>
    <w:rsid w:val="00B87E85"/>
    <w:rsid w:val="00B91ED3"/>
    <w:rsid w:val="00B92CE3"/>
    <w:rsid w:val="00B95DAA"/>
    <w:rsid w:val="00B96953"/>
    <w:rsid w:val="00B96E6B"/>
    <w:rsid w:val="00BA0D62"/>
    <w:rsid w:val="00BB00DA"/>
    <w:rsid w:val="00BB38E2"/>
    <w:rsid w:val="00BB4236"/>
    <w:rsid w:val="00BB586C"/>
    <w:rsid w:val="00BB5A3F"/>
    <w:rsid w:val="00BB643D"/>
    <w:rsid w:val="00BC0122"/>
    <w:rsid w:val="00BC293A"/>
    <w:rsid w:val="00BC6349"/>
    <w:rsid w:val="00BD109E"/>
    <w:rsid w:val="00BD1378"/>
    <w:rsid w:val="00BD2F3A"/>
    <w:rsid w:val="00BD3551"/>
    <w:rsid w:val="00BD4891"/>
    <w:rsid w:val="00BD523E"/>
    <w:rsid w:val="00BD550D"/>
    <w:rsid w:val="00BD73CD"/>
    <w:rsid w:val="00BD7D7A"/>
    <w:rsid w:val="00BE18E6"/>
    <w:rsid w:val="00BE1A9A"/>
    <w:rsid w:val="00BE3E5F"/>
    <w:rsid w:val="00BE4384"/>
    <w:rsid w:val="00BE5905"/>
    <w:rsid w:val="00BE5A79"/>
    <w:rsid w:val="00BE5EA4"/>
    <w:rsid w:val="00BF31BE"/>
    <w:rsid w:val="00BF393B"/>
    <w:rsid w:val="00BF6BB7"/>
    <w:rsid w:val="00C00A4C"/>
    <w:rsid w:val="00C00AA3"/>
    <w:rsid w:val="00C02F9B"/>
    <w:rsid w:val="00C1143B"/>
    <w:rsid w:val="00C1153E"/>
    <w:rsid w:val="00C1268D"/>
    <w:rsid w:val="00C15B87"/>
    <w:rsid w:val="00C16467"/>
    <w:rsid w:val="00C16AFA"/>
    <w:rsid w:val="00C16FA1"/>
    <w:rsid w:val="00C30E0F"/>
    <w:rsid w:val="00C37F65"/>
    <w:rsid w:val="00C41EFA"/>
    <w:rsid w:val="00C43337"/>
    <w:rsid w:val="00C4384B"/>
    <w:rsid w:val="00C44E02"/>
    <w:rsid w:val="00C548EE"/>
    <w:rsid w:val="00C60FB0"/>
    <w:rsid w:val="00C63D32"/>
    <w:rsid w:val="00C67C89"/>
    <w:rsid w:val="00C7116A"/>
    <w:rsid w:val="00C71560"/>
    <w:rsid w:val="00C72222"/>
    <w:rsid w:val="00C73E3F"/>
    <w:rsid w:val="00C74002"/>
    <w:rsid w:val="00C80AD9"/>
    <w:rsid w:val="00C82D58"/>
    <w:rsid w:val="00C83250"/>
    <w:rsid w:val="00C85A19"/>
    <w:rsid w:val="00C85B27"/>
    <w:rsid w:val="00C85C10"/>
    <w:rsid w:val="00C86606"/>
    <w:rsid w:val="00C91070"/>
    <w:rsid w:val="00C9290A"/>
    <w:rsid w:val="00C932A4"/>
    <w:rsid w:val="00C94C2B"/>
    <w:rsid w:val="00C965E2"/>
    <w:rsid w:val="00CA1D67"/>
    <w:rsid w:val="00CA2422"/>
    <w:rsid w:val="00CA27B6"/>
    <w:rsid w:val="00CA2A98"/>
    <w:rsid w:val="00CB0884"/>
    <w:rsid w:val="00CB2CD5"/>
    <w:rsid w:val="00CB3AF0"/>
    <w:rsid w:val="00CB546F"/>
    <w:rsid w:val="00CB58B5"/>
    <w:rsid w:val="00CB5B4D"/>
    <w:rsid w:val="00CB786C"/>
    <w:rsid w:val="00CC0040"/>
    <w:rsid w:val="00CC0076"/>
    <w:rsid w:val="00CC5B8A"/>
    <w:rsid w:val="00CC79C9"/>
    <w:rsid w:val="00CD3DD8"/>
    <w:rsid w:val="00CD6477"/>
    <w:rsid w:val="00CD691C"/>
    <w:rsid w:val="00CD75EA"/>
    <w:rsid w:val="00CE07C6"/>
    <w:rsid w:val="00CE3462"/>
    <w:rsid w:val="00CE41AB"/>
    <w:rsid w:val="00CE4CE2"/>
    <w:rsid w:val="00CE74F5"/>
    <w:rsid w:val="00CE7E8F"/>
    <w:rsid w:val="00CF1090"/>
    <w:rsid w:val="00CF2ABB"/>
    <w:rsid w:val="00CF7472"/>
    <w:rsid w:val="00D01B2C"/>
    <w:rsid w:val="00D02844"/>
    <w:rsid w:val="00D03EA7"/>
    <w:rsid w:val="00D05F1B"/>
    <w:rsid w:val="00D11860"/>
    <w:rsid w:val="00D12F10"/>
    <w:rsid w:val="00D15BAF"/>
    <w:rsid w:val="00D24990"/>
    <w:rsid w:val="00D24F50"/>
    <w:rsid w:val="00D32B7B"/>
    <w:rsid w:val="00D32D0C"/>
    <w:rsid w:val="00D32FA9"/>
    <w:rsid w:val="00D37E71"/>
    <w:rsid w:val="00D40C62"/>
    <w:rsid w:val="00D41271"/>
    <w:rsid w:val="00D418FA"/>
    <w:rsid w:val="00D423A2"/>
    <w:rsid w:val="00D433CA"/>
    <w:rsid w:val="00D43C3E"/>
    <w:rsid w:val="00D44784"/>
    <w:rsid w:val="00D45611"/>
    <w:rsid w:val="00D46929"/>
    <w:rsid w:val="00D46D06"/>
    <w:rsid w:val="00D53D8E"/>
    <w:rsid w:val="00D60072"/>
    <w:rsid w:val="00D62307"/>
    <w:rsid w:val="00D66A41"/>
    <w:rsid w:val="00D67003"/>
    <w:rsid w:val="00D67DFE"/>
    <w:rsid w:val="00D701FC"/>
    <w:rsid w:val="00D703FF"/>
    <w:rsid w:val="00D719C4"/>
    <w:rsid w:val="00D72133"/>
    <w:rsid w:val="00D818FE"/>
    <w:rsid w:val="00D86BF8"/>
    <w:rsid w:val="00D93583"/>
    <w:rsid w:val="00DA1887"/>
    <w:rsid w:val="00DA1B48"/>
    <w:rsid w:val="00DA2C7C"/>
    <w:rsid w:val="00DA55DC"/>
    <w:rsid w:val="00DA7C04"/>
    <w:rsid w:val="00DB1C50"/>
    <w:rsid w:val="00DB3DCF"/>
    <w:rsid w:val="00DC0377"/>
    <w:rsid w:val="00DC37F3"/>
    <w:rsid w:val="00DC3CD6"/>
    <w:rsid w:val="00DC5932"/>
    <w:rsid w:val="00DC7083"/>
    <w:rsid w:val="00DD0294"/>
    <w:rsid w:val="00DD2FAE"/>
    <w:rsid w:val="00DD45FC"/>
    <w:rsid w:val="00DD4BC7"/>
    <w:rsid w:val="00DD4C36"/>
    <w:rsid w:val="00DE0448"/>
    <w:rsid w:val="00DE04E5"/>
    <w:rsid w:val="00DE08D8"/>
    <w:rsid w:val="00DE3110"/>
    <w:rsid w:val="00DE4484"/>
    <w:rsid w:val="00DE6ECA"/>
    <w:rsid w:val="00DF0620"/>
    <w:rsid w:val="00DF15C8"/>
    <w:rsid w:val="00DF477B"/>
    <w:rsid w:val="00DF6A89"/>
    <w:rsid w:val="00DF7B49"/>
    <w:rsid w:val="00E00033"/>
    <w:rsid w:val="00E02BCD"/>
    <w:rsid w:val="00E049A0"/>
    <w:rsid w:val="00E07762"/>
    <w:rsid w:val="00E079AB"/>
    <w:rsid w:val="00E12300"/>
    <w:rsid w:val="00E130D7"/>
    <w:rsid w:val="00E132B8"/>
    <w:rsid w:val="00E178D9"/>
    <w:rsid w:val="00E17D92"/>
    <w:rsid w:val="00E217DA"/>
    <w:rsid w:val="00E21EA7"/>
    <w:rsid w:val="00E23DC0"/>
    <w:rsid w:val="00E24DEC"/>
    <w:rsid w:val="00E302E3"/>
    <w:rsid w:val="00E3089D"/>
    <w:rsid w:val="00E311D9"/>
    <w:rsid w:val="00E332E7"/>
    <w:rsid w:val="00E33DE1"/>
    <w:rsid w:val="00E37D69"/>
    <w:rsid w:val="00E44026"/>
    <w:rsid w:val="00E44504"/>
    <w:rsid w:val="00E469FC"/>
    <w:rsid w:val="00E47BD7"/>
    <w:rsid w:val="00E50048"/>
    <w:rsid w:val="00E52974"/>
    <w:rsid w:val="00E54E2F"/>
    <w:rsid w:val="00E57A96"/>
    <w:rsid w:val="00E619C8"/>
    <w:rsid w:val="00E62152"/>
    <w:rsid w:val="00E652B2"/>
    <w:rsid w:val="00E66308"/>
    <w:rsid w:val="00E66A21"/>
    <w:rsid w:val="00E6797D"/>
    <w:rsid w:val="00E70167"/>
    <w:rsid w:val="00E76353"/>
    <w:rsid w:val="00E77E61"/>
    <w:rsid w:val="00E804CB"/>
    <w:rsid w:val="00E8069E"/>
    <w:rsid w:val="00E827E8"/>
    <w:rsid w:val="00E838BB"/>
    <w:rsid w:val="00E83A08"/>
    <w:rsid w:val="00E86883"/>
    <w:rsid w:val="00E91DD8"/>
    <w:rsid w:val="00E972EB"/>
    <w:rsid w:val="00E97338"/>
    <w:rsid w:val="00E97C7D"/>
    <w:rsid w:val="00EA2A50"/>
    <w:rsid w:val="00EA46CA"/>
    <w:rsid w:val="00EB3729"/>
    <w:rsid w:val="00EB5157"/>
    <w:rsid w:val="00EC155F"/>
    <w:rsid w:val="00EC15B6"/>
    <w:rsid w:val="00EC22AD"/>
    <w:rsid w:val="00EC5AA2"/>
    <w:rsid w:val="00EC74C9"/>
    <w:rsid w:val="00EC77B2"/>
    <w:rsid w:val="00ED0465"/>
    <w:rsid w:val="00ED1669"/>
    <w:rsid w:val="00ED4B7E"/>
    <w:rsid w:val="00ED58DB"/>
    <w:rsid w:val="00ED6D8E"/>
    <w:rsid w:val="00ED7E2F"/>
    <w:rsid w:val="00EE5550"/>
    <w:rsid w:val="00EF0294"/>
    <w:rsid w:val="00EF2F79"/>
    <w:rsid w:val="00EF4223"/>
    <w:rsid w:val="00F00D32"/>
    <w:rsid w:val="00F03F69"/>
    <w:rsid w:val="00F06157"/>
    <w:rsid w:val="00F12313"/>
    <w:rsid w:val="00F12449"/>
    <w:rsid w:val="00F1326B"/>
    <w:rsid w:val="00F139B0"/>
    <w:rsid w:val="00F15393"/>
    <w:rsid w:val="00F16FB2"/>
    <w:rsid w:val="00F20094"/>
    <w:rsid w:val="00F21EC0"/>
    <w:rsid w:val="00F23EE1"/>
    <w:rsid w:val="00F248DA"/>
    <w:rsid w:val="00F31759"/>
    <w:rsid w:val="00F319FA"/>
    <w:rsid w:val="00F367D2"/>
    <w:rsid w:val="00F41CED"/>
    <w:rsid w:val="00F41DA1"/>
    <w:rsid w:val="00F44CC8"/>
    <w:rsid w:val="00F45B2B"/>
    <w:rsid w:val="00F527C9"/>
    <w:rsid w:val="00F529D9"/>
    <w:rsid w:val="00F547E4"/>
    <w:rsid w:val="00F62F78"/>
    <w:rsid w:val="00F644D9"/>
    <w:rsid w:val="00F648BE"/>
    <w:rsid w:val="00F6496D"/>
    <w:rsid w:val="00F703FF"/>
    <w:rsid w:val="00F73855"/>
    <w:rsid w:val="00F75265"/>
    <w:rsid w:val="00F816DE"/>
    <w:rsid w:val="00F84B0F"/>
    <w:rsid w:val="00F84FC0"/>
    <w:rsid w:val="00F86265"/>
    <w:rsid w:val="00F87589"/>
    <w:rsid w:val="00F91328"/>
    <w:rsid w:val="00F91378"/>
    <w:rsid w:val="00F935FE"/>
    <w:rsid w:val="00F94915"/>
    <w:rsid w:val="00F96666"/>
    <w:rsid w:val="00F97620"/>
    <w:rsid w:val="00FA259D"/>
    <w:rsid w:val="00FA26D3"/>
    <w:rsid w:val="00FA3AC0"/>
    <w:rsid w:val="00FA55DF"/>
    <w:rsid w:val="00FA6DE7"/>
    <w:rsid w:val="00FB0C67"/>
    <w:rsid w:val="00FB0FAD"/>
    <w:rsid w:val="00FB4285"/>
    <w:rsid w:val="00FB4418"/>
    <w:rsid w:val="00FC0E38"/>
    <w:rsid w:val="00FC570B"/>
    <w:rsid w:val="00FC57CA"/>
    <w:rsid w:val="00FC799B"/>
    <w:rsid w:val="00FD129A"/>
    <w:rsid w:val="00FD2ADF"/>
    <w:rsid w:val="00FD3B17"/>
    <w:rsid w:val="00FD5960"/>
    <w:rsid w:val="00FE3AC4"/>
    <w:rsid w:val="00FE40E3"/>
    <w:rsid w:val="00FE515C"/>
    <w:rsid w:val="00FE5C45"/>
    <w:rsid w:val="00FE6109"/>
    <w:rsid w:val="00FE617E"/>
    <w:rsid w:val="00FF04E6"/>
    <w:rsid w:val="00FF1C25"/>
    <w:rsid w:val="00FF6126"/>
    <w:rsid w:val="010CC0DF"/>
    <w:rsid w:val="012A83DA"/>
    <w:rsid w:val="031F16B2"/>
    <w:rsid w:val="03705AE2"/>
    <w:rsid w:val="04294697"/>
    <w:rsid w:val="0517AF36"/>
    <w:rsid w:val="07592252"/>
    <w:rsid w:val="07AC2F25"/>
    <w:rsid w:val="0B00AB37"/>
    <w:rsid w:val="0BAC9C12"/>
    <w:rsid w:val="0BB1AD96"/>
    <w:rsid w:val="0CEB2035"/>
    <w:rsid w:val="0D9A6979"/>
    <w:rsid w:val="0E7B1587"/>
    <w:rsid w:val="0F7DF5B0"/>
    <w:rsid w:val="10628139"/>
    <w:rsid w:val="10F91812"/>
    <w:rsid w:val="13CC0D13"/>
    <w:rsid w:val="13D4DA66"/>
    <w:rsid w:val="14005F3F"/>
    <w:rsid w:val="14F8FACA"/>
    <w:rsid w:val="164F5F2E"/>
    <w:rsid w:val="16E7D476"/>
    <w:rsid w:val="1704BAC6"/>
    <w:rsid w:val="1837857B"/>
    <w:rsid w:val="19A41A94"/>
    <w:rsid w:val="19CAAFD0"/>
    <w:rsid w:val="1A7BA6E3"/>
    <w:rsid w:val="1AB2DDC9"/>
    <w:rsid w:val="1B0C690B"/>
    <w:rsid w:val="1C96D371"/>
    <w:rsid w:val="1CE71F08"/>
    <w:rsid w:val="1CF64EFA"/>
    <w:rsid w:val="1DB6B758"/>
    <w:rsid w:val="1DCE8BDF"/>
    <w:rsid w:val="1E6EECD9"/>
    <w:rsid w:val="1E7E1ED9"/>
    <w:rsid w:val="1FA3CBE9"/>
    <w:rsid w:val="217E99B3"/>
    <w:rsid w:val="227391AC"/>
    <w:rsid w:val="244F2EF8"/>
    <w:rsid w:val="2455B8E5"/>
    <w:rsid w:val="250E7AF4"/>
    <w:rsid w:val="2511AA7C"/>
    <w:rsid w:val="2552389E"/>
    <w:rsid w:val="26588ECE"/>
    <w:rsid w:val="27114CA1"/>
    <w:rsid w:val="27A31DA1"/>
    <w:rsid w:val="2879B11D"/>
    <w:rsid w:val="28A81313"/>
    <w:rsid w:val="2BC76EF9"/>
    <w:rsid w:val="2D0D2DDD"/>
    <w:rsid w:val="2DAAEFA0"/>
    <w:rsid w:val="2DD046FA"/>
    <w:rsid w:val="2EC075DC"/>
    <w:rsid w:val="2F040072"/>
    <w:rsid w:val="2F709F62"/>
    <w:rsid w:val="2FF9C736"/>
    <w:rsid w:val="30469F8F"/>
    <w:rsid w:val="31F6C460"/>
    <w:rsid w:val="32D45188"/>
    <w:rsid w:val="337D579D"/>
    <w:rsid w:val="3414D8C9"/>
    <w:rsid w:val="343D1D46"/>
    <w:rsid w:val="3551FB38"/>
    <w:rsid w:val="35DA0A3B"/>
    <w:rsid w:val="364D133E"/>
    <w:rsid w:val="3688278D"/>
    <w:rsid w:val="37BF0D4B"/>
    <w:rsid w:val="392911DC"/>
    <w:rsid w:val="3B644C60"/>
    <w:rsid w:val="3C036E0B"/>
    <w:rsid w:val="3F0540A4"/>
    <w:rsid w:val="3F228101"/>
    <w:rsid w:val="406EFCEE"/>
    <w:rsid w:val="4441DA7A"/>
    <w:rsid w:val="4452EAD0"/>
    <w:rsid w:val="457177E6"/>
    <w:rsid w:val="4677D676"/>
    <w:rsid w:val="475AFB97"/>
    <w:rsid w:val="491254C8"/>
    <w:rsid w:val="49E131BA"/>
    <w:rsid w:val="4AF7A589"/>
    <w:rsid w:val="4B1AE758"/>
    <w:rsid w:val="4CF21E90"/>
    <w:rsid w:val="4E790392"/>
    <w:rsid w:val="50A7AA7B"/>
    <w:rsid w:val="510BE0C9"/>
    <w:rsid w:val="51420E4E"/>
    <w:rsid w:val="51A89800"/>
    <w:rsid w:val="5208DDCE"/>
    <w:rsid w:val="5250B452"/>
    <w:rsid w:val="53305119"/>
    <w:rsid w:val="53C883E4"/>
    <w:rsid w:val="54DB4530"/>
    <w:rsid w:val="54FF8B97"/>
    <w:rsid w:val="55BB63B6"/>
    <w:rsid w:val="57354ECD"/>
    <w:rsid w:val="576BA3B3"/>
    <w:rsid w:val="59C7943B"/>
    <w:rsid w:val="5B7337C9"/>
    <w:rsid w:val="5C18C56A"/>
    <w:rsid w:val="5C20FAC7"/>
    <w:rsid w:val="5E32F113"/>
    <w:rsid w:val="5EA05B48"/>
    <w:rsid w:val="5EFD6CCF"/>
    <w:rsid w:val="5F1B3FE3"/>
    <w:rsid w:val="62505F25"/>
    <w:rsid w:val="64423326"/>
    <w:rsid w:val="64ADE1BE"/>
    <w:rsid w:val="658478E8"/>
    <w:rsid w:val="65AB95BA"/>
    <w:rsid w:val="660DDDE9"/>
    <w:rsid w:val="66133FC0"/>
    <w:rsid w:val="66A09235"/>
    <w:rsid w:val="6A4465EC"/>
    <w:rsid w:val="6BF2D29B"/>
    <w:rsid w:val="6CDB4E53"/>
    <w:rsid w:val="6F79E06F"/>
    <w:rsid w:val="6FAFAA85"/>
    <w:rsid w:val="71854DC9"/>
    <w:rsid w:val="71CBB111"/>
    <w:rsid w:val="73264929"/>
    <w:rsid w:val="758ED24D"/>
    <w:rsid w:val="75CE3FCF"/>
    <w:rsid w:val="799D0D26"/>
    <w:rsid w:val="7B41DB67"/>
    <w:rsid w:val="7BCFDA7A"/>
    <w:rsid w:val="7BEC7453"/>
    <w:rsid w:val="7CC0B6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6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21D"/>
    <w:pPr>
      <w:spacing w:after="120" w:line="254" w:lineRule="auto"/>
      <w:jc w:val="both"/>
    </w:pPr>
    <w:rPr>
      <w:rFonts w:ascii="Times New Roman" w:hAnsi="Times New Roman"/>
    </w:rPr>
  </w:style>
  <w:style w:type="paragraph" w:styleId="Heading1">
    <w:name w:val="heading 1"/>
    <w:basedOn w:val="Normal"/>
    <w:next w:val="Normal"/>
    <w:link w:val="Heading1Char"/>
    <w:uiPriority w:val="9"/>
    <w:qFormat/>
    <w:rsid w:val="0002321D"/>
    <w:pPr>
      <w:keepNext/>
      <w:keepLines/>
      <w:spacing w:before="120" w:after="240"/>
      <w:outlineLvl w:val="0"/>
    </w:pPr>
    <w:rPr>
      <w:rFonts w:eastAsiaTheme="majorEastAsia" w:cstheme="majorBidi"/>
      <w:b/>
      <w:caps/>
      <w:sz w:val="24"/>
      <w:szCs w:val="32"/>
    </w:rPr>
  </w:style>
  <w:style w:type="paragraph" w:styleId="Heading2">
    <w:name w:val="heading 2"/>
    <w:basedOn w:val="Normal"/>
    <w:next w:val="Normal"/>
    <w:link w:val="Heading2Char"/>
    <w:uiPriority w:val="9"/>
    <w:unhideWhenUsed/>
    <w:qFormat/>
    <w:rsid w:val="0002321D"/>
    <w:pPr>
      <w:keepNext/>
      <w:keepLines/>
      <w:spacing w:before="12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02321D"/>
    <w:pPr>
      <w:keepNext/>
      <w:keepLines/>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02321D"/>
    <w:pPr>
      <w:keepNext/>
      <w:keepLines/>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21D"/>
    <w:rPr>
      <w:rFonts w:ascii="Times New Roman" w:eastAsiaTheme="majorEastAsia" w:hAnsi="Times New Roman" w:cstheme="majorBidi"/>
      <w:b/>
      <w:caps/>
      <w:sz w:val="24"/>
      <w:szCs w:val="32"/>
    </w:rPr>
  </w:style>
  <w:style w:type="character" w:customStyle="1" w:styleId="Heading2Char">
    <w:name w:val="Heading 2 Char"/>
    <w:basedOn w:val="DefaultParagraphFont"/>
    <w:link w:val="Heading2"/>
    <w:uiPriority w:val="9"/>
    <w:rsid w:val="0002321D"/>
    <w:rPr>
      <w:rFonts w:ascii="Times New Roman" w:eastAsiaTheme="majorEastAsia" w:hAnsi="Times New Roman" w:cstheme="majorBidi"/>
      <w:b/>
      <w:sz w:val="24"/>
      <w:szCs w:val="26"/>
    </w:rPr>
  </w:style>
  <w:style w:type="table" w:styleId="TableGrid">
    <w:name w:val="Table Grid"/>
    <w:aliases w:val="NewDB"/>
    <w:basedOn w:val="TableNormal"/>
    <w:uiPriority w:val="39"/>
    <w:rsid w:val="008E7A48"/>
    <w:pPr>
      <w:spacing w:after="0" w:line="254"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14" w:type="dxa"/>
        <w:right w:w="72" w:type="dxa"/>
      </w:tblCellMar>
    </w:tblPr>
  </w:style>
  <w:style w:type="character" w:customStyle="1" w:styleId="Heading3Char">
    <w:name w:val="Heading 3 Char"/>
    <w:basedOn w:val="DefaultParagraphFont"/>
    <w:link w:val="Heading3"/>
    <w:uiPriority w:val="9"/>
    <w:rsid w:val="0002321D"/>
    <w:rPr>
      <w:rFonts w:ascii="Times New Roman" w:eastAsiaTheme="majorEastAsia" w:hAnsi="Times New Roman" w:cstheme="majorBidi"/>
      <w:b/>
      <w:szCs w:val="24"/>
    </w:rPr>
  </w:style>
  <w:style w:type="paragraph" w:styleId="FootnoteText">
    <w:name w:val="footnote text"/>
    <w:aliases w:val="DNV-FT,ALTS FOOTNOTE,single space,footnote text,fn,FOOTNOTES,texto de nota al pie Car1,Nota a pie/Bibliog Car1,Texto nota pie Car1 Car1,Texto nota pie Car Car Car1,Car1 Car Car Car1,Car1 Car2 Car1,Car1 Car1,ft Car Car Car,ft Car Car,ft,ADB"/>
    <w:basedOn w:val="Normal"/>
    <w:link w:val="FootnoteTextChar"/>
    <w:uiPriority w:val="99"/>
    <w:unhideWhenUsed/>
    <w:qFormat/>
    <w:rsid w:val="004F0772"/>
    <w:pPr>
      <w:spacing w:line="240" w:lineRule="auto"/>
    </w:pPr>
    <w:rPr>
      <w:sz w:val="20"/>
      <w:szCs w:val="20"/>
    </w:rPr>
  </w:style>
  <w:style w:type="character" w:customStyle="1" w:styleId="FootnoteTextChar">
    <w:name w:val="Footnote Text Char"/>
    <w:aliases w:val="DNV-FT Char,ALTS FOOTNOTE Char,single space Char,footnote text Char,fn Char,FOOTNOTES Char,texto de nota al pie Car1 Char,Nota a pie/Bibliog Car1 Char,Texto nota pie Car1 Car1 Char,Texto nota pie Car Car Car1 Char,Car1 Car2 Car1 Char"/>
    <w:basedOn w:val="DefaultParagraphFont"/>
    <w:link w:val="FootnoteText"/>
    <w:uiPriority w:val="99"/>
    <w:rsid w:val="004F0772"/>
    <w:rPr>
      <w:rFonts w:ascii="Times New Roman" w:hAnsi="Times New Roman"/>
      <w:sz w:val="20"/>
      <w:szCs w:val="20"/>
    </w:rPr>
  </w:style>
  <w:style w:type="character" w:customStyle="1" w:styleId="Heading4Char">
    <w:name w:val="Heading 4 Char"/>
    <w:basedOn w:val="DefaultParagraphFont"/>
    <w:link w:val="Heading4"/>
    <w:uiPriority w:val="9"/>
    <w:rsid w:val="00970265"/>
    <w:rPr>
      <w:rFonts w:ascii="Times New Roman" w:eastAsiaTheme="majorEastAsia" w:hAnsi="Times New Roman" w:cstheme="majorBidi"/>
      <w:b/>
      <w:i/>
      <w:iCs/>
    </w:rPr>
  </w:style>
  <w:style w:type="paragraph" w:styleId="BalloonText">
    <w:name w:val="Balloon Text"/>
    <w:basedOn w:val="Normal"/>
    <w:link w:val="BalloonTextChar"/>
    <w:uiPriority w:val="99"/>
    <w:semiHidden/>
    <w:unhideWhenUsed/>
    <w:rsid w:val="00972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CEE"/>
    <w:rPr>
      <w:rFonts w:ascii="Segoe UI" w:hAnsi="Segoe UI" w:cs="Segoe UI"/>
      <w:sz w:val="18"/>
      <w:szCs w:val="18"/>
    </w:rPr>
  </w:style>
  <w:style w:type="paragraph" w:styleId="Header">
    <w:name w:val="header"/>
    <w:basedOn w:val="Normal"/>
    <w:link w:val="HeaderChar"/>
    <w:uiPriority w:val="99"/>
    <w:unhideWhenUsed/>
    <w:rsid w:val="006F44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4AA"/>
    <w:rPr>
      <w:rFonts w:ascii="Times New Roman" w:hAnsi="Times New Roman"/>
    </w:rPr>
  </w:style>
  <w:style w:type="paragraph" w:styleId="Footer">
    <w:name w:val="footer"/>
    <w:basedOn w:val="Normal"/>
    <w:link w:val="FooterChar"/>
    <w:uiPriority w:val="99"/>
    <w:unhideWhenUsed/>
    <w:rsid w:val="006F44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4AA"/>
    <w:rPr>
      <w:rFonts w:ascii="Times New Roman" w:hAnsi="Times New Roman"/>
    </w:rPr>
  </w:style>
  <w:style w:type="character" w:styleId="Strong">
    <w:name w:val="Strong"/>
    <w:basedOn w:val="DefaultParagraphFont"/>
    <w:uiPriority w:val="22"/>
    <w:qFormat/>
    <w:rsid w:val="002A3AAB"/>
    <w:rPr>
      <w:b/>
      <w:bCs/>
    </w:rPr>
  </w:style>
  <w:style w:type="character" w:styleId="FootnoteReference">
    <w:name w:val="footnote reference"/>
    <w:aliases w:val=" BVI fnr,BVI fnr,ftref,(NECG) Footnote Reference,16 Point,FO,Footnote,Footnote Ref in FtNote,Footnote Reference Number,Footnote Reference_LVL6,Footnote Reference_LVL61,Footnote Reference_LVL62,R,Ref,SUPERS,Superscript 6 Point,fr"/>
    <w:basedOn w:val="DefaultParagraphFont"/>
    <w:link w:val="CarattereCharCarattereCarattereCharCarattereCharCarattereCharCharCharCharChar"/>
    <w:uiPriority w:val="99"/>
    <w:qFormat/>
    <w:rsid w:val="002A3AAB"/>
    <w:rPr>
      <w:vertAlign w:val="superscript"/>
    </w:rPr>
  </w:style>
  <w:style w:type="character" w:styleId="Hyperlink">
    <w:name w:val="Hyperlink"/>
    <w:basedOn w:val="DefaultParagraphFont"/>
    <w:uiPriority w:val="99"/>
    <w:unhideWhenUsed/>
    <w:rsid w:val="00E838BB"/>
    <w:rPr>
      <w:color w:val="0000FF"/>
      <w:u w:val="single"/>
    </w:rPr>
  </w:style>
  <w:style w:type="character" w:customStyle="1" w:styleId="UnresolvedMention">
    <w:name w:val="Unresolved Mention"/>
    <w:basedOn w:val="DefaultParagraphFont"/>
    <w:uiPriority w:val="99"/>
    <w:semiHidden/>
    <w:unhideWhenUsed/>
    <w:rsid w:val="00E838BB"/>
    <w:rPr>
      <w:color w:val="605E5C"/>
      <w:shd w:val="clear" w:color="auto" w:fill="E1DFDD"/>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94472D"/>
    <w:pPr>
      <w:ind w:left="720"/>
      <w:contextualSpacing/>
    </w:pPr>
  </w:style>
  <w:style w:type="paragraph" w:styleId="Caption">
    <w:name w:val="caption"/>
    <w:basedOn w:val="Normal"/>
    <w:next w:val="Normal"/>
    <w:uiPriority w:val="35"/>
    <w:semiHidden/>
    <w:qFormat/>
    <w:rsid w:val="00FB0C67"/>
    <w:pPr>
      <w:spacing w:after="200" w:line="240" w:lineRule="auto"/>
      <w:jc w:val="left"/>
    </w:pPr>
    <w:rPr>
      <w:rFonts w:asciiTheme="minorHAnsi" w:hAnsiTheme="minorHAnsi"/>
      <w:i/>
      <w:iCs/>
      <w:color w:val="44546A" w:themeColor="text2"/>
      <w:sz w:val="18"/>
      <w:szCs w:val="18"/>
      <w:lang w:val="en-US"/>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FB0C67"/>
    <w:rPr>
      <w:rFonts w:ascii="Times New Roman" w:hAnsi="Times New Roman"/>
    </w:rPr>
  </w:style>
  <w:style w:type="paragraph" w:customStyle="1" w:styleId="Default">
    <w:name w:val="Default"/>
    <w:link w:val="DefaultChar"/>
    <w:rsid w:val="005434DE"/>
    <w:pPr>
      <w:autoSpaceDE w:val="0"/>
      <w:autoSpaceDN w:val="0"/>
      <w:adjustRightInd w:val="0"/>
      <w:spacing w:after="0" w:line="240" w:lineRule="auto"/>
    </w:pPr>
    <w:rPr>
      <w:rFonts w:ascii="Arial" w:eastAsiaTheme="minorEastAsia" w:hAnsi="Arial" w:cs="Arial"/>
      <w:color w:val="000000"/>
      <w:sz w:val="24"/>
      <w:szCs w:val="24"/>
      <w:lang w:val="en-CA"/>
    </w:rPr>
  </w:style>
  <w:style w:type="character" w:customStyle="1" w:styleId="DefaultChar">
    <w:name w:val="Default Char"/>
    <w:link w:val="Default"/>
    <w:locked/>
    <w:rsid w:val="005434DE"/>
    <w:rPr>
      <w:rFonts w:ascii="Arial" w:eastAsiaTheme="minorEastAsia" w:hAnsi="Arial" w:cs="Arial"/>
      <w:color w:val="000000"/>
      <w:sz w:val="24"/>
      <w:szCs w:val="24"/>
      <w:lang w:val="en-CA"/>
    </w:rPr>
  </w:style>
  <w:style w:type="table" w:customStyle="1" w:styleId="PlainTable11">
    <w:name w:val="Plain Table 11"/>
    <w:basedOn w:val="TableNormal"/>
    <w:uiPriority w:val="41"/>
    <w:rsid w:val="003F3725"/>
    <w:pPr>
      <w:spacing w:after="0" w:line="240" w:lineRule="auto"/>
      <w:ind w:left="360" w:hanging="360"/>
      <w:jc w:val="both"/>
    </w:pPr>
    <w:rPr>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DD2FAE"/>
    <w:pPr>
      <w:spacing w:before="240" w:after="0" w:line="259" w:lineRule="auto"/>
      <w:jc w:val="left"/>
      <w:outlineLvl w:val="9"/>
    </w:pPr>
    <w:rPr>
      <w:rFonts w:asciiTheme="majorHAnsi" w:hAnsiTheme="majorHAnsi"/>
      <w:b w:val="0"/>
      <w:caps w:val="0"/>
      <w:color w:val="2F5496" w:themeColor="accent1" w:themeShade="BF"/>
      <w:sz w:val="32"/>
      <w:lang w:val="en-US"/>
    </w:rPr>
  </w:style>
  <w:style w:type="paragraph" w:styleId="TOC2">
    <w:name w:val="toc 2"/>
    <w:basedOn w:val="Normal"/>
    <w:next w:val="Normal"/>
    <w:autoRedefine/>
    <w:uiPriority w:val="39"/>
    <w:unhideWhenUsed/>
    <w:rsid w:val="00DD2FAE"/>
    <w:pPr>
      <w:spacing w:after="100" w:line="259" w:lineRule="auto"/>
      <w:ind w:left="220"/>
      <w:jc w:val="left"/>
    </w:pPr>
    <w:rPr>
      <w:rFonts w:asciiTheme="minorHAnsi" w:eastAsiaTheme="minorEastAsia" w:hAnsiTheme="minorHAnsi" w:cs="Times New Roman"/>
      <w:lang w:val="en-US"/>
    </w:rPr>
  </w:style>
  <w:style w:type="paragraph" w:styleId="TOC1">
    <w:name w:val="toc 1"/>
    <w:basedOn w:val="Normal"/>
    <w:next w:val="Normal"/>
    <w:autoRedefine/>
    <w:uiPriority w:val="39"/>
    <w:unhideWhenUsed/>
    <w:rsid w:val="00341A40"/>
    <w:pPr>
      <w:tabs>
        <w:tab w:val="left" w:pos="440"/>
        <w:tab w:val="right" w:leader="dot" w:pos="9016"/>
      </w:tabs>
      <w:spacing w:after="100" w:line="259" w:lineRule="auto"/>
      <w:jc w:val="left"/>
    </w:pPr>
    <w:rPr>
      <w:rFonts w:eastAsiaTheme="minorEastAsia" w:cs="Times New Roman"/>
      <w:b/>
      <w:bCs/>
      <w:noProof/>
      <w:lang w:val="en-US"/>
    </w:rPr>
  </w:style>
  <w:style w:type="paragraph" w:styleId="TOC3">
    <w:name w:val="toc 3"/>
    <w:basedOn w:val="Normal"/>
    <w:next w:val="Normal"/>
    <w:autoRedefine/>
    <w:uiPriority w:val="39"/>
    <w:unhideWhenUsed/>
    <w:rsid w:val="00DD2FAE"/>
    <w:pPr>
      <w:spacing w:after="100" w:line="259" w:lineRule="auto"/>
      <w:ind w:left="440"/>
      <w:jc w:val="left"/>
    </w:pPr>
    <w:rPr>
      <w:rFonts w:asciiTheme="minorHAnsi" w:eastAsiaTheme="minorEastAsia" w:hAnsiTheme="minorHAnsi" w:cs="Times New Roman"/>
      <w:lang w:val="en-US"/>
    </w:rPr>
  </w:style>
  <w:style w:type="paragraph" w:customStyle="1" w:styleId="head2">
    <w:name w:val="head2"/>
    <w:basedOn w:val="ListParagraph"/>
    <w:qFormat/>
    <w:rsid w:val="0009458E"/>
    <w:pPr>
      <w:keepNext/>
      <w:keepLines/>
      <w:numPr>
        <w:numId w:val="18"/>
      </w:numPr>
      <w:spacing w:after="240" w:line="240" w:lineRule="auto"/>
      <w:contextualSpacing w:val="0"/>
      <w:jc w:val="left"/>
    </w:pPr>
    <w:rPr>
      <w:rFonts w:eastAsiaTheme="minorEastAsia" w:cs="Times New Roman"/>
      <w:b/>
      <w:lang w:val="en-US"/>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uiPriority w:val="99"/>
    <w:rsid w:val="0009458E"/>
    <w:pPr>
      <w:spacing w:before="120" w:after="160" w:line="240" w:lineRule="exact"/>
      <w:jc w:val="left"/>
    </w:pPr>
    <w:rPr>
      <w:rFonts w:asciiTheme="minorHAnsi" w:hAnsiTheme="minorHAnsi"/>
      <w:vertAlign w:val="superscript"/>
    </w:rPr>
  </w:style>
  <w:style w:type="paragraph" w:styleId="NormalWeb">
    <w:name w:val="Normal (Web)"/>
    <w:basedOn w:val="Normal"/>
    <w:uiPriority w:val="99"/>
    <w:unhideWhenUsed/>
    <w:rsid w:val="002318B6"/>
    <w:pPr>
      <w:spacing w:before="100" w:beforeAutospacing="1" w:after="100" w:afterAutospacing="1" w:line="240" w:lineRule="auto"/>
      <w:jc w:val="left"/>
    </w:pPr>
    <w:rPr>
      <w:rFonts w:eastAsia="Times New Roman" w:cs="Times New Roman"/>
      <w:sz w:val="24"/>
      <w:szCs w:val="24"/>
      <w:lang w:eastAsia="en-IN"/>
    </w:rPr>
  </w:style>
  <w:style w:type="character" w:styleId="FollowedHyperlink">
    <w:name w:val="FollowedHyperlink"/>
    <w:basedOn w:val="DefaultParagraphFont"/>
    <w:uiPriority w:val="99"/>
    <w:semiHidden/>
    <w:unhideWhenUsed/>
    <w:rsid w:val="005B7CC7"/>
    <w:rPr>
      <w:color w:val="954F72" w:themeColor="followedHyperlink"/>
      <w:u w:val="single"/>
    </w:rPr>
  </w:style>
  <w:style w:type="character" w:customStyle="1" w:styleId="normaltextrun">
    <w:name w:val="normaltextrun"/>
    <w:basedOn w:val="DefaultParagraphFont"/>
    <w:rsid w:val="00F41DA1"/>
  </w:style>
  <w:style w:type="character" w:styleId="CommentReference">
    <w:name w:val="annotation reference"/>
    <w:basedOn w:val="DefaultParagraphFont"/>
    <w:uiPriority w:val="99"/>
    <w:semiHidden/>
    <w:unhideWhenUsed/>
    <w:rsid w:val="00763BA8"/>
    <w:rPr>
      <w:sz w:val="16"/>
      <w:szCs w:val="16"/>
    </w:rPr>
  </w:style>
  <w:style w:type="paragraph" w:styleId="CommentText">
    <w:name w:val="annotation text"/>
    <w:basedOn w:val="Normal"/>
    <w:link w:val="CommentTextChar"/>
    <w:uiPriority w:val="99"/>
    <w:semiHidden/>
    <w:unhideWhenUsed/>
    <w:rsid w:val="00763BA8"/>
    <w:pPr>
      <w:spacing w:line="240" w:lineRule="auto"/>
    </w:pPr>
    <w:rPr>
      <w:sz w:val="20"/>
      <w:szCs w:val="20"/>
    </w:rPr>
  </w:style>
  <w:style w:type="character" w:customStyle="1" w:styleId="CommentTextChar">
    <w:name w:val="Comment Text Char"/>
    <w:basedOn w:val="DefaultParagraphFont"/>
    <w:link w:val="CommentText"/>
    <w:uiPriority w:val="99"/>
    <w:semiHidden/>
    <w:rsid w:val="00763BA8"/>
    <w:rPr>
      <w:rFonts w:ascii="Times New Roman" w:hAnsi="Times New Roman"/>
      <w:sz w:val="20"/>
      <w:szCs w:val="20"/>
    </w:rPr>
  </w:style>
  <w:style w:type="paragraph" w:styleId="NoSpacing">
    <w:name w:val="No Spacing"/>
    <w:uiPriority w:val="1"/>
    <w:qFormat/>
    <w:rsid w:val="006879B1"/>
    <w:pPr>
      <w:spacing w:after="0" w:line="240" w:lineRule="auto"/>
      <w:jc w:val="both"/>
    </w:pPr>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C69C9"/>
    <w:rPr>
      <w:b/>
      <w:bCs/>
    </w:rPr>
  </w:style>
  <w:style w:type="character" w:customStyle="1" w:styleId="CommentSubjectChar">
    <w:name w:val="Comment Subject Char"/>
    <w:basedOn w:val="CommentTextChar"/>
    <w:link w:val="CommentSubject"/>
    <w:uiPriority w:val="99"/>
    <w:semiHidden/>
    <w:rsid w:val="00AC69C9"/>
    <w:rPr>
      <w:rFonts w:ascii="Times New Roman" w:hAnsi="Times New Roman"/>
      <w:b/>
      <w:bCs/>
      <w:sz w:val="20"/>
      <w:szCs w:val="20"/>
    </w:rPr>
  </w:style>
  <w:style w:type="paragraph" w:styleId="Revision">
    <w:name w:val="Revision"/>
    <w:hidden/>
    <w:uiPriority w:val="99"/>
    <w:semiHidden/>
    <w:rsid w:val="003175E1"/>
    <w:pPr>
      <w:spacing w:after="0" w:line="240" w:lineRule="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21D"/>
    <w:pPr>
      <w:spacing w:after="120" w:line="254" w:lineRule="auto"/>
      <w:jc w:val="both"/>
    </w:pPr>
    <w:rPr>
      <w:rFonts w:ascii="Times New Roman" w:hAnsi="Times New Roman"/>
    </w:rPr>
  </w:style>
  <w:style w:type="paragraph" w:styleId="Heading1">
    <w:name w:val="heading 1"/>
    <w:basedOn w:val="Normal"/>
    <w:next w:val="Normal"/>
    <w:link w:val="Heading1Char"/>
    <w:uiPriority w:val="9"/>
    <w:qFormat/>
    <w:rsid w:val="0002321D"/>
    <w:pPr>
      <w:keepNext/>
      <w:keepLines/>
      <w:spacing w:before="120" w:after="240"/>
      <w:outlineLvl w:val="0"/>
    </w:pPr>
    <w:rPr>
      <w:rFonts w:eastAsiaTheme="majorEastAsia" w:cstheme="majorBidi"/>
      <w:b/>
      <w:caps/>
      <w:sz w:val="24"/>
      <w:szCs w:val="32"/>
    </w:rPr>
  </w:style>
  <w:style w:type="paragraph" w:styleId="Heading2">
    <w:name w:val="heading 2"/>
    <w:basedOn w:val="Normal"/>
    <w:next w:val="Normal"/>
    <w:link w:val="Heading2Char"/>
    <w:uiPriority w:val="9"/>
    <w:unhideWhenUsed/>
    <w:qFormat/>
    <w:rsid w:val="0002321D"/>
    <w:pPr>
      <w:keepNext/>
      <w:keepLines/>
      <w:spacing w:before="12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02321D"/>
    <w:pPr>
      <w:keepNext/>
      <w:keepLines/>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02321D"/>
    <w:pPr>
      <w:keepNext/>
      <w:keepLines/>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21D"/>
    <w:rPr>
      <w:rFonts w:ascii="Times New Roman" w:eastAsiaTheme="majorEastAsia" w:hAnsi="Times New Roman" w:cstheme="majorBidi"/>
      <w:b/>
      <w:caps/>
      <w:sz w:val="24"/>
      <w:szCs w:val="32"/>
    </w:rPr>
  </w:style>
  <w:style w:type="character" w:customStyle="1" w:styleId="Heading2Char">
    <w:name w:val="Heading 2 Char"/>
    <w:basedOn w:val="DefaultParagraphFont"/>
    <w:link w:val="Heading2"/>
    <w:uiPriority w:val="9"/>
    <w:rsid w:val="0002321D"/>
    <w:rPr>
      <w:rFonts w:ascii="Times New Roman" w:eastAsiaTheme="majorEastAsia" w:hAnsi="Times New Roman" w:cstheme="majorBidi"/>
      <w:b/>
      <w:sz w:val="24"/>
      <w:szCs w:val="26"/>
    </w:rPr>
  </w:style>
  <w:style w:type="table" w:styleId="TableGrid">
    <w:name w:val="Table Grid"/>
    <w:aliases w:val="NewDB"/>
    <w:basedOn w:val="TableNormal"/>
    <w:uiPriority w:val="39"/>
    <w:rsid w:val="008E7A48"/>
    <w:pPr>
      <w:spacing w:after="0" w:line="254"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14" w:type="dxa"/>
        <w:right w:w="72" w:type="dxa"/>
      </w:tblCellMar>
    </w:tblPr>
  </w:style>
  <w:style w:type="character" w:customStyle="1" w:styleId="Heading3Char">
    <w:name w:val="Heading 3 Char"/>
    <w:basedOn w:val="DefaultParagraphFont"/>
    <w:link w:val="Heading3"/>
    <w:uiPriority w:val="9"/>
    <w:rsid w:val="0002321D"/>
    <w:rPr>
      <w:rFonts w:ascii="Times New Roman" w:eastAsiaTheme="majorEastAsia" w:hAnsi="Times New Roman" w:cstheme="majorBidi"/>
      <w:b/>
      <w:szCs w:val="24"/>
    </w:rPr>
  </w:style>
  <w:style w:type="paragraph" w:styleId="FootnoteText">
    <w:name w:val="footnote text"/>
    <w:aliases w:val="DNV-FT,ALTS FOOTNOTE,single space,footnote text,fn,FOOTNOTES,texto de nota al pie Car1,Nota a pie/Bibliog Car1,Texto nota pie Car1 Car1,Texto nota pie Car Car Car1,Car1 Car Car Car1,Car1 Car2 Car1,Car1 Car1,ft Car Car Car,ft Car Car,ft,ADB"/>
    <w:basedOn w:val="Normal"/>
    <w:link w:val="FootnoteTextChar"/>
    <w:uiPriority w:val="99"/>
    <w:unhideWhenUsed/>
    <w:qFormat/>
    <w:rsid w:val="004F0772"/>
    <w:pPr>
      <w:spacing w:line="240" w:lineRule="auto"/>
    </w:pPr>
    <w:rPr>
      <w:sz w:val="20"/>
      <w:szCs w:val="20"/>
    </w:rPr>
  </w:style>
  <w:style w:type="character" w:customStyle="1" w:styleId="FootnoteTextChar">
    <w:name w:val="Footnote Text Char"/>
    <w:aliases w:val="DNV-FT Char,ALTS FOOTNOTE Char,single space Char,footnote text Char,fn Char,FOOTNOTES Char,texto de nota al pie Car1 Char,Nota a pie/Bibliog Car1 Char,Texto nota pie Car1 Car1 Char,Texto nota pie Car Car Car1 Char,Car1 Car2 Car1 Char"/>
    <w:basedOn w:val="DefaultParagraphFont"/>
    <w:link w:val="FootnoteText"/>
    <w:uiPriority w:val="99"/>
    <w:rsid w:val="004F0772"/>
    <w:rPr>
      <w:rFonts w:ascii="Times New Roman" w:hAnsi="Times New Roman"/>
      <w:sz w:val="20"/>
      <w:szCs w:val="20"/>
    </w:rPr>
  </w:style>
  <w:style w:type="character" w:customStyle="1" w:styleId="Heading4Char">
    <w:name w:val="Heading 4 Char"/>
    <w:basedOn w:val="DefaultParagraphFont"/>
    <w:link w:val="Heading4"/>
    <w:uiPriority w:val="9"/>
    <w:rsid w:val="00970265"/>
    <w:rPr>
      <w:rFonts w:ascii="Times New Roman" w:eastAsiaTheme="majorEastAsia" w:hAnsi="Times New Roman" w:cstheme="majorBidi"/>
      <w:b/>
      <w:i/>
      <w:iCs/>
    </w:rPr>
  </w:style>
  <w:style w:type="paragraph" w:styleId="BalloonText">
    <w:name w:val="Balloon Text"/>
    <w:basedOn w:val="Normal"/>
    <w:link w:val="BalloonTextChar"/>
    <w:uiPriority w:val="99"/>
    <w:semiHidden/>
    <w:unhideWhenUsed/>
    <w:rsid w:val="00972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CEE"/>
    <w:rPr>
      <w:rFonts w:ascii="Segoe UI" w:hAnsi="Segoe UI" w:cs="Segoe UI"/>
      <w:sz w:val="18"/>
      <w:szCs w:val="18"/>
    </w:rPr>
  </w:style>
  <w:style w:type="paragraph" w:styleId="Header">
    <w:name w:val="header"/>
    <w:basedOn w:val="Normal"/>
    <w:link w:val="HeaderChar"/>
    <w:uiPriority w:val="99"/>
    <w:unhideWhenUsed/>
    <w:rsid w:val="006F44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4AA"/>
    <w:rPr>
      <w:rFonts w:ascii="Times New Roman" w:hAnsi="Times New Roman"/>
    </w:rPr>
  </w:style>
  <w:style w:type="paragraph" w:styleId="Footer">
    <w:name w:val="footer"/>
    <w:basedOn w:val="Normal"/>
    <w:link w:val="FooterChar"/>
    <w:uiPriority w:val="99"/>
    <w:unhideWhenUsed/>
    <w:rsid w:val="006F44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4AA"/>
    <w:rPr>
      <w:rFonts w:ascii="Times New Roman" w:hAnsi="Times New Roman"/>
    </w:rPr>
  </w:style>
  <w:style w:type="character" w:styleId="Strong">
    <w:name w:val="Strong"/>
    <w:basedOn w:val="DefaultParagraphFont"/>
    <w:uiPriority w:val="22"/>
    <w:qFormat/>
    <w:rsid w:val="002A3AAB"/>
    <w:rPr>
      <w:b/>
      <w:bCs/>
    </w:rPr>
  </w:style>
  <w:style w:type="character" w:styleId="FootnoteReference">
    <w:name w:val="footnote reference"/>
    <w:aliases w:val=" BVI fnr,BVI fnr,ftref,(NECG) Footnote Reference,16 Point,FO,Footnote,Footnote Ref in FtNote,Footnote Reference Number,Footnote Reference_LVL6,Footnote Reference_LVL61,Footnote Reference_LVL62,R,Ref,SUPERS,Superscript 6 Point,fr"/>
    <w:basedOn w:val="DefaultParagraphFont"/>
    <w:link w:val="CarattereCharCarattereCarattereCharCarattereCharCarattereCharCharCharCharChar"/>
    <w:uiPriority w:val="99"/>
    <w:qFormat/>
    <w:rsid w:val="002A3AAB"/>
    <w:rPr>
      <w:vertAlign w:val="superscript"/>
    </w:rPr>
  </w:style>
  <w:style w:type="character" w:styleId="Hyperlink">
    <w:name w:val="Hyperlink"/>
    <w:basedOn w:val="DefaultParagraphFont"/>
    <w:uiPriority w:val="99"/>
    <w:unhideWhenUsed/>
    <w:rsid w:val="00E838BB"/>
    <w:rPr>
      <w:color w:val="0000FF"/>
      <w:u w:val="single"/>
    </w:rPr>
  </w:style>
  <w:style w:type="character" w:customStyle="1" w:styleId="UnresolvedMention">
    <w:name w:val="Unresolved Mention"/>
    <w:basedOn w:val="DefaultParagraphFont"/>
    <w:uiPriority w:val="99"/>
    <w:semiHidden/>
    <w:unhideWhenUsed/>
    <w:rsid w:val="00E838BB"/>
    <w:rPr>
      <w:color w:val="605E5C"/>
      <w:shd w:val="clear" w:color="auto" w:fill="E1DFDD"/>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94472D"/>
    <w:pPr>
      <w:ind w:left="720"/>
      <w:contextualSpacing/>
    </w:pPr>
  </w:style>
  <w:style w:type="paragraph" w:styleId="Caption">
    <w:name w:val="caption"/>
    <w:basedOn w:val="Normal"/>
    <w:next w:val="Normal"/>
    <w:uiPriority w:val="35"/>
    <w:semiHidden/>
    <w:qFormat/>
    <w:rsid w:val="00FB0C67"/>
    <w:pPr>
      <w:spacing w:after="200" w:line="240" w:lineRule="auto"/>
      <w:jc w:val="left"/>
    </w:pPr>
    <w:rPr>
      <w:rFonts w:asciiTheme="minorHAnsi" w:hAnsiTheme="minorHAnsi"/>
      <w:i/>
      <w:iCs/>
      <w:color w:val="44546A" w:themeColor="text2"/>
      <w:sz w:val="18"/>
      <w:szCs w:val="18"/>
      <w:lang w:val="en-US"/>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FB0C67"/>
    <w:rPr>
      <w:rFonts w:ascii="Times New Roman" w:hAnsi="Times New Roman"/>
    </w:rPr>
  </w:style>
  <w:style w:type="paragraph" w:customStyle="1" w:styleId="Default">
    <w:name w:val="Default"/>
    <w:link w:val="DefaultChar"/>
    <w:rsid w:val="005434DE"/>
    <w:pPr>
      <w:autoSpaceDE w:val="0"/>
      <w:autoSpaceDN w:val="0"/>
      <w:adjustRightInd w:val="0"/>
      <w:spacing w:after="0" w:line="240" w:lineRule="auto"/>
    </w:pPr>
    <w:rPr>
      <w:rFonts w:ascii="Arial" w:eastAsiaTheme="minorEastAsia" w:hAnsi="Arial" w:cs="Arial"/>
      <w:color w:val="000000"/>
      <w:sz w:val="24"/>
      <w:szCs w:val="24"/>
      <w:lang w:val="en-CA"/>
    </w:rPr>
  </w:style>
  <w:style w:type="character" w:customStyle="1" w:styleId="DefaultChar">
    <w:name w:val="Default Char"/>
    <w:link w:val="Default"/>
    <w:locked/>
    <w:rsid w:val="005434DE"/>
    <w:rPr>
      <w:rFonts w:ascii="Arial" w:eastAsiaTheme="minorEastAsia" w:hAnsi="Arial" w:cs="Arial"/>
      <w:color w:val="000000"/>
      <w:sz w:val="24"/>
      <w:szCs w:val="24"/>
      <w:lang w:val="en-CA"/>
    </w:rPr>
  </w:style>
  <w:style w:type="table" w:customStyle="1" w:styleId="PlainTable11">
    <w:name w:val="Plain Table 11"/>
    <w:basedOn w:val="TableNormal"/>
    <w:uiPriority w:val="41"/>
    <w:rsid w:val="003F3725"/>
    <w:pPr>
      <w:spacing w:after="0" w:line="240" w:lineRule="auto"/>
      <w:ind w:left="360" w:hanging="360"/>
      <w:jc w:val="both"/>
    </w:pPr>
    <w:rPr>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DD2FAE"/>
    <w:pPr>
      <w:spacing w:before="240" w:after="0" w:line="259" w:lineRule="auto"/>
      <w:jc w:val="left"/>
      <w:outlineLvl w:val="9"/>
    </w:pPr>
    <w:rPr>
      <w:rFonts w:asciiTheme="majorHAnsi" w:hAnsiTheme="majorHAnsi"/>
      <w:b w:val="0"/>
      <w:caps w:val="0"/>
      <w:color w:val="2F5496" w:themeColor="accent1" w:themeShade="BF"/>
      <w:sz w:val="32"/>
      <w:lang w:val="en-US"/>
    </w:rPr>
  </w:style>
  <w:style w:type="paragraph" w:styleId="TOC2">
    <w:name w:val="toc 2"/>
    <w:basedOn w:val="Normal"/>
    <w:next w:val="Normal"/>
    <w:autoRedefine/>
    <w:uiPriority w:val="39"/>
    <w:unhideWhenUsed/>
    <w:rsid w:val="00DD2FAE"/>
    <w:pPr>
      <w:spacing w:after="100" w:line="259" w:lineRule="auto"/>
      <w:ind w:left="220"/>
      <w:jc w:val="left"/>
    </w:pPr>
    <w:rPr>
      <w:rFonts w:asciiTheme="minorHAnsi" w:eastAsiaTheme="minorEastAsia" w:hAnsiTheme="minorHAnsi" w:cs="Times New Roman"/>
      <w:lang w:val="en-US"/>
    </w:rPr>
  </w:style>
  <w:style w:type="paragraph" w:styleId="TOC1">
    <w:name w:val="toc 1"/>
    <w:basedOn w:val="Normal"/>
    <w:next w:val="Normal"/>
    <w:autoRedefine/>
    <w:uiPriority w:val="39"/>
    <w:unhideWhenUsed/>
    <w:rsid w:val="00341A40"/>
    <w:pPr>
      <w:tabs>
        <w:tab w:val="left" w:pos="440"/>
        <w:tab w:val="right" w:leader="dot" w:pos="9016"/>
      </w:tabs>
      <w:spacing w:after="100" w:line="259" w:lineRule="auto"/>
      <w:jc w:val="left"/>
    </w:pPr>
    <w:rPr>
      <w:rFonts w:eastAsiaTheme="minorEastAsia" w:cs="Times New Roman"/>
      <w:b/>
      <w:bCs/>
      <w:noProof/>
      <w:lang w:val="en-US"/>
    </w:rPr>
  </w:style>
  <w:style w:type="paragraph" w:styleId="TOC3">
    <w:name w:val="toc 3"/>
    <w:basedOn w:val="Normal"/>
    <w:next w:val="Normal"/>
    <w:autoRedefine/>
    <w:uiPriority w:val="39"/>
    <w:unhideWhenUsed/>
    <w:rsid w:val="00DD2FAE"/>
    <w:pPr>
      <w:spacing w:after="100" w:line="259" w:lineRule="auto"/>
      <w:ind w:left="440"/>
      <w:jc w:val="left"/>
    </w:pPr>
    <w:rPr>
      <w:rFonts w:asciiTheme="minorHAnsi" w:eastAsiaTheme="minorEastAsia" w:hAnsiTheme="minorHAnsi" w:cs="Times New Roman"/>
      <w:lang w:val="en-US"/>
    </w:rPr>
  </w:style>
  <w:style w:type="paragraph" w:customStyle="1" w:styleId="head2">
    <w:name w:val="head2"/>
    <w:basedOn w:val="ListParagraph"/>
    <w:qFormat/>
    <w:rsid w:val="0009458E"/>
    <w:pPr>
      <w:keepNext/>
      <w:keepLines/>
      <w:numPr>
        <w:numId w:val="18"/>
      </w:numPr>
      <w:spacing w:after="240" w:line="240" w:lineRule="auto"/>
      <w:contextualSpacing w:val="0"/>
      <w:jc w:val="left"/>
    </w:pPr>
    <w:rPr>
      <w:rFonts w:eastAsiaTheme="minorEastAsia" w:cs="Times New Roman"/>
      <w:b/>
      <w:lang w:val="en-US"/>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uiPriority w:val="99"/>
    <w:rsid w:val="0009458E"/>
    <w:pPr>
      <w:spacing w:before="120" w:after="160" w:line="240" w:lineRule="exact"/>
      <w:jc w:val="left"/>
    </w:pPr>
    <w:rPr>
      <w:rFonts w:asciiTheme="minorHAnsi" w:hAnsiTheme="minorHAnsi"/>
      <w:vertAlign w:val="superscript"/>
    </w:rPr>
  </w:style>
  <w:style w:type="paragraph" w:styleId="NormalWeb">
    <w:name w:val="Normal (Web)"/>
    <w:basedOn w:val="Normal"/>
    <w:uiPriority w:val="99"/>
    <w:unhideWhenUsed/>
    <w:rsid w:val="002318B6"/>
    <w:pPr>
      <w:spacing w:before="100" w:beforeAutospacing="1" w:after="100" w:afterAutospacing="1" w:line="240" w:lineRule="auto"/>
      <w:jc w:val="left"/>
    </w:pPr>
    <w:rPr>
      <w:rFonts w:eastAsia="Times New Roman" w:cs="Times New Roman"/>
      <w:sz w:val="24"/>
      <w:szCs w:val="24"/>
      <w:lang w:eastAsia="en-IN"/>
    </w:rPr>
  </w:style>
  <w:style w:type="character" w:styleId="FollowedHyperlink">
    <w:name w:val="FollowedHyperlink"/>
    <w:basedOn w:val="DefaultParagraphFont"/>
    <w:uiPriority w:val="99"/>
    <w:semiHidden/>
    <w:unhideWhenUsed/>
    <w:rsid w:val="005B7CC7"/>
    <w:rPr>
      <w:color w:val="954F72" w:themeColor="followedHyperlink"/>
      <w:u w:val="single"/>
    </w:rPr>
  </w:style>
  <w:style w:type="character" w:customStyle="1" w:styleId="normaltextrun">
    <w:name w:val="normaltextrun"/>
    <w:basedOn w:val="DefaultParagraphFont"/>
    <w:rsid w:val="00F41DA1"/>
  </w:style>
  <w:style w:type="character" w:styleId="CommentReference">
    <w:name w:val="annotation reference"/>
    <w:basedOn w:val="DefaultParagraphFont"/>
    <w:uiPriority w:val="99"/>
    <w:semiHidden/>
    <w:unhideWhenUsed/>
    <w:rsid w:val="00763BA8"/>
    <w:rPr>
      <w:sz w:val="16"/>
      <w:szCs w:val="16"/>
    </w:rPr>
  </w:style>
  <w:style w:type="paragraph" w:styleId="CommentText">
    <w:name w:val="annotation text"/>
    <w:basedOn w:val="Normal"/>
    <w:link w:val="CommentTextChar"/>
    <w:uiPriority w:val="99"/>
    <w:semiHidden/>
    <w:unhideWhenUsed/>
    <w:rsid w:val="00763BA8"/>
    <w:pPr>
      <w:spacing w:line="240" w:lineRule="auto"/>
    </w:pPr>
    <w:rPr>
      <w:sz w:val="20"/>
      <w:szCs w:val="20"/>
    </w:rPr>
  </w:style>
  <w:style w:type="character" w:customStyle="1" w:styleId="CommentTextChar">
    <w:name w:val="Comment Text Char"/>
    <w:basedOn w:val="DefaultParagraphFont"/>
    <w:link w:val="CommentText"/>
    <w:uiPriority w:val="99"/>
    <w:semiHidden/>
    <w:rsid w:val="00763BA8"/>
    <w:rPr>
      <w:rFonts w:ascii="Times New Roman" w:hAnsi="Times New Roman"/>
      <w:sz w:val="20"/>
      <w:szCs w:val="20"/>
    </w:rPr>
  </w:style>
  <w:style w:type="paragraph" w:styleId="NoSpacing">
    <w:name w:val="No Spacing"/>
    <w:uiPriority w:val="1"/>
    <w:qFormat/>
    <w:rsid w:val="006879B1"/>
    <w:pPr>
      <w:spacing w:after="0" w:line="240" w:lineRule="auto"/>
      <w:jc w:val="both"/>
    </w:pPr>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C69C9"/>
    <w:rPr>
      <w:b/>
      <w:bCs/>
    </w:rPr>
  </w:style>
  <w:style w:type="character" w:customStyle="1" w:styleId="CommentSubjectChar">
    <w:name w:val="Comment Subject Char"/>
    <w:basedOn w:val="CommentTextChar"/>
    <w:link w:val="CommentSubject"/>
    <w:uiPriority w:val="99"/>
    <w:semiHidden/>
    <w:rsid w:val="00AC69C9"/>
    <w:rPr>
      <w:rFonts w:ascii="Times New Roman" w:hAnsi="Times New Roman"/>
      <w:b/>
      <w:bCs/>
      <w:sz w:val="20"/>
      <w:szCs w:val="20"/>
    </w:rPr>
  </w:style>
  <w:style w:type="paragraph" w:styleId="Revision">
    <w:name w:val="Revision"/>
    <w:hidden/>
    <w:uiPriority w:val="99"/>
    <w:semiHidden/>
    <w:rsid w:val="003175E1"/>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531">
      <w:bodyDiv w:val="1"/>
      <w:marLeft w:val="0"/>
      <w:marRight w:val="0"/>
      <w:marTop w:val="0"/>
      <w:marBottom w:val="0"/>
      <w:divBdr>
        <w:top w:val="none" w:sz="0" w:space="0" w:color="auto"/>
        <w:left w:val="none" w:sz="0" w:space="0" w:color="auto"/>
        <w:bottom w:val="none" w:sz="0" w:space="0" w:color="auto"/>
        <w:right w:val="none" w:sz="0" w:space="0" w:color="auto"/>
      </w:divBdr>
      <w:divsChild>
        <w:div w:id="743993635">
          <w:marLeft w:val="0"/>
          <w:marRight w:val="0"/>
          <w:marTop w:val="0"/>
          <w:marBottom w:val="0"/>
          <w:divBdr>
            <w:top w:val="none" w:sz="0" w:space="0" w:color="auto"/>
            <w:left w:val="none" w:sz="0" w:space="0" w:color="auto"/>
            <w:bottom w:val="none" w:sz="0" w:space="0" w:color="auto"/>
            <w:right w:val="none" w:sz="0" w:space="0" w:color="auto"/>
          </w:divBdr>
        </w:div>
      </w:divsChild>
    </w:div>
    <w:div w:id="217059158">
      <w:bodyDiv w:val="1"/>
      <w:marLeft w:val="0"/>
      <w:marRight w:val="0"/>
      <w:marTop w:val="0"/>
      <w:marBottom w:val="0"/>
      <w:divBdr>
        <w:top w:val="none" w:sz="0" w:space="0" w:color="auto"/>
        <w:left w:val="none" w:sz="0" w:space="0" w:color="auto"/>
        <w:bottom w:val="none" w:sz="0" w:space="0" w:color="auto"/>
        <w:right w:val="none" w:sz="0" w:space="0" w:color="auto"/>
      </w:divBdr>
    </w:div>
    <w:div w:id="287589354">
      <w:bodyDiv w:val="1"/>
      <w:marLeft w:val="0"/>
      <w:marRight w:val="0"/>
      <w:marTop w:val="0"/>
      <w:marBottom w:val="0"/>
      <w:divBdr>
        <w:top w:val="none" w:sz="0" w:space="0" w:color="auto"/>
        <w:left w:val="none" w:sz="0" w:space="0" w:color="auto"/>
        <w:bottom w:val="none" w:sz="0" w:space="0" w:color="auto"/>
        <w:right w:val="none" w:sz="0" w:space="0" w:color="auto"/>
      </w:divBdr>
    </w:div>
    <w:div w:id="293559512">
      <w:bodyDiv w:val="1"/>
      <w:marLeft w:val="0"/>
      <w:marRight w:val="0"/>
      <w:marTop w:val="0"/>
      <w:marBottom w:val="0"/>
      <w:divBdr>
        <w:top w:val="none" w:sz="0" w:space="0" w:color="auto"/>
        <w:left w:val="none" w:sz="0" w:space="0" w:color="auto"/>
        <w:bottom w:val="none" w:sz="0" w:space="0" w:color="auto"/>
        <w:right w:val="none" w:sz="0" w:space="0" w:color="auto"/>
      </w:divBdr>
    </w:div>
    <w:div w:id="296374571">
      <w:bodyDiv w:val="1"/>
      <w:marLeft w:val="0"/>
      <w:marRight w:val="0"/>
      <w:marTop w:val="0"/>
      <w:marBottom w:val="0"/>
      <w:divBdr>
        <w:top w:val="none" w:sz="0" w:space="0" w:color="auto"/>
        <w:left w:val="none" w:sz="0" w:space="0" w:color="auto"/>
        <w:bottom w:val="none" w:sz="0" w:space="0" w:color="auto"/>
        <w:right w:val="none" w:sz="0" w:space="0" w:color="auto"/>
      </w:divBdr>
    </w:div>
    <w:div w:id="334647591">
      <w:bodyDiv w:val="1"/>
      <w:marLeft w:val="0"/>
      <w:marRight w:val="0"/>
      <w:marTop w:val="0"/>
      <w:marBottom w:val="0"/>
      <w:divBdr>
        <w:top w:val="none" w:sz="0" w:space="0" w:color="auto"/>
        <w:left w:val="none" w:sz="0" w:space="0" w:color="auto"/>
        <w:bottom w:val="none" w:sz="0" w:space="0" w:color="auto"/>
        <w:right w:val="none" w:sz="0" w:space="0" w:color="auto"/>
      </w:divBdr>
    </w:div>
    <w:div w:id="410397317">
      <w:bodyDiv w:val="1"/>
      <w:marLeft w:val="0"/>
      <w:marRight w:val="0"/>
      <w:marTop w:val="0"/>
      <w:marBottom w:val="0"/>
      <w:divBdr>
        <w:top w:val="none" w:sz="0" w:space="0" w:color="auto"/>
        <w:left w:val="none" w:sz="0" w:space="0" w:color="auto"/>
        <w:bottom w:val="none" w:sz="0" w:space="0" w:color="auto"/>
        <w:right w:val="none" w:sz="0" w:space="0" w:color="auto"/>
      </w:divBdr>
    </w:div>
    <w:div w:id="429204028">
      <w:bodyDiv w:val="1"/>
      <w:marLeft w:val="0"/>
      <w:marRight w:val="0"/>
      <w:marTop w:val="0"/>
      <w:marBottom w:val="0"/>
      <w:divBdr>
        <w:top w:val="none" w:sz="0" w:space="0" w:color="auto"/>
        <w:left w:val="none" w:sz="0" w:space="0" w:color="auto"/>
        <w:bottom w:val="none" w:sz="0" w:space="0" w:color="auto"/>
        <w:right w:val="none" w:sz="0" w:space="0" w:color="auto"/>
      </w:divBdr>
    </w:div>
    <w:div w:id="573587026">
      <w:bodyDiv w:val="1"/>
      <w:marLeft w:val="0"/>
      <w:marRight w:val="0"/>
      <w:marTop w:val="0"/>
      <w:marBottom w:val="0"/>
      <w:divBdr>
        <w:top w:val="none" w:sz="0" w:space="0" w:color="auto"/>
        <w:left w:val="none" w:sz="0" w:space="0" w:color="auto"/>
        <w:bottom w:val="none" w:sz="0" w:space="0" w:color="auto"/>
        <w:right w:val="none" w:sz="0" w:space="0" w:color="auto"/>
      </w:divBdr>
    </w:div>
    <w:div w:id="627324630">
      <w:bodyDiv w:val="1"/>
      <w:marLeft w:val="0"/>
      <w:marRight w:val="0"/>
      <w:marTop w:val="0"/>
      <w:marBottom w:val="0"/>
      <w:divBdr>
        <w:top w:val="none" w:sz="0" w:space="0" w:color="auto"/>
        <w:left w:val="none" w:sz="0" w:space="0" w:color="auto"/>
        <w:bottom w:val="none" w:sz="0" w:space="0" w:color="auto"/>
        <w:right w:val="none" w:sz="0" w:space="0" w:color="auto"/>
      </w:divBdr>
    </w:div>
    <w:div w:id="667564287">
      <w:bodyDiv w:val="1"/>
      <w:marLeft w:val="0"/>
      <w:marRight w:val="0"/>
      <w:marTop w:val="0"/>
      <w:marBottom w:val="0"/>
      <w:divBdr>
        <w:top w:val="none" w:sz="0" w:space="0" w:color="auto"/>
        <w:left w:val="none" w:sz="0" w:space="0" w:color="auto"/>
        <w:bottom w:val="none" w:sz="0" w:space="0" w:color="auto"/>
        <w:right w:val="none" w:sz="0" w:space="0" w:color="auto"/>
      </w:divBdr>
    </w:div>
    <w:div w:id="668093690">
      <w:bodyDiv w:val="1"/>
      <w:marLeft w:val="0"/>
      <w:marRight w:val="0"/>
      <w:marTop w:val="0"/>
      <w:marBottom w:val="0"/>
      <w:divBdr>
        <w:top w:val="none" w:sz="0" w:space="0" w:color="auto"/>
        <w:left w:val="none" w:sz="0" w:space="0" w:color="auto"/>
        <w:bottom w:val="none" w:sz="0" w:space="0" w:color="auto"/>
        <w:right w:val="none" w:sz="0" w:space="0" w:color="auto"/>
      </w:divBdr>
    </w:div>
    <w:div w:id="742533342">
      <w:bodyDiv w:val="1"/>
      <w:marLeft w:val="0"/>
      <w:marRight w:val="0"/>
      <w:marTop w:val="0"/>
      <w:marBottom w:val="0"/>
      <w:divBdr>
        <w:top w:val="none" w:sz="0" w:space="0" w:color="auto"/>
        <w:left w:val="none" w:sz="0" w:space="0" w:color="auto"/>
        <w:bottom w:val="none" w:sz="0" w:space="0" w:color="auto"/>
        <w:right w:val="none" w:sz="0" w:space="0" w:color="auto"/>
      </w:divBdr>
    </w:div>
    <w:div w:id="788165206">
      <w:bodyDiv w:val="1"/>
      <w:marLeft w:val="0"/>
      <w:marRight w:val="0"/>
      <w:marTop w:val="0"/>
      <w:marBottom w:val="0"/>
      <w:divBdr>
        <w:top w:val="none" w:sz="0" w:space="0" w:color="auto"/>
        <w:left w:val="none" w:sz="0" w:space="0" w:color="auto"/>
        <w:bottom w:val="none" w:sz="0" w:space="0" w:color="auto"/>
        <w:right w:val="none" w:sz="0" w:space="0" w:color="auto"/>
      </w:divBdr>
    </w:div>
    <w:div w:id="827598139">
      <w:bodyDiv w:val="1"/>
      <w:marLeft w:val="0"/>
      <w:marRight w:val="0"/>
      <w:marTop w:val="0"/>
      <w:marBottom w:val="0"/>
      <w:divBdr>
        <w:top w:val="none" w:sz="0" w:space="0" w:color="auto"/>
        <w:left w:val="none" w:sz="0" w:space="0" w:color="auto"/>
        <w:bottom w:val="none" w:sz="0" w:space="0" w:color="auto"/>
        <w:right w:val="none" w:sz="0" w:space="0" w:color="auto"/>
      </w:divBdr>
    </w:div>
    <w:div w:id="998965695">
      <w:bodyDiv w:val="1"/>
      <w:marLeft w:val="0"/>
      <w:marRight w:val="0"/>
      <w:marTop w:val="0"/>
      <w:marBottom w:val="0"/>
      <w:divBdr>
        <w:top w:val="none" w:sz="0" w:space="0" w:color="auto"/>
        <w:left w:val="none" w:sz="0" w:space="0" w:color="auto"/>
        <w:bottom w:val="none" w:sz="0" w:space="0" w:color="auto"/>
        <w:right w:val="none" w:sz="0" w:space="0" w:color="auto"/>
      </w:divBdr>
    </w:div>
    <w:div w:id="1105730366">
      <w:bodyDiv w:val="1"/>
      <w:marLeft w:val="0"/>
      <w:marRight w:val="0"/>
      <w:marTop w:val="0"/>
      <w:marBottom w:val="0"/>
      <w:divBdr>
        <w:top w:val="none" w:sz="0" w:space="0" w:color="auto"/>
        <w:left w:val="none" w:sz="0" w:space="0" w:color="auto"/>
        <w:bottom w:val="none" w:sz="0" w:space="0" w:color="auto"/>
        <w:right w:val="none" w:sz="0" w:space="0" w:color="auto"/>
      </w:divBdr>
    </w:div>
    <w:div w:id="1123498451">
      <w:bodyDiv w:val="1"/>
      <w:marLeft w:val="0"/>
      <w:marRight w:val="0"/>
      <w:marTop w:val="0"/>
      <w:marBottom w:val="0"/>
      <w:divBdr>
        <w:top w:val="none" w:sz="0" w:space="0" w:color="auto"/>
        <w:left w:val="none" w:sz="0" w:space="0" w:color="auto"/>
        <w:bottom w:val="none" w:sz="0" w:space="0" w:color="auto"/>
        <w:right w:val="none" w:sz="0" w:space="0" w:color="auto"/>
      </w:divBdr>
    </w:div>
    <w:div w:id="1198394506">
      <w:bodyDiv w:val="1"/>
      <w:marLeft w:val="0"/>
      <w:marRight w:val="0"/>
      <w:marTop w:val="0"/>
      <w:marBottom w:val="0"/>
      <w:divBdr>
        <w:top w:val="none" w:sz="0" w:space="0" w:color="auto"/>
        <w:left w:val="none" w:sz="0" w:space="0" w:color="auto"/>
        <w:bottom w:val="none" w:sz="0" w:space="0" w:color="auto"/>
        <w:right w:val="none" w:sz="0" w:space="0" w:color="auto"/>
      </w:divBdr>
    </w:div>
    <w:div w:id="1247230907">
      <w:bodyDiv w:val="1"/>
      <w:marLeft w:val="0"/>
      <w:marRight w:val="0"/>
      <w:marTop w:val="0"/>
      <w:marBottom w:val="0"/>
      <w:divBdr>
        <w:top w:val="none" w:sz="0" w:space="0" w:color="auto"/>
        <w:left w:val="none" w:sz="0" w:space="0" w:color="auto"/>
        <w:bottom w:val="none" w:sz="0" w:space="0" w:color="auto"/>
        <w:right w:val="none" w:sz="0" w:space="0" w:color="auto"/>
      </w:divBdr>
    </w:div>
    <w:div w:id="1285425173">
      <w:bodyDiv w:val="1"/>
      <w:marLeft w:val="0"/>
      <w:marRight w:val="0"/>
      <w:marTop w:val="0"/>
      <w:marBottom w:val="0"/>
      <w:divBdr>
        <w:top w:val="none" w:sz="0" w:space="0" w:color="auto"/>
        <w:left w:val="none" w:sz="0" w:space="0" w:color="auto"/>
        <w:bottom w:val="none" w:sz="0" w:space="0" w:color="auto"/>
        <w:right w:val="none" w:sz="0" w:space="0" w:color="auto"/>
      </w:divBdr>
    </w:div>
    <w:div w:id="1310595003">
      <w:bodyDiv w:val="1"/>
      <w:marLeft w:val="0"/>
      <w:marRight w:val="0"/>
      <w:marTop w:val="0"/>
      <w:marBottom w:val="0"/>
      <w:divBdr>
        <w:top w:val="none" w:sz="0" w:space="0" w:color="auto"/>
        <w:left w:val="none" w:sz="0" w:space="0" w:color="auto"/>
        <w:bottom w:val="none" w:sz="0" w:space="0" w:color="auto"/>
        <w:right w:val="none" w:sz="0" w:space="0" w:color="auto"/>
      </w:divBdr>
    </w:div>
    <w:div w:id="1315405136">
      <w:bodyDiv w:val="1"/>
      <w:marLeft w:val="0"/>
      <w:marRight w:val="0"/>
      <w:marTop w:val="0"/>
      <w:marBottom w:val="0"/>
      <w:divBdr>
        <w:top w:val="none" w:sz="0" w:space="0" w:color="auto"/>
        <w:left w:val="none" w:sz="0" w:space="0" w:color="auto"/>
        <w:bottom w:val="none" w:sz="0" w:space="0" w:color="auto"/>
        <w:right w:val="none" w:sz="0" w:space="0" w:color="auto"/>
      </w:divBdr>
    </w:div>
    <w:div w:id="1426923351">
      <w:bodyDiv w:val="1"/>
      <w:marLeft w:val="0"/>
      <w:marRight w:val="0"/>
      <w:marTop w:val="0"/>
      <w:marBottom w:val="0"/>
      <w:divBdr>
        <w:top w:val="none" w:sz="0" w:space="0" w:color="auto"/>
        <w:left w:val="none" w:sz="0" w:space="0" w:color="auto"/>
        <w:bottom w:val="none" w:sz="0" w:space="0" w:color="auto"/>
        <w:right w:val="none" w:sz="0" w:space="0" w:color="auto"/>
      </w:divBdr>
    </w:div>
    <w:div w:id="1442069993">
      <w:bodyDiv w:val="1"/>
      <w:marLeft w:val="0"/>
      <w:marRight w:val="0"/>
      <w:marTop w:val="0"/>
      <w:marBottom w:val="0"/>
      <w:divBdr>
        <w:top w:val="none" w:sz="0" w:space="0" w:color="auto"/>
        <w:left w:val="none" w:sz="0" w:space="0" w:color="auto"/>
        <w:bottom w:val="none" w:sz="0" w:space="0" w:color="auto"/>
        <w:right w:val="none" w:sz="0" w:space="0" w:color="auto"/>
      </w:divBdr>
    </w:div>
    <w:div w:id="1467315978">
      <w:bodyDiv w:val="1"/>
      <w:marLeft w:val="0"/>
      <w:marRight w:val="0"/>
      <w:marTop w:val="0"/>
      <w:marBottom w:val="0"/>
      <w:divBdr>
        <w:top w:val="none" w:sz="0" w:space="0" w:color="auto"/>
        <w:left w:val="none" w:sz="0" w:space="0" w:color="auto"/>
        <w:bottom w:val="none" w:sz="0" w:space="0" w:color="auto"/>
        <w:right w:val="none" w:sz="0" w:space="0" w:color="auto"/>
      </w:divBdr>
    </w:div>
    <w:div w:id="1483232391">
      <w:bodyDiv w:val="1"/>
      <w:marLeft w:val="0"/>
      <w:marRight w:val="0"/>
      <w:marTop w:val="0"/>
      <w:marBottom w:val="0"/>
      <w:divBdr>
        <w:top w:val="none" w:sz="0" w:space="0" w:color="auto"/>
        <w:left w:val="none" w:sz="0" w:space="0" w:color="auto"/>
        <w:bottom w:val="none" w:sz="0" w:space="0" w:color="auto"/>
        <w:right w:val="none" w:sz="0" w:space="0" w:color="auto"/>
      </w:divBdr>
    </w:div>
    <w:div w:id="1524904852">
      <w:bodyDiv w:val="1"/>
      <w:marLeft w:val="0"/>
      <w:marRight w:val="0"/>
      <w:marTop w:val="0"/>
      <w:marBottom w:val="0"/>
      <w:divBdr>
        <w:top w:val="none" w:sz="0" w:space="0" w:color="auto"/>
        <w:left w:val="none" w:sz="0" w:space="0" w:color="auto"/>
        <w:bottom w:val="none" w:sz="0" w:space="0" w:color="auto"/>
        <w:right w:val="none" w:sz="0" w:space="0" w:color="auto"/>
      </w:divBdr>
    </w:div>
    <w:div w:id="1545094318">
      <w:bodyDiv w:val="1"/>
      <w:marLeft w:val="0"/>
      <w:marRight w:val="0"/>
      <w:marTop w:val="0"/>
      <w:marBottom w:val="0"/>
      <w:divBdr>
        <w:top w:val="none" w:sz="0" w:space="0" w:color="auto"/>
        <w:left w:val="none" w:sz="0" w:space="0" w:color="auto"/>
        <w:bottom w:val="none" w:sz="0" w:space="0" w:color="auto"/>
        <w:right w:val="none" w:sz="0" w:space="0" w:color="auto"/>
      </w:divBdr>
    </w:div>
    <w:div w:id="1636443065">
      <w:bodyDiv w:val="1"/>
      <w:marLeft w:val="0"/>
      <w:marRight w:val="0"/>
      <w:marTop w:val="0"/>
      <w:marBottom w:val="0"/>
      <w:divBdr>
        <w:top w:val="none" w:sz="0" w:space="0" w:color="auto"/>
        <w:left w:val="none" w:sz="0" w:space="0" w:color="auto"/>
        <w:bottom w:val="none" w:sz="0" w:space="0" w:color="auto"/>
        <w:right w:val="none" w:sz="0" w:space="0" w:color="auto"/>
      </w:divBdr>
    </w:div>
    <w:div w:id="1693678875">
      <w:bodyDiv w:val="1"/>
      <w:marLeft w:val="0"/>
      <w:marRight w:val="0"/>
      <w:marTop w:val="0"/>
      <w:marBottom w:val="0"/>
      <w:divBdr>
        <w:top w:val="none" w:sz="0" w:space="0" w:color="auto"/>
        <w:left w:val="none" w:sz="0" w:space="0" w:color="auto"/>
        <w:bottom w:val="none" w:sz="0" w:space="0" w:color="auto"/>
        <w:right w:val="none" w:sz="0" w:space="0" w:color="auto"/>
      </w:divBdr>
    </w:div>
    <w:div w:id="1804931054">
      <w:bodyDiv w:val="1"/>
      <w:marLeft w:val="0"/>
      <w:marRight w:val="0"/>
      <w:marTop w:val="0"/>
      <w:marBottom w:val="0"/>
      <w:divBdr>
        <w:top w:val="none" w:sz="0" w:space="0" w:color="auto"/>
        <w:left w:val="none" w:sz="0" w:space="0" w:color="auto"/>
        <w:bottom w:val="none" w:sz="0" w:space="0" w:color="auto"/>
        <w:right w:val="none" w:sz="0" w:space="0" w:color="auto"/>
      </w:divBdr>
      <w:divsChild>
        <w:div w:id="1173378373">
          <w:marLeft w:val="0"/>
          <w:marRight w:val="0"/>
          <w:marTop w:val="0"/>
          <w:marBottom w:val="0"/>
          <w:divBdr>
            <w:top w:val="none" w:sz="0" w:space="0" w:color="auto"/>
            <w:left w:val="none" w:sz="0" w:space="0" w:color="auto"/>
            <w:bottom w:val="none" w:sz="0" w:space="0" w:color="auto"/>
            <w:right w:val="none" w:sz="0" w:space="0" w:color="auto"/>
          </w:divBdr>
        </w:div>
      </w:divsChild>
    </w:div>
    <w:div w:id="1869954531">
      <w:bodyDiv w:val="1"/>
      <w:marLeft w:val="0"/>
      <w:marRight w:val="0"/>
      <w:marTop w:val="0"/>
      <w:marBottom w:val="0"/>
      <w:divBdr>
        <w:top w:val="none" w:sz="0" w:space="0" w:color="auto"/>
        <w:left w:val="none" w:sz="0" w:space="0" w:color="auto"/>
        <w:bottom w:val="none" w:sz="0" w:space="0" w:color="auto"/>
        <w:right w:val="none" w:sz="0" w:space="0" w:color="auto"/>
      </w:divBdr>
    </w:div>
    <w:div w:id="1915159698">
      <w:bodyDiv w:val="1"/>
      <w:marLeft w:val="0"/>
      <w:marRight w:val="0"/>
      <w:marTop w:val="0"/>
      <w:marBottom w:val="0"/>
      <w:divBdr>
        <w:top w:val="none" w:sz="0" w:space="0" w:color="auto"/>
        <w:left w:val="none" w:sz="0" w:space="0" w:color="auto"/>
        <w:bottom w:val="none" w:sz="0" w:space="0" w:color="auto"/>
        <w:right w:val="none" w:sz="0" w:space="0" w:color="auto"/>
      </w:divBdr>
    </w:div>
    <w:div w:id="1958413759">
      <w:bodyDiv w:val="1"/>
      <w:marLeft w:val="0"/>
      <w:marRight w:val="0"/>
      <w:marTop w:val="0"/>
      <w:marBottom w:val="0"/>
      <w:divBdr>
        <w:top w:val="none" w:sz="0" w:space="0" w:color="auto"/>
        <w:left w:val="none" w:sz="0" w:space="0" w:color="auto"/>
        <w:bottom w:val="none" w:sz="0" w:space="0" w:color="auto"/>
        <w:right w:val="none" w:sz="0" w:space="0" w:color="auto"/>
      </w:divBdr>
    </w:div>
    <w:div w:id="1961182236">
      <w:bodyDiv w:val="1"/>
      <w:marLeft w:val="0"/>
      <w:marRight w:val="0"/>
      <w:marTop w:val="0"/>
      <w:marBottom w:val="0"/>
      <w:divBdr>
        <w:top w:val="none" w:sz="0" w:space="0" w:color="auto"/>
        <w:left w:val="none" w:sz="0" w:space="0" w:color="auto"/>
        <w:bottom w:val="none" w:sz="0" w:space="0" w:color="auto"/>
        <w:right w:val="none" w:sz="0" w:space="0" w:color="auto"/>
      </w:divBdr>
    </w:div>
    <w:div w:id="2096707917">
      <w:bodyDiv w:val="1"/>
      <w:marLeft w:val="0"/>
      <w:marRight w:val="0"/>
      <w:marTop w:val="0"/>
      <w:marBottom w:val="0"/>
      <w:divBdr>
        <w:top w:val="none" w:sz="0" w:space="0" w:color="auto"/>
        <w:left w:val="none" w:sz="0" w:space="0" w:color="auto"/>
        <w:bottom w:val="none" w:sz="0" w:space="0" w:color="auto"/>
        <w:right w:val="none" w:sz="0" w:space="0" w:color="auto"/>
      </w:divBdr>
    </w:div>
    <w:div w:id="214246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hyperlink" Target="https://apps.who.int/iris/bitstream/handle/10665/331215/WHO-2019-nCov-IPCPPE_use-2020.1-eng.pdf" TargetMode="External"/><Relationship Id="rId39" Type="http://schemas.openxmlformats.org/officeDocument/2006/relationships/hyperlink" Target="https://www.who.int/news-room/articles-detail/key-considerations-for-repatriation-and-quarantine-of-travellers-in-relation-to-the-outbreak-of-novel-coronavirus-2019-ncov" TargetMode="External"/><Relationship Id="rId21" Type="http://schemas.openxmlformats.org/officeDocument/2006/relationships/hyperlink" Target="https://www.who.int/publications-detail/laboratory-biosafety-guidance-related-to-coronavirus-disease-2019-(covid-19)" TargetMode="External"/><Relationship Id="rId34" Type="http://schemas.openxmlformats.org/officeDocument/2006/relationships/hyperlink" Target="https://www.who.int/publications-detail/laboratory-biosafety-guidance-related-to-coronavirus-disease-2019-(covid-19)" TargetMode="External"/><Relationship Id="rId42" Type="http://schemas.openxmlformats.org/officeDocument/2006/relationships/hyperlink" Target="https://www.who.int/publications-detail/oxygen-sources-and-distribution-for-covid-19-treatment-centres" TargetMode="External"/><Relationship Id="rId47" Type="http://schemas.openxmlformats.org/officeDocument/2006/relationships/hyperlink" Target="https://www.who.int/docs/default-source/coronaviruse/getting-workplace-ready-for-covid-19.pdf" TargetMode="External"/><Relationship Id="rId50" Type="http://schemas.openxmlformats.org/officeDocument/2006/relationships/hyperlink" Target="https://www.who.int/publications-detail/advice-on-the-use-of-masks-in-the-community-during-home-care-and-in-healthcare-settings-in-the-context-of-the-novel-coronavirus-(2019-ncov)-outbreak" TargetMode="External"/><Relationship Id="rId55" Type="http://schemas.openxmlformats.org/officeDocument/2006/relationships/hyperlink" Target="https://worldbankgroup.sharepoint.com/sites/gsg/HealthySocieties/Documents/COVID-19/Technical%20Note%20on%20addressing%20SEAH%20in%20HNP%20COVID%20response%20operations.pdf" TargetMode="External"/><Relationship Id="rId63" Type="http://schemas.openxmlformats.org/officeDocument/2006/relationships/hyperlink" Target="mailto:drvanlalsoma@gmail.com" TargetMode="External"/><Relationship Id="rId68" Type="http://schemas.openxmlformats.org/officeDocument/2006/relationships/hyperlink" Target="https://www.ifc.org/wps/wcm/connect/9aef2880488559a983acd36a6515bb18/2%2BOccupational%2BHealth%2Band%2BSafety.pdf?MOD=AJPERES" TargetMode="External"/><Relationship Id="rId7" Type="http://schemas.microsoft.com/office/2007/relationships/stylesWithEffects" Target="stylesWithEffect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who.int/emergencies/diseases/novel-coronavirus-2019/advice-for-public" TargetMode="External"/><Relationship Id="rId11" Type="http://schemas.openxmlformats.org/officeDocument/2006/relationships/endnotes" Target="endnotes.xml"/><Relationship Id="rId24" Type="http://schemas.openxmlformats.org/officeDocument/2006/relationships/hyperlink" Target="https://www.who.int/publications-detail/water-sanitation-hygiene-and-waste-management-for-covid-19" TargetMode="External"/><Relationship Id="rId32" Type="http://schemas.openxmlformats.org/officeDocument/2006/relationships/hyperlink" Target="https://www.who.int/publications-detail/severe-acute-respiratory-infections-treatment-centre" TargetMode="External"/><Relationship Id="rId37" Type="http://schemas.openxmlformats.org/officeDocument/2006/relationships/hyperlink" Target="https://apps.who.int/iris/bitstream/handle/10665/331509/WHO-COVID-19-lab_testing-2020.1-eng.pdf" TargetMode="External"/><Relationship Id="rId40" Type="http://schemas.openxmlformats.org/officeDocument/2006/relationships/hyperlink" Target="https://www.who.int/publications-detail/preparedness-prevention-and-control-of-coronavirus-disease-(covid-19)-for-refugees-and-migrants-in-non-camp-settings" TargetMode="External"/><Relationship Id="rId45" Type="http://schemas.openxmlformats.org/officeDocument/2006/relationships/hyperlink" Target="https://apps.who.int/iris/bitstream/handle/10665/331492/WHO-2019-nCoV-HCF_operations-2020.1-eng.pdf" TargetMode="External"/><Relationship Id="rId53" Type="http://schemas.openxmlformats.org/officeDocument/2006/relationships/hyperlink" Target="https://worldbankgroup.sharepoint.com/sites/wbunits/opcs/Knowledge%20Base/Security%20Forces%20EandS%20issues%20in%20COVID%20projects.pdf" TargetMode="External"/><Relationship Id="rId58" Type="http://schemas.openxmlformats.org/officeDocument/2006/relationships/hyperlink" Target="https://www.ifc.org/wps/wcm/connect/topics_ext_content/ifc_external_corporate_site/ifc+cg/resources/guidelines_reviews+and+case+studies/tip+sheet+for+company+leadership+on+crisis+response+-+facing+the+covid-19+pandemic" TargetMode="External"/><Relationship Id="rId66" Type="http://schemas.openxmlformats.org/officeDocument/2006/relationships/hyperlink" Target="http://cpcb.nic.in/uploads/hwmd/Guidelines_for_Bar_Code_System_for_HCFs_and_CBWTFs.pdf"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who.int/publications-detail/coronavirus-disease-(covid-19)-outbreak-rights-roles-and-responsibilities-of-health-workers-including-key-considerations-for-occupational-safety-and-health" TargetMode="External"/><Relationship Id="rId28" Type="http://schemas.openxmlformats.org/officeDocument/2006/relationships/hyperlink" Target="https://www.who.int/emergencies/diseases/novel-coronavirus-2019/technical-guidance" TargetMode="External"/><Relationship Id="rId36" Type="http://schemas.openxmlformats.org/officeDocument/2006/relationships/hyperlink" Target="https://www.who.int/publications-detail/laboratory-testing-for-2019-novel-coronavirus-in-suspected-human-cases-20200117" TargetMode="External"/><Relationship Id="rId49" Type="http://schemas.openxmlformats.org/officeDocument/2006/relationships/hyperlink" Target="https://apps.who.int/iris/bitstream/handle/10665/85349/9789241548564_eng.pdf?sequence=1" TargetMode="External"/><Relationship Id="rId57" Type="http://schemas.openxmlformats.org/officeDocument/2006/relationships/hyperlink" Target="https://www.ifc.org/wps/wcm/connect/topics_ext_content/ifc_external_corporate_site/sustainability-at-ifc/publications/publications_tipsheet_covid-19_supportingworkers" TargetMode="External"/><Relationship Id="rId61" Type="http://schemas.openxmlformats.org/officeDocument/2006/relationships/hyperlink" Target="https://pgportal.gov.in/Home/LodgeGrievance" TargetMode="External"/><Relationship Id="rId10" Type="http://schemas.openxmlformats.org/officeDocument/2006/relationships/footnotes" Target="footnotes.xml"/><Relationship Id="rId19" Type="http://schemas.openxmlformats.org/officeDocument/2006/relationships/image" Target="media/image2.jpeg"/><Relationship Id="rId31" Type="http://schemas.openxmlformats.org/officeDocument/2006/relationships/hyperlink" Target="https://www.who.int/publications-detail/recommendations-to-member-states-to-improve-hand-hygiene-practices-to-help-prevent-the-transmission-of-the-covid-19-virus" TargetMode="External"/><Relationship Id="rId44" Type="http://schemas.openxmlformats.org/officeDocument/2006/relationships/hyperlink" Target="https://www.who.int/publications-detail/considerations-for-quarantine-of-individuals-in-the-context-of-containment-for-coronavirus-disease-(covid-19)" TargetMode="External"/><Relationship Id="rId52" Type="http://schemas.openxmlformats.org/officeDocument/2006/relationships/hyperlink" Target="https://worldbankgroup.sharepoint.com/sites/wbunits/opcs/Knowledge%20Base/Public%20Consultations%20in%20WB%20Operations.pdf" TargetMode="External"/><Relationship Id="rId60" Type="http://schemas.openxmlformats.org/officeDocument/2006/relationships/hyperlink" Target="http://www.health.mizoram.gov.in" TargetMode="External"/><Relationship Id="rId65" Type="http://schemas.openxmlformats.org/officeDocument/2006/relationships/hyperlink" Target="http://cpcb.nic.in/uploads/hwmd/Guidelines_healthcare_June_2018.pdf" TargetMode="External"/><Relationship Id="rId73"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who.int/publications-detail/infection-prevention-and-control-during-health-care-when-novel-coronavirus-(ncov)-infection-is-suspected-20200125" TargetMode="External"/><Relationship Id="rId27" Type="http://schemas.openxmlformats.org/officeDocument/2006/relationships/hyperlink" Target="https://www.who.int/publications-detail/oxygen-sources-and-distribution-for-covid-19-treatment-centres" TargetMode="External"/><Relationship Id="rId30" Type="http://schemas.openxmlformats.org/officeDocument/2006/relationships/hyperlink" Target="https://www.who.int/publications-detail/infection-prevention-and-control-during-health-care-when-novel-coronavirus-(ncov)-infection-is-suspected-20200125" TargetMode="External"/><Relationship Id="rId35" Type="http://schemas.openxmlformats.org/officeDocument/2006/relationships/hyperlink" Target="https://www.who.int/csr/resources/publications/biosafety/Biosafety7.pdf?ua=1" TargetMode="External"/><Relationship Id="rId43" Type="http://schemas.openxmlformats.org/officeDocument/2006/relationships/hyperlink" Target="https://www.who.int/publications-detail/risk-communication-and-community-engagement-(rcce)-action-plan-guidance" TargetMode="External"/><Relationship Id="rId48" Type="http://schemas.openxmlformats.org/officeDocument/2006/relationships/hyperlink" Target="https://www.who.int/publications-detail/water-sanitation-hygiene-and-waste-management-for-covid-19" TargetMode="External"/><Relationship Id="rId56" Type="http://schemas.openxmlformats.org/officeDocument/2006/relationships/hyperlink" Target="https://www.ifc.org/wps/wcm/connect/topics_ext_content/ifc_external_corporate_site/sustainability-at-ifc/publications/publications_tipsheet_covid-19-ohs" TargetMode="External"/><Relationship Id="rId64" Type="http://schemas.openxmlformats.org/officeDocument/2006/relationships/hyperlink" Target="http://cpcb.nic.in/cpcbold/wast/bioimedicalwast/Draft_Guidelines_for_Management_of_Health_Care_Wast(as_on_21.09.2017).pdf" TargetMode="External"/><Relationship Id="rId69" Type="http://schemas.openxmlformats.org/officeDocument/2006/relationships/hyperlink" Target="http://www.health.mizoram.gov.in" TargetMode="External"/><Relationship Id="rId8" Type="http://schemas.openxmlformats.org/officeDocument/2006/relationships/settings" Target="settings.xml"/><Relationship Id="rId51" Type="http://schemas.openxmlformats.org/officeDocument/2006/relationships/hyperlink" Target="https://www.who.int/who-documents-detail/disability-considerations-during-the-covid-19-outbreak"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who.int/publications-detail/considerations-for-quarantine-of-individuals-in-the-context-of-containment-for-coronavirus-disease-(covid-19)" TargetMode="External"/><Relationship Id="rId33" Type="http://schemas.openxmlformats.org/officeDocument/2006/relationships/hyperlink" Target="https://www.who.int/infection-prevention/tools/core-components/facility-manual.pdf" TargetMode="External"/><Relationship Id="rId38" Type="http://schemas.openxmlformats.org/officeDocument/2006/relationships/hyperlink" Target="https://apps.who.int/iris/bitstream/handle/10665/331538/WHO-COVID-19-lPC_DBMgmt-2020.1-eng.pdf" TargetMode="External"/><Relationship Id="rId46" Type="http://schemas.openxmlformats.org/officeDocument/2006/relationships/hyperlink" Target="https://apps.who.int/iris/bitstream/handle/10665/331215/WHO-2019-nCov-IPCPPE_use-2020.1-eng.pdf" TargetMode="External"/><Relationship Id="rId59" Type="http://schemas.openxmlformats.org/officeDocument/2006/relationships/hyperlink" Target="https://www.ifc.org/wps/wcm/connect/960ef524-1fa5-4696-8db3-82c60edf5367/Final%2B-%2BHealth%2BCare%2BFacilities.pdf?MOD=AJPERES&amp;CVID=jqeCW2Q&amp;id=1323161961169" TargetMode="External"/><Relationship Id="rId67" Type="http://schemas.openxmlformats.org/officeDocument/2006/relationships/hyperlink" Target="http://cpcb.nic.in/uploads/hwmd/Guidelines_for_Bar_Code_System_for_HCFs_and_CBWTFs.pdf" TargetMode="External"/><Relationship Id="R7f82f24733ea4047" Type="http://schemas.microsoft.com/office/2019/09/relationships/intelligence" Target="intelligence.xml"/><Relationship Id="rId20" Type="http://schemas.openxmlformats.org/officeDocument/2006/relationships/image" Target="media/image3.jpg"/><Relationship Id="rId41" Type="http://schemas.openxmlformats.org/officeDocument/2006/relationships/hyperlink" Target="https://www.who.int/publications-detail/coronavirus-disease-(covid-19)-outbreak-rights-roles-and-responsibilities-of-health-workers-including-key-considerations-for-occupational-safety-and-health" TargetMode="External"/><Relationship Id="rId54" Type="http://schemas.openxmlformats.org/officeDocument/2006/relationships/hyperlink" Target="https://worldbankgroup.sharepoint.com/sites/wbunits/opcs/Knowledge%20Base/ESF%20Safeguards%20Interim%20Note%20Construction%20Civil%20Works%20COVID.pdf" TargetMode="External"/><Relationship Id="rId62" Type="http://schemas.openxmlformats.org/officeDocument/2006/relationships/hyperlink" Target="mailto:dhsmizoram@gmail.com" TargetMode="External"/><Relationship Id="rId70" Type="http://schemas.openxmlformats.org/officeDocument/2006/relationships/hyperlink" Target="https://main.mohfw.gov.in/sites/default/files/953522324.pdf"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www.cbhidghs.nic.in/showfile.php?lid=1147" TargetMode="External"/><Relationship Id="rId3" Type="http://schemas.openxmlformats.org/officeDocument/2006/relationships/hyperlink" Target="http://www.ncdirindia.org/NE_report.aspx" TargetMode="External"/><Relationship Id="rId7" Type="http://schemas.openxmlformats.org/officeDocument/2006/relationships/hyperlink" Target="https://www.cbhidghs.nic.in/index1.php?lang=1&amp;level=1&amp;sublinkid=75&amp;lid=1135" TargetMode="External"/><Relationship Id="rId2" Type="http://schemas.openxmlformats.org/officeDocument/2006/relationships/hyperlink" Target="http://naco.gov.in/sites/default/files/HIV%20Estimations%202017%20Report_1.pdf" TargetMode="External"/><Relationship Id="rId1" Type="http://schemas.openxmlformats.org/officeDocument/2006/relationships/hyperlink" Target="http://social.niti.gov.in/uploads/sample/health_index_report.pdf" TargetMode="External"/><Relationship Id="rId6" Type="http://schemas.openxmlformats.org/officeDocument/2006/relationships/hyperlink" Target="http://www.healthdata.org/sites/default/files/files/Mizoram_-_Disease_Burden_Profile%5B1%5D.pdf" TargetMode="External"/><Relationship Id="rId5" Type="http://schemas.openxmlformats.org/officeDocument/2006/relationships/hyperlink" Target="http://www.healthdata.org/sites/default/files/files/Mizoram_-_Disease_Burden_Profile%5B1%5D.pdf" TargetMode="External"/><Relationship Id="rId4" Type="http://schemas.openxmlformats.org/officeDocument/2006/relationships/hyperlink" Target="http://ncdirindia.org/NCRP/ALL_NCRP_REPORTS/PBCR_REPORT_2012_2014/ALL_CONTENT/PDF_Printed_Version/Chapter1_Printed.pdf" TargetMode="External"/><Relationship Id="rId9" Type="http://schemas.openxmlformats.org/officeDocument/2006/relationships/hyperlink" Target="http://social.niti.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e86aad8ce3b7c05c7fa8c10b0e33ed48">
  <xsd:schema xmlns:xsd="http://www.w3.org/2001/XMLSchema" xmlns:xs="http://www.w3.org/2001/XMLSchema" xmlns:p="http://schemas.microsoft.com/office/2006/metadata/properties" xmlns:ns3="9c83b91e-5ffe-420f-9ed1-9dac5903eaec" xmlns:ns4="60c75bb3-2e3f-4394-b4f4-3e2677e21dfa" targetNamespace="http://schemas.microsoft.com/office/2006/metadata/properties" ma:root="true" ma:fieldsID="920173b402745cfdb64c59f85e1a046e" ns3:_="" ns4:_="">
    <xsd:import namespace="9c83b91e-5ffe-420f-9ed1-9dac5903eaec"/>
    <xsd:import namespace="60c75bb3-2e3f-4394-b4f4-3e2677e21d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5BB10-F73F-4682-93C1-2FAF062FE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3b91e-5ffe-420f-9ed1-9dac5903eaec"/>
    <ds:schemaRef ds:uri="60c75bb3-2e3f-4394-b4f4-3e2677e21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1D5D8C-1F72-4021-8521-BC3CC6781D23}">
  <ds:schemaRefs>
    <ds:schemaRef ds:uri="http://schemas.microsoft.com/sharepoint/v3/contenttype/forms"/>
  </ds:schemaRefs>
</ds:datastoreItem>
</file>

<file path=customXml/itemProps3.xml><?xml version="1.0" encoding="utf-8"?>
<ds:datastoreItem xmlns:ds="http://schemas.openxmlformats.org/officeDocument/2006/customXml" ds:itemID="{028D90DA-79C5-44E8-B640-48BBB1974C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B1749E-74EF-47B4-8EE0-8ABDB2CC8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40066</Words>
  <Characters>228378</Characters>
  <Application>Microsoft Office Word</Application>
  <DocSecurity>0</DocSecurity>
  <Lines>1903</Lines>
  <Paragraphs>535</Paragraphs>
  <ScaleCrop>false</ScaleCrop>
  <HeadingPairs>
    <vt:vector size="2" baseType="variant">
      <vt:variant>
        <vt:lpstr>Title</vt:lpstr>
      </vt:variant>
      <vt:variant>
        <vt:i4>1</vt:i4>
      </vt:variant>
    </vt:vector>
  </HeadingPairs>
  <TitlesOfParts>
    <vt:vector size="1" baseType="lpstr">
      <vt:lpstr>ESMF_P173958 Mizoram Health Project_Oct 9, 2020</vt:lpstr>
    </vt:vector>
  </TitlesOfParts>
  <Company/>
  <LinksUpToDate>false</LinksUpToDate>
  <CharactersWithSpaces>267909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ESMF_P173958 Mizoram Health Project_Oct 9, 2020</dc:title>
  <dc:subject/>
  <dc:creator>Ranjan Verma</dc:creator>
  <cp:keywords/>
  <dc:description/>
  <cp:lastModifiedBy>hp</cp:lastModifiedBy>
  <cp:revision>5</cp:revision>
  <cp:lastPrinted>2021-01-19T04:01:00Z</cp:lastPrinted>
  <dcterms:created xsi:type="dcterms:W3CDTF">2020-11-19T05:59:00Z</dcterms:created>
  <dcterms:modified xsi:type="dcterms:W3CDTF">2021-01-19T04:09:00Z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y fmtid="{D5CDD505-2E9C-101B-9397-08002B2CF9AE}" pid="3" name="ProofOfDelivery">
    <vt:lpwstr/>
  </property>
  <property fmtid="{D5CDD505-2E9C-101B-9397-08002B2CF9AE}" pid="4" name="WbDocsObjectId">
    <vt:lpwstr/>
  </property>
  <property fmtid="{D5CDD505-2E9C-101B-9397-08002B2CF9AE}" pid="5" name="RatedBy">
    <vt:lpwstr/>
  </property>
  <property fmtid="{D5CDD505-2E9C-101B-9397-08002B2CF9AE}" pid="6" name="IsDocumentTagged">
    <vt:lpwstr/>
  </property>
  <property fmtid="{D5CDD505-2E9C-101B-9397-08002B2CF9AE}" pid="7" name="LikedBy">
    <vt:lpwstr/>
  </property>
</Properties>
</file>