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ED06F" w14:textId="3969C160" w:rsidR="00824195" w:rsidRPr="00824195" w:rsidRDefault="00824195" w:rsidP="00824195">
      <w:pPr>
        <w:jc w:val="center"/>
        <w:rPr>
          <w:b/>
          <w:lang w:val="en-US"/>
        </w:rPr>
      </w:pPr>
      <w:r w:rsidRPr="00824195">
        <w:rPr>
          <w:b/>
          <w:lang w:val="en-US"/>
        </w:rPr>
        <w:t>NATIONAL COMPETITIVE BIDDING</w:t>
      </w:r>
    </w:p>
    <w:p w14:paraId="19D01130" w14:textId="5A4C4027" w:rsidR="00824195" w:rsidRPr="00824195" w:rsidRDefault="00824195" w:rsidP="00824195">
      <w:pPr>
        <w:jc w:val="center"/>
        <w:rPr>
          <w:b/>
          <w:lang w:val="en-US"/>
        </w:rPr>
      </w:pPr>
      <w:r w:rsidRPr="00824195">
        <w:rPr>
          <w:b/>
          <w:lang w:val="en-US"/>
        </w:rPr>
        <w:t>FOR</w:t>
      </w:r>
    </w:p>
    <w:p w14:paraId="5E302D69" w14:textId="58FE066B" w:rsidR="00824195" w:rsidRPr="00824195" w:rsidRDefault="00824195" w:rsidP="00824195">
      <w:pPr>
        <w:jc w:val="center"/>
        <w:rPr>
          <w:b/>
          <w:lang w:val="en-US"/>
        </w:rPr>
      </w:pPr>
      <w:r w:rsidRPr="00824195">
        <w:rPr>
          <w:b/>
          <w:lang w:val="en-US"/>
        </w:rPr>
        <w:t xml:space="preserve">Selection of Agency for </w:t>
      </w:r>
      <w:r w:rsidR="00CD58F6" w:rsidRPr="00CD58F6">
        <w:rPr>
          <w:b/>
          <w:lang w:val="en-US"/>
        </w:rPr>
        <w:t>“</w:t>
      </w:r>
      <w:bookmarkStart w:id="0" w:name="_Hlk57873692"/>
      <w:r w:rsidR="00CD58F6" w:rsidRPr="00CD58F6">
        <w:rPr>
          <w:b/>
          <w:lang w:val="en-US"/>
        </w:rPr>
        <w:t>Improving Clinical Competencies in Key Medical Staff and Medical Care Assessment Methods in Health Facilities</w:t>
      </w:r>
      <w:bookmarkEnd w:id="0"/>
      <w:r w:rsidR="00CD58F6" w:rsidRPr="00CD58F6">
        <w:rPr>
          <w:b/>
          <w:lang w:val="en-US"/>
        </w:rPr>
        <w:t>”</w:t>
      </w:r>
      <w:r w:rsidR="00E1118B">
        <w:rPr>
          <w:b/>
          <w:lang w:val="en-US"/>
        </w:rPr>
        <w:t xml:space="preserve"> </w:t>
      </w:r>
      <w:r w:rsidRPr="00824195">
        <w:rPr>
          <w:b/>
          <w:lang w:val="en-US"/>
        </w:rPr>
        <w:t>under Mizoram Health Systems Strengthening Project (MHSSP)</w:t>
      </w:r>
    </w:p>
    <w:p w14:paraId="794B0037" w14:textId="77777777" w:rsidR="00824195" w:rsidRPr="00824195" w:rsidRDefault="00824195" w:rsidP="00824195">
      <w:pPr>
        <w:jc w:val="center"/>
        <w:rPr>
          <w:b/>
          <w:lang w:val="en-US"/>
        </w:rPr>
      </w:pPr>
      <w:r w:rsidRPr="00824195">
        <w:rPr>
          <w:b/>
          <w:bCs/>
          <w:lang w:val="en-US"/>
        </w:rPr>
        <w:t>(Two-Envelope Bidding Process without e-Procurement)</w:t>
      </w:r>
    </w:p>
    <w:p w14:paraId="4D542D79" w14:textId="77777777" w:rsidR="00824195" w:rsidRPr="00824195" w:rsidRDefault="00824195" w:rsidP="00824195"/>
    <w:p w14:paraId="0B9E9362" w14:textId="6E62804A" w:rsidR="00E1118B" w:rsidRDefault="00824195" w:rsidP="00824195">
      <w:pPr>
        <w:rPr>
          <w:b/>
        </w:rPr>
      </w:pPr>
      <w:r w:rsidRPr="00824195">
        <w:rPr>
          <w:b/>
        </w:rPr>
        <w:t xml:space="preserve">Minutes of Pre-Bid Meeting for Selection of Agency for </w:t>
      </w:r>
      <w:r w:rsidR="00E1118B" w:rsidRPr="00E1118B">
        <w:rPr>
          <w:b/>
        </w:rPr>
        <w:t>“Improving Clinical Competencies in Key Medical Staff and Medical Care Assessment Methods in Health Facilities in Mizoram”</w:t>
      </w:r>
    </w:p>
    <w:p w14:paraId="7F9CD528" w14:textId="77A838F9" w:rsidR="00824195" w:rsidRPr="00824195" w:rsidRDefault="00824195" w:rsidP="00824195">
      <w:pPr>
        <w:rPr>
          <w:b/>
        </w:rPr>
      </w:pPr>
      <w:r w:rsidRPr="00824195">
        <w:rPr>
          <w:b/>
        </w:rPr>
        <w:t xml:space="preserve">Date: </w:t>
      </w:r>
      <w:r>
        <w:rPr>
          <w:b/>
        </w:rPr>
        <w:t>1</w:t>
      </w:r>
      <w:r w:rsidR="003B21CF">
        <w:rPr>
          <w:b/>
        </w:rPr>
        <w:t>8</w:t>
      </w:r>
      <w:r>
        <w:rPr>
          <w:b/>
        </w:rPr>
        <w:t>.</w:t>
      </w:r>
      <w:r w:rsidRPr="00824195">
        <w:rPr>
          <w:b/>
        </w:rPr>
        <w:t>11.2020</w:t>
      </w:r>
    </w:p>
    <w:p w14:paraId="266460DC" w14:textId="53E07EE2" w:rsidR="00824195" w:rsidRPr="00824195" w:rsidRDefault="00824195" w:rsidP="00824195">
      <w:r w:rsidRPr="00824195">
        <w:t xml:space="preserve">With reference to the above, the proposals were invited for “Selection of Agency for </w:t>
      </w:r>
      <w:r w:rsidR="00E1118B" w:rsidRPr="00E1118B">
        <w:rPr>
          <w:b/>
        </w:rPr>
        <w:t>“Improving Clinical Competencies in Key Medical Staff and Medical Care Assessment Methods in Health Facilities”</w:t>
      </w:r>
      <w:r w:rsidRPr="00824195">
        <w:t xml:space="preserve"> of Mizoram Health Systems Strengthening Project (MHSSP)</w:t>
      </w:r>
      <w:r>
        <w:t>”</w:t>
      </w:r>
    </w:p>
    <w:p w14:paraId="25315249" w14:textId="0865078A" w:rsidR="00824195" w:rsidRPr="00EF0C92" w:rsidRDefault="00824195" w:rsidP="00EF0C92">
      <w:pPr>
        <w:tabs>
          <w:tab w:val="left" w:pos="720"/>
          <w:tab w:val="right" w:leader="dot" w:pos="8640"/>
        </w:tabs>
        <w:rPr>
          <w:b/>
        </w:rPr>
      </w:pPr>
      <w:r w:rsidRPr="000C0F08">
        <w:rPr>
          <w:b/>
          <w:highlight w:val="yellow"/>
        </w:rPr>
        <w:t>Ref No:</w:t>
      </w:r>
      <w:r w:rsidRPr="000C0F08">
        <w:rPr>
          <w:highlight w:val="yellow"/>
        </w:rPr>
        <w:t xml:space="preserve">  </w:t>
      </w:r>
      <w:r w:rsidR="000C0F08" w:rsidRPr="00EF0C92">
        <w:rPr>
          <w:bCs/>
          <w:i/>
          <w:iCs/>
        </w:rPr>
        <w:t>IN-DOHFW-201469-CS-QCBS</w:t>
      </w:r>
    </w:p>
    <w:p w14:paraId="702E76AF" w14:textId="3ADF4B92" w:rsidR="00824195" w:rsidRPr="00824195" w:rsidRDefault="00824195" w:rsidP="00824195">
      <w:pPr>
        <w:rPr>
          <w:lang w:val="en-IN"/>
        </w:rPr>
      </w:pPr>
      <w:r w:rsidRPr="00824195">
        <w:rPr>
          <w:lang w:val="en-IN"/>
        </w:rPr>
        <w:t>The Pre</w:t>
      </w:r>
      <w:r w:rsidR="003B21CF">
        <w:rPr>
          <w:lang w:val="en-IN"/>
        </w:rPr>
        <w:t>-</w:t>
      </w:r>
      <w:r w:rsidRPr="00824195">
        <w:rPr>
          <w:lang w:val="en-IN"/>
        </w:rPr>
        <w:t xml:space="preserve">Bid meeting was virtually held on scheduled date i.e. </w:t>
      </w:r>
      <w:r w:rsidR="009C546B">
        <w:rPr>
          <w:lang w:val="en-IN"/>
        </w:rPr>
        <w:t>1</w:t>
      </w:r>
      <w:r w:rsidR="003B21CF">
        <w:rPr>
          <w:lang w:val="en-IN"/>
        </w:rPr>
        <w:t>8.</w:t>
      </w:r>
      <w:r w:rsidRPr="00824195">
        <w:rPr>
          <w:lang w:val="en-IN"/>
        </w:rPr>
        <w:t xml:space="preserve">11.2020 at </w:t>
      </w:r>
      <w:r w:rsidR="00CD58F6">
        <w:rPr>
          <w:lang w:val="en-IN"/>
        </w:rPr>
        <w:t>14:00hrs</w:t>
      </w:r>
      <w:r w:rsidRPr="00824195">
        <w:rPr>
          <w:lang w:val="en-IN"/>
        </w:rPr>
        <w:t xml:space="preserve"> as per below link:</w:t>
      </w:r>
    </w:p>
    <w:p w14:paraId="68CBB0D7" w14:textId="2819CD8A" w:rsidR="00824195" w:rsidRPr="00824195" w:rsidRDefault="00A454E5" w:rsidP="00824195">
      <w:pPr>
        <w:rPr>
          <w:lang w:val="en-IN"/>
        </w:rPr>
      </w:pPr>
      <w:hyperlink r:id="rId11" w:history="1">
        <w:r w:rsidR="003B21CF" w:rsidRPr="00DF7D9F">
          <w:rPr>
            <w:rStyle w:val="Hyperlink"/>
            <w:lang w:val="en-IN"/>
          </w:rPr>
          <w:t>https://us05web.zoom.us/j/3813680941?pwd=MXZzWDh1ME0yYmdiVmZmejlxM2kxdz09</w:t>
        </w:r>
      </w:hyperlink>
    </w:p>
    <w:p w14:paraId="1C241028" w14:textId="747CE7F3" w:rsidR="0016437D" w:rsidRDefault="00824195" w:rsidP="0016437D">
      <w:pPr>
        <w:numPr>
          <w:ilvl w:val="0"/>
          <w:numId w:val="17"/>
        </w:numPr>
        <w:rPr>
          <w:b/>
          <w:lang w:val="en-IN"/>
        </w:rPr>
      </w:pPr>
      <w:r w:rsidRPr="00824195">
        <w:rPr>
          <w:b/>
          <w:lang w:val="en-IN"/>
        </w:rPr>
        <w:t xml:space="preserve">Officers present from MHSSP, Department of Health and Family Welfare: </w:t>
      </w:r>
    </w:p>
    <w:p w14:paraId="16299F4F" w14:textId="77777777" w:rsidR="0016437D" w:rsidRPr="0016437D" w:rsidRDefault="0016437D" w:rsidP="00A454E5">
      <w:pPr>
        <w:pStyle w:val="ListParagraph"/>
        <w:numPr>
          <w:ilvl w:val="0"/>
          <w:numId w:val="27"/>
        </w:numPr>
        <w:ind w:left="1418"/>
        <w:rPr>
          <w:lang w:val="en-IN"/>
        </w:rPr>
      </w:pPr>
      <w:r w:rsidRPr="0016437D">
        <w:rPr>
          <w:lang w:val="en-IN"/>
        </w:rPr>
        <w:t xml:space="preserve">Dr </w:t>
      </w:r>
      <w:proofErr w:type="spellStart"/>
      <w:r w:rsidRPr="0016437D">
        <w:rPr>
          <w:lang w:val="en-IN"/>
        </w:rPr>
        <w:t>Lalnuntluangi</w:t>
      </w:r>
      <w:proofErr w:type="spellEnd"/>
      <w:r w:rsidRPr="0016437D">
        <w:rPr>
          <w:lang w:val="en-IN"/>
        </w:rPr>
        <w:t>, Deputy Project Director, MHSSP</w:t>
      </w:r>
    </w:p>
    <w:p w14:paraId="7E7D95BB" w14:textId="1793082E" w:rsidR="00824195" w:rsidRPr="0016437D" w:rsidRDefault="0016437D" w:rsidP="00A454E5">
      <w:pPr>
        <w:pStyle w:val="ListParagraph"/>
        <w:numPr>
          <w:ilvl w:val="0"/>
          <w:numId w:val="27"/>
        </w:numPr>
        <w:ind w:left="1418"/>
        <w:rPr>
          <w:lang w:val="en-IN"/>
        </w:rPr>
      </w:pPr>
      <w:r w:rsidRPr="0016437D">
        <w:rPr>
          <w:lang w:val="en-IN"/>
        </w:rPr>
        <w:t xml:space="preserve">Dr </w:t>
      </w:r>
      <w:proofErr w:type="spellStart"/>
      <w:r w:rsidRPr="0016437D">
        <w:rPr>
          <w:lang w:val="en-IN"/>
        </w:rPr>
        <w:t>Vanlalchhuangi</w:t>
      </w:r>
      <w:proofErr w:type="spellEnd"/>
      <w:r w:rsidRPr="0016437D">
        <w:rPr>
          <w:lang w:val="en-IN"/>
        </w:rPr>
        <w:t>, Team Assistant, MHSSP</w:t>
      </w:r>
    </w:p>
    <w:p w14:paraId="32E627F6" w14:textId="670495ED" w:rsidR="00824195" w:rsidRDefault="00824195" w:rsidP="0016437D">
      <w:pPr>
        <w:pStyle w:val="NoSpacing"/>
        <w:numPr>
          <w:ilvl w:val="0"/>
          <w:numId w:val="17"/>
        </w:numPr>
        <w:rPr>
          <w:b/>
        </w:rPr>
      </w:pPr>
      <w:r w:rsidRPr="0016437D">
        <w:rPr>
          <w:b/>
        </w:rPr>
        <w:t>Bidder Representative present:</w:t>
      </w:r>
    </w:p>
    <w:p w14:paraId="7EAD9623" w14:textId="77777777" w:rsidR="0016437D" w:rsidRPr="0016437D" w:rsidRDefault="0016437D" w:rsidP="0016437D">
      <w:pPr>
        <w:pStyle w:val="NoSpacing"/>
        <w:ind w:left="720"/>
        <w:rPr>
          <w:b/>
        </w:rPr>
      </w:pPr>
    </w:p>
    <w:p w14:paraId="702C1A94" w14:textId="22928A69" w:rsidR="0016437D" w:rsidRDefault="0016437D" w:rsidP="0016437D">
      <w:pPr>
        <w:pStyle w:val="NoSpacing"/>
        <w:numPr>
          <w:ilvl w:val="0"/>
          <w:numId w:val="26"/>
        </w:numPr>
      </w:pPr>
      <w:proofErr w:type="spellStart"/>
      <w:r>
        <w:t>Dr</w:t>
      </w:r>
      <w:proofErr w:type="spellEnd"/>
      <w:r>
        <w:t xml:space="preserve"> </w:t>
      </w:r>
      <w:proofErr w:type="spellStart"/>
      <w:r>
        <w:t>Kranti</w:t>
      </w:r>
      <w:proofErr w:type="spellEnd"/>
      <w:r>
        <w:t xml:space="preserve"> </w:t>
      </w:r>
      <w:proofErr w:type="spellStart"/>
      <w:r>
        <w:t>Vora</w:t>
      </w:r>
      <w:proofErr w:type="spellEnd"/>
      <w:r>
        <w:t>, IIPHG</w:t>
      </w:r>
    </w:p>
    <w:p w14:paraId="19C6CF80" w14:textId="550120AD" w:rsidR="0016437D" w:rsidRDefault="0016437D" w:rsidP="0016437D">
      <w:pPr>
        <w:pStyle w:val="NoSpacing"/>
        <w:numPr>
          <w:ilvl w:val="0"/>
          <w:numId w:val="26"/>
        </w:numPr>
      </w:pPr>
      <w:proofErr w:type="spellStart"/>
      <w:r>
        <w:t>Mr</w:t>
      </w:r>
      <w:proofErr w:type="spellEnd"/>
      <w:r>
        <w:t xml:space="preserve"> </w:t>
      </w:r>
      <w:proofErr w:type="spellStart"/>
      <w:r>
        <w:t>Shomik</w:t>
      </w:r>
      <w:proofErr w:type="spellEnd"/>
      <w:r>
        <w:t xml:space="preserve"> </w:t>
      </w:r>
      <w:proofErr w:type="spellStart"/>
      <w:r>
        <w:t>Ray,IIPHD</w:t>
      </w:r>
      <w:proofErr w:type="spellEnd"/>
    </w:p>
    <w:p w14:paraId="6AD49211" w14:textId="3D1AEA91" w:rsidR="0016437D" w:rsidRDefault="0016437D" w:rsidP="0016437D">
      <w:pPr>
        <w:pStyle w:val="NoSpacing"/>
        <w:numPr>
          <w:ilvl w:val="0"/>
          <w:numId w:val="26"/>
        </w:numPr>
      </w:pPr>
      <w:proofErr w:type="spellStart"/>
      <w:r>
        <w:t>Mr</w:t>
      </w:r>
      <w:proofErr w:type="spellEnd"/>
      <w:r>
        <w:t xml:space="preserve"> </w:t>
      </w:r>
      <w:proofErr w:type="spellStart"/>
      <w:r>
        <w:t>Kapil</w:t>
      </w:r>
      <w:proofErr w:type="spellEnd"/>
      <w:r>
        <w:t xml:space="preserve"> </w:t>
      </w:r>
      <w:proofErr w:type="spellStart"/>
      <w:r>
        <w:t>Dev</w:t>
      </w:r>
      <w:proofErr w:type="spellEnd"/>
      <w:r>
        <w:t>, IQVIA</w:t>
      </w:r>
    </w:p>
    <w:p w14:paraId="00D3ADE5" w14:textId="730A0575" w:rsidR="0016437D" w:rsidRDefault="0016437D" w:rsidP="0016437D">
      <w:pPr>
        <w:pStyle w:val="NoSpacing"/>
        <w:numPr>
          <w:ilvl w:val="0"/>
          <w:numId w:val="26"/>
        </w:numPr>
      </w:pPr>
      <w:proofErr w:type="spellStart"/>
      <w:r>
        <w:t>Mrs</w:t>
      </w:r>
      <w:proofErr w:type="spellEnd"/>
      <w:r>
        <w:t xml:space="preserve"> </w:t>
      </w:r>
      <w:proofErr w:type="spellStart"/>
      <w:r>
        <w:t>Manjari</w:t>
      </w:r>
      <w:proofErr w:type="spellEnd"/>
      <w:r>
        <w:t xml:space="preserve"> Sharma, IVQIA</w:t>
      </w:r>
    </w:p>
    <w:p w14:paraId="5425DC36" w14:textId="62804CAB" w:rsidR="0016437D" w:rsidRDefault="0016437D" w:rsidP="0016437D">
      <w:pPr>
        <w:pStyle w:val="NoSpacing"/>
        <w:numPr>
          <w:ilvl w:val="0"/>
          <w:numId w:val="26"/>
        </w:numPr>
      </w:pPr>
      <w:proofErr w:type="spellStart"/>
      <w:r>
        <w:t>Mrs</w:t>
      </w:r>
      <w:proofErr w:type="spellEnd"/>
      <w:r>
        <w:t xml:space="preserve"> Sandra Albert, PHFI</w:t>
      </w:r>
    </w:p>
    <w:p w14:paraId="4CA58FEC" w14:textId="6BDB38FB" w:rsidR="0016437D" w:rsidRDefault="0016437D" w:rsidP="0016437D">
      <w:pPr>
        <w:pStyle w:val="NoSpacing"/>
        <w:numPr>
          <w:ilvl w:val="0"/>
          <w:numId w:val="26"/>
        </w:numPr>
      </w:pPr>
      <w:proofErr w:type="spellStart"/>
      <w:r>
        <w:t>Mrs</w:t>
      </w:r>
      <w:proofErr w:type="spellEnd"/>
      <w:r>
        <w:t xml:space="preserve"> Lindsey Lu-</w:t>
      </w:r>
      <w:proofErr w:type="spellStart"/>
      <w:r>
        <w:t>Pon</w:t>
      </w:r>
      <w:proofErr w:type="spellEnd"/>
      <w:r>
        <w:t xml:space="preserve">, </w:t>
      </w:r>
      <w:proofErr w:type="spellStart"/>
      <w:r>
        <w:t>Qurehealthcare</w:t>
      </w:r>
      <w:proofErr w:type="spellEnd"/>
    </w:p>
    <w:p w14:paraId="274F67AA" w14:textId="7D065949" w:rsidR="0016437D" w:rsidRDefault="0016437D" w:rsidP="0016437D">
      <w:pPr>
        <w:pStyle w:val="NoSpacing"/>
        <w:numPr>
          <w:ilvl w:val="0"/>
          <w:numId w:val="26"/>
        </w:numPr>
      </w:pPr>
      <w:proofErr w:type="spellStart"/>
      <w:r>
        <w:t>Mr</w:t>
      </w:r>
      <w:proofErr w:type="spellEnd"/>
      <w:r>
        <w:t xml:space="preserve"> Eric de Belen, </w:t>
      </w:r>
      <w:proofErr w:type="spellStart"/>
      <w:r>
        <w:t>Qurehealthcare</w:t>
      </w:r>
      <w:proofErr w:type="spellEnd"/>
    </w:p>
    <w:p w14:paraId="386D2BB1" w14:textId="5D638FE6" w:rsidR="0016437D" w:rsidRDefault="0016437D" w:rsidP="0016437D">
      <w:pPr>
        <w:pStyle w:val="NoSpacing"/>
        <w:numPr>
          <w:ilvl w:val="0"/>
          <w:numId w:val="26"/>
        </w:numPr>
      </w:pPr>
      <w:proofErr w:type="spellStart"/>
      <w:r>
        <w:t>Mr</w:t>
      </w:r>
      <w:proofErr w:type="spellEnd"/>
      <w:r>
        <w:t xml:space="preserve"> David </w:t>
      </w:r>
      <w:proofErr w:type="spellStart"/>
      <w:r>
        <w:t>Paculdo</w:t>
      </w:r>
      <w:proofErr w:type="spellEnd"/>
      <w:r>
        <w:t xml:space="preserve">, </w:t>
      </w:r>
      <w:proofErr w:type="spellStart"/>
      <w:r>
        <w:t>Qurehealthcare</w:t>
      </w:r>
      <w:proofErr w:type="spellEnd"/>
    </w:p>
    <w:p w14:paraId="6465BD37" w14:textId="77777777" w:rsidR="0016437D" w:rsidRDefault="0016437D" w:rsidP="0016437D">
      <w:pPr>
        <w:pStyle w:val="NoSpacing"/>
        <w:ind w:left="1440"/>
      </w:pPr>
    </w:p>
    <w:p w14:paraId="2E18D49A" w14:textId="77777777" w:rsidR="0016437D" w:rsidRDefault="0016437D" w:rsidP="0016437D">
      <w:pPr>
        <w:pStyle w:val="NoSpacing"/>
        <w:ind w:left="1440"/>
      </w:pPr>
    </w:p>
    <w:p w14:paraId="279C731E" w14:textId="51353B3F" w:rsidR="00824195" w:rsidRPr="00824195" w:rsidRDefault="00824195" w:rsidP="0016437D">
      <w:pPr>
        <w:pStyle w:val="NoSpacing"/>
      </w:pPr>
      <w:r w:rsidRPr="00824195">
        <w:t xml:space="preserve">List of queries raised and clarifications of the same is attached as </w:t>
      </w:r>
      <w:r w:rsidRPr="00824195">
        <w:rPr>
          <w:b/>
        </w:rPr>
        <w:t xml:space="preserve">Annexure-1  </w:t>
      </w:r>
      <w:r w:rsidR="00CD58F6">
        <w:rPr>
          <w:b/>
        </w:rPr>
        <w:t xml:space="preserve"> </w:t>
      </w:r>
      <w:r w:rsidRPr="00824195">
        <w:t xml:space="preserve">and amendment to be issued is attached as </w:t>
      </w:r>
      <w:r w:rsidRPr="00824195">
        <w:rPr>
          <w:b/>
        </w:rPr>
        <w:t>Amendment- 1.</w:t>
      </w:r>
    </w:p>
    <w:p w14:paraId="693B1EBD" w14:textId="64E8257C" w:rsidR="00824195" w:rsidRPr="00824195" w:rsidRDefault="00824195" w:rsidP="00824195">
      <w:r w:rsidRPr="00824195">
        <w:rPr>
          <w:b/>
        </w:rPr>
        <w:t xml:space="preserve">Enclosure: </w:t>
      </w:r>
      <w:r w:rsidRPr="00824195">
        <w:t>As mentioned above</w:t>
      </w:r>
    </w:p>
    <w:p w14:paraId="1C172310" w14:textId="4909678F" w:rsidR="00824195" w:rsidRPr="00824195" w:rsidRDefault="00824195" w:rsidP="003628EB">
      <w:pPr>
        <w:rPr>
          <w:lang w:val="en-US"/>
        </w:rPr>
      </w:pPr>
      <w:r w:rsidRPr="00824195">
        <w:rPr>
          <w:lang w:val="en-US"/>
        </w:rPr>
        <w:t xml:space="preserve">                                                                             </w:t>
      </w:r>
      <w:r w:rsidR="003628EB">
        <w:rPr>
          <w:lang w:val="en-US"/>
        </w:rPr>
        <w:t xml:space="preserve">                                        </w:t>
      </w:r>
      <w:r w:rsidRPr="00824195">
        <w:rPr>
          <w:lang w:val="en-US"/>
        </w:rPr>
        <w:t xml:space="preserve">   Project Director, </w:t>
      </w:r>
    </w:p>
    <w:p w14:paraId="3EA8CD97" w14:textId="77777777" w:rsidR="00824195" w:rsidRPr="00824195" w:rsidRDefault="00824195" w:rsidP="003628EB">
      <w:pPr>
        <w:ind w:left="4536"/>
        <w:jc w:val="center"/>
        <w:rPr>
          <w:lang w:val="en-US"/>
        </w:rPr>
      </w:pPr>
      <w:r w:rsidRPr="00824195">
        <w:rPr>
          <w:lang w:val="en-US"/>
        </w:rPr>
        <w:t>MHSSP,</w:t>
      </w:r>
    </w:p>
    <w:p w14:paraId="6CE3FD35" w14:textId="77777777" w:rsidR="00824195" w:rsidRPr="00824195" w:rsidRDefault="00824195" w:rsidP="003628EB">
      <w:pPr>
        <w:ind w:left="4536"/>
        <w:jc w:val="center"/>
        <w:rPr>
          <w:lang w:val="en-US"/>
        </w:rPr>
      </w:pPr>
      <w:r w:rsidRPr="00824195">
        <w:rPr>
          <w:lang w:val="en-US"/>
        </w:rPr>
        <w:t>Department of Health and Family Welfare</w:t>
      </w:r>
    </w:p>
    <w:p w14:paraId="0175D4EA" w14:textId="12CDA821" w:rsidR="00824195" w:rsidRPr="00824195" w:rsidRDefault="0016437D" w:rsidP="003628EB">
      <w:pPr>
        <w:ind w:left="4536"/>
        <w:jc w:val="center"/>
        <w:rPr>
          <w:b/>
          <w:i/>
          <w:lang w:val="en-US"/>
        </w:rPr>
      </w:pPr>
      <w:proofErr w:type="spellStart"/>
      <w:r>
        <w:rPr>
          <w:lang w:val="en-US"/>
        </w:rPr>
        <w:t>Aiz</w:t>
      </w:r>
      <w:r w:rsidR="00824195" w:rsidRPr="00824195">
        <w:rPr>
          <w:lang w:val="en-US"/>
        </w:rPr>
        <w:t>a</w:t>
      </w:r>
      <w:r>
        <w:rPr>
          <w:lang w:val="en-US"/>
        </w:rPr>
        <w:t>w</w:t>
      </w:r>
      <w:r w:rsidR="00824195" w:rsidRPr="00824195">
        <w:rPr>
          <w:lang w:val="en-US"/>
        </w:rPr>
        <w:t>l</w:t>
      </w:r>
      <w:proofErr w:type="spellEnd"/>
      <w:r w:rsidR="00824195" w:rsidRPr="00824195">
        <w:rPr>
          <w:lang w:val="en-US"/>
        </w:rPr>
        <w:t xml:space="preserve">, Mizoram, </w:t>
      </w:r>
      <w:r w:rsidR="00824195" w:rsidRPr="00824195">
        <w:rPr>
          <w:b/>
          <w:i/>
          <w:lang w:val="en-US"/>
        </w:rPr>
        <w:t>Pin</w:t>
      </w:r>
      <w:r>
        <w:rPr>
          <w:b/>
          <w:i/>
          <w:lang w:val="en-US"/>
        </w:rPr>
        <w:t>- 796009</w:t>
      </w:r>
    </w:p>
    <w:p w14:paraId="2075D5D3" w14:textId="77777777" w:rsidR="00824195" w:rsidRPr="00824195" w:rsidRDefault="00824195" w:rsidP="00824195">
      <w:pPr>
        <w:rPr>
          <w:lang w:val="en-US"/>
        </w:rPr>
        <w:sectPr w:rsidR="00824195" w:rsidRPr="0082419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docGrid w:linePitch="360"/>
        </w:sectPr>
      </w:pPr>
    </w:p>
    <w:p w14:paraId="6398B7B3" w14:textId="77777777" w:rsidR="00824195" w:rsidRPr="00824195" w:rsidRDefault="00824195" w:rsidP="00CD58F6">
      <w:pPr>
        <w:jc w:val="center"/>
        <w:rPr>
          <w:b/>
          <w:bCs/>
        </w:rPr>
      </w:pPr>
      <w:r w:rsidRPr="00824195">
        <w:rPr>
          <w:b/>
          <w:bCs/>
        </w:rPr>
        <w:lastRenderedPageBreak/>
        <w:t>Annex 1</w:t>
      </w:r>
    </w:p>
    <w:p w14:paraId="74CC2E45" w14:textId="64BD89C2" w:rsidR="00824195" w:rsidRPr="00824195" w:rsidRDefault="00824195" w:rsidP="00CD58F6">
      <w:pPr>
        <w:jc w:val="center"/>
        <w:rPr>
          <w:b/>
          <w:u w:val="single"/>
        </w:rPr>
      </w:pPr>
      <w:r w:rsidRPr="00824195">
        <w:rPr>
          <w:b/>
          <w:u w:val="single"/>
        </w:rPr>
        <w:t xml:space="preserve">Queries raised by the bidders in Pre-Bid meeting for </w:t>
      </w:r>
      <w:bookmarkStart w:id="1" w:name="_Hlk57388217"/>
      <w:r w:rsidR="00CD58F6" w:rsidRPr="00CD58F6">
        <w:rPr>
          <w:b/>
          <w:u w:val="single"/>
        </w:rPr>
        <w:t>“Selection of Agency for Improving Clinical Competencies in Key Medical Staff and Medical Care Assessment Methods in Health Facilities”</w:t>
      </w:r>
      <w:r w:rsidRPr="00824195">
        <w:rPr>
          <w:b/>
          <w:u w:val="single"/>
        </w:rPr>
        <w:t xml:space="preserve"> </w:t>
      </w:r>
      <w:bookmarkEnd w:id="1"/>
      <w:r w:rsidRPr="00824195">
        <w:rPr>
          <w:b/>
          <w:u w:val="single"/>
        </w:rPr>
        <w:t xml:space="preserve">under Mizoram Health System Strengthening Project (MHSSP)” held on </w:t>
      </w:r>
      <w:r w:rsidR="00E1118B">
        <w:rPr>
          <w:b/>
          <w:u w:val="single"/>
        </w:rPr>
        <w:t xml:space="preserve">                     </w:t>
      </w:r>
      <w:r w:rsidR="00CD58F6">
        <w:rPr>
          <w:b/>
          <w:u w:val="single"/>
        </w:rPr>
        <w:t>18</w:t>
      </w:r>
      <w:r w:rsidR="00CD58F6" w:rsidRPr="00CD58F6">
        <w:rPr>
          <w:b/>
          <w:u w:val="single"/>
          <w:vertAlign w:val="superscript"/>
        </w:rPr>
        <w:t>th</w:t>
      </w:r>
      <w:r w:rsidR="00CD58F6">
        <w:rPr>
          <w:b/>
          <w:u w:val="single"/>
        </w:rPr>
        <w:t xml:space="preserve"> </w:t>
      </w:r>
      <w:r w:rsidRPr="00824195">
        <w:rPr>
          <w:b/>
          <w:u w:val="single"/>
        </w:rPr>
        <w:t>November</w:t>
      </w:r>
      <w:r w:rsidR="00CD58F6">
        <w:rPr>
          <w:b/>
          <w:u w:val="single"/>
        </w:rPr>
        <w:t xml:space="preserve"> </w:t>
      </w:r>
      <w:r w:rsidRPr="00824195">
        <w:rPr>
          <w:b/>
          <w:u w:val="single"/>
        </w:rPr>
        <w:t>2020</w:t>
      </w:r>
    </w:p>
    <w:p w14:paraId="1FFA9052" w14:textId="5818064D" w:rsidR="00824195" w:rsidRDefault="00824195"/>
    <w:tbl>
      <w:tblPr>
        <w:tblStyle w:val="TableGrid"/>
        <w:tblW w:w="5451" w:type="pct"/>
        <w:tblLayout w:type="fixed"/>
        <w:tblLook w:val="04A0" w:firstRow="1" w:lastRow="0" w:firstColumn="1" w:lastColumn="0" w:noHBand="0" w:noVBand="1"/>
      </w:tblPr>
      <w:tblGrid>
        <w:gridCol w:w="731"/>
        <w:gridCol w:w="1462"/>
        <w:gridCol w:w="2746"/>
        <w:gridCol w:w="4576"/>
        <w:gridCol w:w="4849"/>
      </w:tblGrid>
      <w:tr w:rsidR="008438EC" w:rsidRPr="008438EC" w14:paraId="0E4A0D2F" w14:textId="3BEBAE00" w:rsidTr="007B1D38">
        <w:trPr>
          <w:tblHeader/>
        </w:trPr>
        <w:tc>
          <w:tcPr>
            <w:tcW w:w="254" w:type="pct"/>
          </w:tcPr>
          <w:p w14:paraId="0981B9D2" w14:textId="6AE64BE5" w:rsidR="008438EC" w:rsidRPr="008438EC" w:rsidRDefault="008438EC" w:rsidP="008438EC">
            <w:pPr>
              <w:spacing w:after="160" w:line="259" w:lineRule="auto"/>
              <w:jc w:val="center"/>
              <w:rPr>
                <w:b/>
                <w:bCs/>
                <w:lang w:val="en-US"/>
              </w:rPr>
            </w:pPr>
            <w:bookmarkStart w:id="2" w:name="_Hlk57388337"/>
            <w:r w:rsidRPr="008438EC">
              <w:rPr>
                <w:b/>
                <w:bCs/>
                <w:lang w:val="en-US"/>
              </w:rPr>
              <w:t>S. No.</w:t>
            </w:r>
          </w:p>
        </w:tc>
        <w:tc>
          <w:tcPr>
            <w:tcW w:w="509" w:type="pct"/>
          </w:tcPr>
          <w:p w14:paraId="50C25A05" w14:textId="77777777" w:rsidR="008438EC" w:rsidRPr="008438EC" w:rsidRDefault="008438EC" w:rsidP="008438EC">
            <w:pPr>
              <w:spacing w:after="160" w:line="259" w:lineRule="auto"/>
              <w:jc w:val="center"/>
              <w:rPr>
                <w:b/>
                <w:bCs/>
                <w:lang w:val="en-US"/>
              </w:rPr>
            </w:pPr>
            <w:r w:rsidRPr="008438EC">
              <w:rPr>
                <w:b/>
                <w:bCs/>
                <w:lang w:val="en-US"/>
              </w:rPr>
              <w:t>Reference</w:t>
            </w:r>
          </w:p>
        </w:tc>
        <w:tc>
          <w:tcPr>
            <w:tcW w:w="956" w:type="pct"/>
          </w:tcPr>
          <w:p w14:paraId="4B045C84" w14:textId="77777777" w:rsidR="008438EC" w:rsidRPr="008438EC" w:rsidRDefault="008438EC" w:rsidP="008438EC">
            <w:pPr>
              <w:spacing w:after="160" w:line="259" w:lineRule="auto"/>
              <w:jc w:val="center"/>
              <w:rPr>
                <w:b/>
                <w:bCs/>
                <w:lang w:val="en-US"/>
              </w:rPr>
            </w:pPr>
            <w:r w:rsidRPr="008438EC">
              <w:rPr>
                <w:b/>
                <w:bCs/>
                <w:lang w:val="en-US"/>
              </w:rPr>
              <w:t>Existing Clause</w:t>
            </w:r>
          </w:p>
        </w:tc>
        <w:tc>
          <w:tcPr>
            <w:tcW w:w="1593" w:type="pct"/>
          </w:tcPr>
          <w:p w14:paraId="015E009C" w14:textId="77777777" w:rsidR="008438EC" w:rsidRPr="008438EC" w:rsidRDefault="008438EC" w:rsidP="008438EC">
            <w:pPr>
              <w:spacing w:after="160" w:line="259" w:lineRule="auto"/>
              <w:jc w:val="center"/>
              <w:rPr>
                <w:b/>
                <w:bCs/>
                <w:lang w:val="en-US"/>
              </w:rPr>
            </w:pPr>
            <w:r w:rsidRPr="008438EC">
              <w:rPr>
                <w:b/>
                <w:bCs/>
                <w:lang w:val="en-US"/>
              </w:rPr>
              <w:t>Clarification requested</w:t>
            </w:r>
          </w:p>
        </w:tc>
        <w:tc>
          <w:tcPr>
            <w:tcW w:w="1688" w:type="pct"/>
          </w:tcPr>
          <w:p w14:paraId="5B7F177B" w14:textId="44B4103B" w:rsidR="008438EC" w:rsidRPr="008438EC" w:rsidRDefault="007D3C99" w:rsidP="008438EC">
            <w:pPr>
              <w:jc w:val="center"/>
              <w:rPr>
                <w:b/>
                <w:bCs/>
                <w:lang w:val="en-US"/>
              </w:rPr>
            </w:pPr>
            <w:r>
              <w:rPr>
                <w:b/>
                <w:bCs/>
                <w:lang w:val="en-US"/>
              </w:rPr>
              <w:t>Clarification</w:t>
            </w:r>
          </w:p>
        </w:tc>
      </w:tr>
      <w:tr w:rsidR="008438EC" w:rsidRPr="008438EC" w14:paraId="36C91C5F" w14:textId="35B4AF96" w:rsidTr="007B1D38">
        <w:tc>
          <w:tcPr>
            <w:tcW w:w="254" w:type="pct"/>
          </w:tcPr>
          <w:p w14:paraId="49E87381" w14:textId="77777777" w:rsidR="008438EC" w:rsidRPr="008438EC" w:rsidRDefault="008438EC" w:rsidP="008438EC">
            <w:pPr>
              <w:numPr>
                <w:ilvl w:val="0"/>
                <w:numId w:val="2"/>
              </w:numPr>
              <w:spacing w:after="160" w:line="259" w:lineRule="auto"/>
              <w:rPr>
                <w:lang w:val="en-US"/>
              </w:rPr>
            </w:pPr>
          </w:p>
        </w:tc>
        <w:tc>
          <w:tcPr>
            <w:tcW w:w="509" w:type="pct"/>
          </w:tcPr>
          <w:p w14:paraId="0C8ED7CF" w14:textId="3228F51B" w:rsidR="008438EC" w:rsidRPr="008438EC" w:rsidRDefault="00FD2182" w:rsidP="008438EC">
            <w:pPr>
              <w:spacing w:after="160" w:line="259" w:lineRule="auto"/>
              <w:rPr>
                <w:lang w:val="en-US"/>
              </w:rPr>
            </w:pPr>
            <w:r>
              <w:rPr>
                <w:lang w:val="en-US"/>
              </w:rPr>
              <w:t xml:space="preserve">Ref to </w:t>
            </w:r>
            <w:r w:rsidR="00AB188F" w:rsidRPr="00AB188F">
              <w:rPr>
                <w:lang w:val="en-US"/>
              </w:rPr>
              <w:t>page 72</w:t>
            </w:r>
            <w:r>
              <w:rPr>
                <w:lang w:val="en-US"/>
              </w:rPr>
              <w:t>- General clarifications</w:t>
            </w:r>
          </w:p>
        </w:tc>
        <w:tc>
          <w:tcPr>
            <w:tcW w:w="956" w:type="pct"/>
          </w:tcPr>
          <w:p w14:paraId="3FA49DE6" w14:textId="56B59BD5" w:rsidR="008438EC" w:rsidRPr="008438EC" w:rsidRDefault="00FD2182" w:rsidP="008438EC">
            <w:pPr>
              <w:spacing w:after="160" w:line="259" w:lineRule="auto"/>
              <w:rPr>
                <w:lang w:val="en-US"/>
              </w:rPr>
            </w:pPr>
            <w:r>
              <w:rPr>
                <w:lang w:val="en-US"/>
              </w:rPr>
              <w:t>General Clarifications</w:t>
            </w:r>
          </w:p>
        </w:tc>
        <w:tc>
          <w:tcPr>
            <w:tcW w:w="1593" w:type="pct"/>
          </w:tcPr>
          <w:p w14:paraId="47B8AD57" w14:textId="77777777" w:rsidR="008438EC" w:rsidRDefault="00AB188F" w:rsidP="00AB188F">
            <w:pPr>
              <w:pStyle w:val="ListParagraph"/>
              <w:numPr>
                <w:ilvl w:val="0"/>
                <w:numId w:val="15"/>
              </w:numPr>
              <w:rPr>
                <w:lang w:val="en-US"/>
              </w:rPr>
            </w:pPr>
            <w:r w:rsidRPr="00AB188F">
              <w:rPr>
                <w:lang w:val="en-US"/>
              </w:rPr>
              <w:t>Please send the RBF Objectives and goals</w:t>
            </w:r>
          </w:p>
          <w:p w14:paraId="5746B59A" w14:textId="6CA5357B" w:rsidR="00AB188F" w:rsidRPr="00AB188F" w:rsidRDefault="00FD2182" w:rsidP="00AB188F">
            <w:pPr>
              <w:pStyle w:val="ListParagraph"/>
              <w:numPr>
                <w:ilvl w:val="0"/>
                <w:numId w:val="15"/>
              </w:numPr>
              <w:rPr>
                <w:lang w:val="en-US"/>
              </w:rPr>
            </w:pPr>
            <w:r>
              <w:rPr>
                <w:lang w:val="en-US"/>
              </w:rPr>
              <w:t>Does agency</w:t>
            </w:r>
            <w:r w:rsidR="00AB188F" w:rsidRPr="00AB188F">
              <w:rPr>
                <w:lang w:val="en-US"/>
              </w:rPr>
              <w:t xml:space="preserve"> will work with IPA-designated local clinical experts. Who/what is an IPA?</w:t>
            </w:r>
          </w:p>
          <w:p w14:paraId="75075EB4" w14:textId="5BF7AD1A" w:rsidR="00AB188F" w:rsidRPr="00AB188F" w:rsidRDefault="00AB188F" w:rsidP="009B025D">
            <w:pPr>
              <w:pStyle w:val="ListParagraph"/>
              <w:rPr>
                <w:lang w:val="en-US"/>
              </w:rPr>
            </w:pPr>
          </w:p>
        </w:tc>
        <w:tc>
          <w:tcPr>
            <w:tcW w:w="1688" w:type="pct"/>
          </w:tcPr>
          <w:p w14:paraId="7B089DD8" w14:textId="77777777" w:rsidR="008438EC" w:rsidRPr="009B025D" w:rsidRDefault="006400A7" w:rsidP="008438EC">
            <w:pPr>
              <w:rPr>
                <w:w w:val="105"/>
              </w:rPr>
            </w:pPr>
            <w:r w:rsidRPr="009B025D">
              <w:rPr>
                <w:w w:val="105"/>
              </w:rPr>
              <w:t>The project intends to strengthen the management capacity and quality of health services in Mizoram.</w:t>
            </w:r>
          </w:p>
          <w:p w14:paraId="6FC0E887" w14:textId="7E006484" w:rsidR="006400A7" w:rsidRPr="009B025D" w:rsidRDefault="006400A7" w:rsidP="008438EC">
            <w:pPr>
              <w:rPr>
                <w:lang w:val="en-US"/>
              </w:rPr>
            </w:pPr>
            <w:r w:rsidRPr="009B025D">
              <w:rPr>
                <w:w w:val="105"/>
              </w:rPr>
              <w:t xml:space="preserve">IPA stands for Internal Performance Agreement which at the facility level will </w:t>
            </w:r>
            <w:r w:rsidR="00C3433C">
              <w:rPr>
                <w:w w:val="105"/>
              </w:rPr>
              <w:t xml:space="preserve">be </w:t>
            </w:r>
            <w:r w:rsidRPr="009B025D">
              <w:rPr>
                <w:w w:val="105"/>
              </w:rPr>
              <w:t xml:space="preserve">implemented in the form </w:t>
            </w:r>
            <w:r w:rsidR="00C3433C">
              <w:rPr>
                <w:w w:val="105"/>
              </w:rPr>
              <w:t xml:space="preserve">a </w:t>
            </w:r>
            <w:r w:rsidR="00967C58">
              <w:rPr>
                <w:w w:val="105"/>
              </w:rPr>
              <w:t>results-based</w:t>
            </w:r>
            <w:r w:rsidR="00C3433C">
              <w:rPr>
                <w:w w:val="105"/>
              </w:rPr>
              <w:t xml:space="preserve"> financing </w:t>
            </w:r>
            <w:r w:rsidR="00967C58">
              <w:rPr>
                <w:w w:val="105"/>
              </w:rPr>
              <w:t>approach</w:t>
            </w:r>
            <w:r w:rsidRPr="009B025D">
              <w:rPr>
                <w:w w:val="105"/>
              </w:rPr>
              <w:t xml:space="preserve"> to facilities. Clinical competency is</w:t>
            </w:r>
            <w:r w:rsidR="00967C58">
              <w:rPr>
                <w:w w:val="105"/>
              </w:rPr>
              <w:t xml:space="preserve"> </w:t>
            </w:r>
            <w:r w:rsidR="00824195">
              <w:rPr>
                <w:w w:val="105"/>
              </w:rPr>
              <w:t>a</w:t>
            </w:r>
            <w:r w:rsidRPr="009B025D">
              <w:rPr>
                <w:w w:val="105"/>
              </w:rPr>
              <w:t xml:space="preserve"> </w:t>
            </w:r>
            <w:r w:rsidR="00967C58">
              <w:rPr>
                <w:w w:val="105"/>
              </w:rPr>
              <w:t>significant</w:t>
            </w:r>
            <w:r w:rsidR="00967C58" w:rsidRPr="009B025D">
              <w:rPr>
                <w:w w:val="105"/>
              </w:rPr>
              <w:t xml:space="preserve"> </w:t>
            </w:r>
            <w:r w:rsidR="00967C58">
              <w:rPr>
                <w:w w:val="105"/>
              </w:rPr>
              <w:t>component</w:t>
            </w:r>
            <w:r w:rsidR="00967C58" w:rsidRPr="009B025D">
              <w:rPr>
                <w:w w:val="105"/>
              </w:rPr>
              <w:t xml:space="preserve"> </w:t>
            </w:r>
            <w:r w:rsidRPr="009B025D">
              <w:rPr>
                <w:w w:val="105"/>
              </w:rPr>
              <w:t xml:space="preserve">of </w:t>
            </w:r>
            <w:r w:rsidR="00967C58">
              <w:rPr>
                <w:w w:val="105"/>
              </w:rPr>
              <w:t>the quality enhancement approach</w:t>
            </w:r>
            <w:r w:rsidR="00967C58" w:rsidRPr="009B025D">
              <w:rPr>
                <w:w w:val="105"/>
              </w:rPr>
              <w:t xml:space="preserve"> </w:t>
            </w:r>
            <w:r w:rsidRPr="009B025D">
              <w:rPr>
                <w:w w:val="105"/>
              </w:rPr>
              <w:t xml:space="preserve">at the facility level.  </w:t>
            </w:r>
          </w:p>
        </w:tc>
      </w:tr>
      <w:tr w:rsidR="008438EC" w:rsidRPr="008438EC" w14:paraId="7256A88C" w14:textId="56A5777B" w:rsidTr="007B1D38">
        <w:tc>
          <w:tcPr>
            <w:tcW w:w="254" w:type="pct"/>
          </w:tcPr>
          <w:p w14:paraId="5C524173" w14:textId="77777777" w:rsidR="008438EC" w:rsidRPr="008438EC" w:rsidRDefault="008438EC" w:rsidP="008438EC">
            <w:pPr>
              <w:numPr>
                <w:ilvl w:val="0"/>
                <w:numId w:val="2"/>
              </w:numPr>
              <w:spacing w:after="160" w:line="259" w:lineRule="auto"/>
              <w:rPr>
                <w:lang w:val="en-US"/>
              </w:rPr>
            </w:pPr>
          </w:p>
        </w:tc>
        <w:tc>
          <w:tcPr>
            <w:tcW w:w="509" w:type="pct"/>
          </w:tcPr>
          <w:p w14:paraId="283914ED" w14:textId="5B8C3CA5" w:rsidR="008438EC" w:rsidRPr="008438EC" w:rsidRDefault="00FD2182" w:rsidP="008438EC">
            <w:pPr>
              <w:spacing w:after="160" w:line="259" w:lineRule="auto"/>
              <w:rPr>
                <w:lang w:val="en-US"/>
              </w:rPr>
            </w:pPr>
            <w:r w:rsidRPr="00FD2182">
              <w:rPr>
                <w:lang w:val="en-US"/>
              </w:rPr>
              <w:t>General Clarifications</w:t>
            </w:r>
          </w:p>
        </w:tc>
        <w:tc>
          <w:tcPr>
            <w:tcW w:w="956" w:type="pct"/>
          </w:tcPr>
          <w:p w14:paraId="718DA12E" w14:textId="15AB5C82" w:rsidR="008438EC" w:rsidRPr="008438EC" w:rsidRDefault="00FD2182" w:rsidP="008438EC">
            <w:pPr>
              <w:spacing w:after="160" w:line="259" w:lineRule="auto"/>
              <w:rPr>
                <w:lang w:val="en-US"/>
              </w:rPr>
            </w:pPr>
            <w:r w:rsidRPr="00FD2182">
              <w:rPr>
                <w:lang w:val="en-US"/>
              </w:rPr>
              <w:t>General Clarifications</w:t>
            </w:r>
          </w:p>
        </w:tc>
        <w:tc>
          <w:tcPr>
            <w:tcW w:w="1593" w:type="pct"/>
          </w:tcPr>
          <w:p w14:paraId="3463C3AE" w14:textId="6D164AD2" w:rsidR="00AC733F" w:rsidRPr="008438EC" w:rsidRDefault="00AB188F" w:rsidP="008438EC">
            <w:pPr>
              <w:spacing w:after="160" w:line="259" w:lineRule="auto"/>
              <w:rPr>
                <w:lang w:val="en-US"/>
              </w:rPr>
            </w:pPr>
            <w:r w:rsidRPr="00AB188F">
              <w:rPr>
                <w:lang w:val="en-US"/>
              </w:rPr>
              <w:t>When do you anticipate the QQC dashboard and metrics, and the outlines of the RBF objectives and goals be available for our review?</w:t>
            </w:r>
          </w:p>
        </w:tc>
        <w:tc>
          <w:tcPr>
            <w:tcW w:w="1688" w:type="pct"/>
          </w:tcPr>
          <w:p w14:paraId="24E58E04" w14:textId="6C7C5DF8" w:rsidR="008438EC" w:rsidRPr="009B025D" w:rsidRDefault="005F7B90" w:rsidP="00AB188F">
            <w:pPr>
              <w:rPr>
                <w:lang w:val="en-US"/>
              </w:rPr>
            </w:pPr>
            <w:r>
              <w:rPr>
                <w:lang w:val="en-US"/>
              </w:rPr>
              <w:t xml:space="preserve">The timelines for availability of the Quality of Care </w:t>
            </w:r>
            <w:r w:rsidR="008506BA">
              <w:rPr>
                <w:lang w:val="en-US"/>
              </w:rPr>
              <w:t xml:space="preserve">metrics will likely be in March 2021. The dashboard might take a bit longer to </w:t>
            </w:r>
            <w:r w:rsidR="00C033D5">
              <w:rPr>
                <w:lang w:val="en-US"/>
              </w:rPr>
              <w:t>create, we estimate this to be available by June 2021</w:t>
            </w:r>
            <w:r w:rsidR="00081E74" w:rsidRPr="009B025D">
              <w:rPr>
                <w:lang w:val="en-US"/>
              </w:rPr>
              <w:t xml:space="preserve"> </w:t>
            </w:r>
          </w:p>
        </w:tc>
      </w:tr>
      <w:tr w:rsidR="004F6DF7" w:rsidRPr="008438EC" w14:paraId="1CB04C83" w14:textId="77777777" w:rsidTr="007B1D38">
        <w:tc>
          <w:tcPr>
            <w:tcW w:w="254" w:type="pct"/>
          </w:tcPr>
          <w:p w14:paraId="3BB54075" w14:textId="77777777" w:rsidR="004F6DF7" w:rsidRPr="008438EC" w:rsidRDefault="004F6DF7" w:rsidP="008438EC">
            <w:pPr>
              <w:numPr>
                <w:ilvl w:val="0"/>
                <w:numId w:val="2"/>
              </w:numPr>
              <w:rPr>
                <w:lang w:val="en-US"/>
              </w:rPr>
            </w:pPr>
          </w:p>
        </w:tc>
        <w:tc>
          <w:tcPr>
            <w:tcW w:w="509" w:type="pct"/>
          </w:tcPr>
          <w:p w14:paraId="33769E13" w14:textId="63BF733E" w:rsidR="004F6DF7" w:rsidRPr="008438EC" w:rsidRDefault="00FD2182" w:rsidP="008438EC">
            <w:pPr>
              <w:rPr>
                <w:lang w:val="en-US"/>
              </w:rPr>
            </w:pPr>
            <w:r w:rsidRPr="00FD2182">
              <w:rPr>
                <w:lang w:val="en-US"/>
              </w:rPr>
              <w:t>General Clarifications</w:t>
            </w:r>
          </w:p>
        </w:tc>
        <w:tc>
          <w:tcPr>
            <w:tcW w:w="956" w:type="pct"/>
          </w:tcPr>
          <w:p w14:paraId="689B0303" w14:textId="0F47ED33" w:rsidR="004F6DF7" w:rsidRPr="008438EC" w:rsidRDefault="00FD2182" w:rsidP="008438EC">
            <w:pPr>
              <w:rPr>
                <w:lang w:val="en-US"/>
              </w:rPr>
            </w:pPr>
            <w:r w:rsidRPr="00FD2182">
              <w:rPr>
                <w:lang w:val="en-US"/>
              </w:rPr>
              <w:t>General Clarifications</w:t>
            </w:r>
          </w:p>
        </w:tc>
        <w:tc>
          <w:tcPr>
            <w:tcW w:w="1593" w:type="pct"/>
            <w:shd w:val="clear" w:color="auto" w:fill="auto"/>
          </w:tcPr>
          <w:p w14:paraId="1DCF6834" w14:textId="5C58E9E3" w:rsidR="00611504" w:rsidRPr="00AB188F" w:rsidRDefault="00AB188F" w:rsidP="00AB188F">
            <w:pPr>
              <w:rPr>
                <w:lang w:val="en-US"/>
              </w:rPr>
            </w:pPr>
            <w:r w:rsidRPr="00801330">
              <w:rPr>
                <w:lang w:val="en-US"/>
              </w:rPr>
              <w:t>Where do we list in-kind contributions from QURE in Tech 6 and in the Financial documents, Model Form1</w:t>
            </w:r>
          </w:p>
        </w:tc>
        <w:tc>
          <w:tcPr>
            <w:tcW w:w="1688" w:type="pct"/>
          </w:tcPr>
          <w:p w14:paraId="38DD4BC3" w14:textId="04DFBDB5" w:rsidR="00B51DF6" w:rsidRPr="0013042C" w:rsidRDefault="0013042C" w:rsidP="00801330">
            <w:pPr>
              <w:rPr>
                <w:lang w:val="en-US"/>
              </w:rPr>
            </w:pPr>
            <w:r>
              <w:rPr>
                <w:lang w:val="en-US"/>
              </w:rPr>
              <w:t xml:space="preserve">It is advisable that </w:t>
            </w:r>
            <w:r w:rsidR="00141E1C">
              <w:rPr>
                <w:lang w:val="en-US"/>
              </w:rPr>
              <w:t xml:space="preserve">the financial bid that you submit will detail the Net amount that your activity will cost. </w:t>
            </w:r>
            <w:r w:rsidR="003D66A4">
              <w:rPr>
                <w:lang w:val="en-US"/>
              </w:rPr>
              <w:t xml:space="preserve">The Net amount is the actual </w:t>
            </w:r>
            <w:r w:rsidR="00837CEE">
              <w:rPr>
                <w:lang w:val="en-US"/>
              </w:rPr>
              <w:t xml:space="preserve">amount </w:t>
            </w:r>
            <w:r w:rsidR="003D66A4">
              <w:rPr>
                <w:lang w:val="en-US"/>
              </w:rPr>
              <w:t xml:space="preserve">that you </w:t>
            </w:r>
            <w:r w:rsidR="00837CEE">
              <w:rPr>
                <w:lang w:val="en-US"/>
              </w:rPr>
              <w:t>expect</w:t>
            </w:r>
            <w:r w:rsidR="003D66A4">
              <w:rPr>
                <w:lang w:val="en-US"/>
              </w:rPr>
              <w:t xml:space="preserve"> to </w:t>
            </w:r>
            <w:r w:rsidR="00837CEE">
              <w:rPr>
                <w:lang w:val="en-US"/>
              </w:rPr>
              <w:t xml:space="preserve">receive from the project for your services. </w:t>
            </w:r>
            <w:r w:rsidR="00B10EFC">
              <w:rPr>
                <w:lang w:val="en-US"/>
              </w:rPr>
              <w:t xml:space="preserve">Indicate in comments in the financial section your eventual financial contribution, or co-financing, however, </w:t>
            </w:r>
            <w:r w:rsidR="000F3C57">
              <w:rPr>
                <w:lang w:val="en-US"/>
              </w:rPr>
              <w:t>please ensure that the figures are well understood when opening the financial bid</w:t>
            </w:r>
            <w:r w:rsidR="00FF1435">
              <w:rPr>
                <w:lang w:val="en-US"/>
              </w:rPr>
              <w:t xml:space="preserve">. </w:t>
            </w:r>
          </w:p>
        </w:tc>
      </w:tr>
      <w:tr w:rsidR="008438EC" w:rsidRPr="008438EC" w14:paraId="5CA55B91" w14:textId="79F2A25F" w:rsidTr="007B1D38">
        <w:tc>
          <w:tcPr>
            <w:tcW w:w="254" w:type="pct"/>
          </w:tcPr>
          <w:p w14:paraId="13DC25F1" w14:textId="77777777" w:rsidR="008438EC" w:rsidRPr="008438EC" w:rsidRDefault="008438EC" w:rsidP="008438EC">
            <w:pPr>
              <w:numPr>
                <w:ilvl w:val="0"/>
                <w:numId w:val="2"/>
              </w:numPr>
              <w:spacing w:after="160" w:line="259" w:lineRule="auto"/>
              <w:rPr>
                <w:lang w:val="en-US"/>
              </w:rPr>
            </w:pPr>
          </w:p>
        </w:tc>
        <w:tc>
          <w:tcPr>
            <w:tcW w:w="509" w:type="pct"/>
          </w:tcPr>
          <w:p w14:paraId="1A602EF5" w14:textId="66993B01" w:rsidR="008438EC" w:rsidRPr="008438EC" w:rsidRDefault="00FD2182" w:rsidP="008438EC">
            <w:pPr>
              <w:spacing w:after="160" w:line="259" w:lineRule="auto"/>
              <w:rPr>
                <w:lang w:val="en-US"/>
              </w:rPr>
            </w:pPr>
            <w:r w:rsidRPr="00FD2182">
              <w:rPr>
                <w:lang w:val="en-US"/>
              </w:rPr>
              <w:t xml:space="preserve"> General </w:t>
            </w:r>
            <w:r w:rsidRPr="00FD2182">
              <w:rPr>
                <w:lang w:val="en-US"/>
              </w:rPr>
              <w:lastRenderedPageBreak/>
              <w:t>Clarifications</w:t>
            </w:r>
          </w:p>
        </w:tc>
        <w:tc>
          <w:tcPr>
            <w:tcW w:w="956" w:type="pct"/>
          </w:tcPr>
          <w:p w14:paraId="76F6287E" w14:textId="6AE93F85" w:rsidR="008438EC" w:rsidRPr="008438EC" w:rsidRDefault="00FD2182" w:rsidP="008438EC">
            <w:pPr>
              <w:spacing w:after="160" w:line="259" w:lineRule="auto"/>
              <w:rPr>
                <w:lang w:val="en-US"/>
              </w:rPr>
            </w:pPr>
            <w:r w:rsidRPr="00FD2182">
              <w:rPr>
                <w:lang w:val="en-US"/>
              </w:rPr>
              <w:lastRenderedPageBreak/>
              <w:t>General Clarifications</w:t>
            </w:r>
          </w:p>
        </w:tc>
        <w:tc>
          <w:tcPr>
            <w:tcW w:w="1593" w:type="pct"/>
          </w:tcPr>
          <w:p w14:paraId="65A4B504" w14:textId="5B4B93C7" w:rsidR="00AB188F" w:rsidRPr="00AB188F" w:rsidRDefault="00AB188F" w:rsidP="00AB188F">
            <w:pPr>
              <w:rPr>
                <w:lang w:val="en-US"/>
              </w:rPr>
            </w:pPr>
            <w:r w:rsidRPr="00AB188F">
              <w:rPr>
                <w:lang w:val="en-US"/>
              </w:rPr>
              <w:t xml:space="preserve">Could you provide us with the distribution of healthcare institutions and providers in </w:t>
            </w:r>
            <w:r w:rsidRPr="00AB188F">
              <w:rPr>
                <w:lang w:val="en-US"/>
              </w:rPr>
              <w:lastRenderedPageBreak/>
              <w:t>Mizoram:</w:t>
            </w:r>
          </w:p>
          <w:p w14:paraId="7AC14872" w14:textId="77777777" w:rsidR="00AB188F" w:rsidRPr="00AB188F" w:rsidRDefault="00AB188F" w:rsidP="00AB188F">
            <w:pPr>
              <w:rPr>
                <w:lang w:val="en-US"/>
              </w:rPr>
            </w:pPr>
            <w:r w:rsidRPr="00AB188F">
              <w:rPr>
                <w:lang w:val="en-US"/>
              </w:rPr>
              <w:t>•</w:t>
            </w:r>
            <w:r w:rsidRPr="00AB188F">
              <w:rPr>
                <w:lang w:val="en-US"/>
              </w:rPr>
              <w:tab/>
              <w:t>Number of District Hospitals, CHCs, and Primary Care Clinics in Mizoram</w:t>
            </w:r>
          </w:p>
          <w:p w14:paraId="64053021" w14:textId="77777777" w:rsidR="00AB188F" w:rsidRPr="00AB188F" w:rsidRDefault="00AB188F" w:rsidP="00AB188F">
            <w:pPr>
              <w:rPr>
                <w:lang w:val="en-US"/>
              </w:rPr>
            </w:pPr>
            <w:r w:rsidRPr="00AB188F">
              <w:rPr>
                <w:lang w:val="en-US"/>
              </w:rPr>
              <w:t>•</w:t>
            </w:r>
            <w:r w:rsidRPr="00AB188F">
              <w:rPr>
                <w:lang w:val="en-US"/>
              </w:rPr>
              <w:tab/>
              <w:t>Number of Doctors, by specialization including generalists in hospitals CHCs and primary care clinics</w:t>
            </w:r>
          </w:p>
          <w:p w14:paraId="36143F6D" w14:textId="77777777" w:rsidR="00AB188F" w:rsidRPr="00AB188F" w:rsidRDefault="00AB188F" w:rsidP="00AB188F">
            <w:pPr>
              <w:rPr>
                <w:lang w:val="en-US"/>
              </w:rPr>
            </w:pPr>
            <w:r w:rsidRPr="00AB188F">
              <w:rPr>
                <w:lang w:val="en-US"/>
              </w:rPr>
              <w:t>•</w:t>
            </w:r>
            <w:r w:rsidRPr="00AB188F">
              <w:rPr>
                <w:lang w:val="en-US"/>
              </w:rPr>
              <w:tab/>
              <w:t>Number of Nurses in hospitals CHCs and primary care clinics</w:t>
            </w:r>
          </w:p>
          <w:p w14:paraId="41D1FF7B" w14:textId="77777777" w:rsidR="00AB188F" w:rsidRPr="00AB188F" w:rsidRDefault="00AB188F" w:rsidP="00AB188F">
            <w:pPr>
              <w:rPr>
                <w:lang w:val="en-US"/>
              </w:rPr>
            </w:pPr>
            <w:r w:rsidRPr="00AB188F">
              <w:rPr>
                <w:lang w:val="en-US"/>
              </w:rPr>
              <w:t>•</w:t>
            </w:r>
            <w:r w:rsidRPr="00AB188F">
              <w:rPr>
                <w:lang w:val="en-US"/>
              </w:rPr>
              <w:tab/>
              <w:t>Number of Nurses</w:t>
            </w:r>
          </w:p>
          <w:p w14:paraId="2D421ED3" w14:textId="3042E514" w:rsidR="008438EC" w:rsidRPr="008438EC" w:rsidRDefault="00AB188F" w:rsidP="00AB188F">
            <w:pPr>
              <w:spacing w:after="160" w:line="259" w:lineRule="auto"/>
              <w:rPr>
                <w:lang w:val="en-US"/>
              </w:rPr>
            </w:pPr>
            <w:r w:rsidRPr="00AB188F">
              <w:rPr>
                <w:lang w:val="en-US"/>
              </w:rPr>
              <w:t>•</w:t>
            </w:r>
            <w:r w:rsidRPr="00AB188F">
              <w:rPr>
                <w:lang w:val="en-US"/>
              </w:rPr>
              <w:tab/>
              <w:t>Number of Midwives in hospitals CHCs and primary care clinics</w:t>
            </w:r>
          </w:p>
        </w:tc>
        <w:tc>
          <w:tcPr>
            <w:tcW w:w="1688" w:type="pct"/>
          </w:tcPr>
          <w:p w14:paraId="64FDB5FE" w14:textId="77777777" w:rsidR="008438EC" w:rsidRDefault="00B26C5A" w:rsidP="008438EC">
            <w:pPr>
              <w:rPr>
                <w:lang w:val="en-US"/>
              </w:rPr>
            </w:pPr>
            <w:r>
              <w:rPr>
                <w:lang w:val="en-US"/>
              </w:rPr>
              <w:lastRenderedPageBreak/>
              <w:t xml:space="preserve">Refer to </w:t>
            </w:r>
            <w:hyperlink r:id="rId18" w:history="1">
              <w:r w:rsidRPr="007411A1">
                <w:rPr>
                  <w:rStyle w:val="Hyperlink"/>
                  <w:lang w:val="en-US"/>
                </w:rPr>
                <w:t>https://health.mizoram.gov.in/uploads/attachment</w:t>
              </w:r>
              <w:r w:rsidRPr="007411A1">
                <w:rPr>
                  <w:rStyle w:val="Hyperlink"/>
                  <w:lang w:val="en-US"/>
                </w:rPr>
                <w:lastRenderedPageBreak/>
                <w:t>s/2fbfd4cb12116cbb6cc34ddfd282fe42/e-book2018-19.pdf</w:t>
              </w:r>
            </w:hyperlink>
            <w:r>
              <w:rPr>
                <w:lang w:val="en-US"/>
              </w:rPr>
              <w:t xml:space="preserve"> for health facility </w:t>
            </w:r>
            <w:r w:rsidR="003A36A4">
              <w:rPr>
                <w:lang w:val="en-US"/>
              </w:rPr>
              <w:t>details.</w:t>
            </w:r>
            <w:r w:rsidR="00B840BD">
              <w:rPr>
                <w:lang w:val="en-US"/>
              </w:rPr>
              <w:t xml:space="preserve"> From this document, number and type of facilities see page 4</w:t>
            </w:r>
          </w:p>
          <w:p w14:paraId="7B0D9F9D" w14:textId="77777777" w:rsidR="000070FE" w:rsidRDefault="000070FE" w:rsidP="008438EC">
            <w:pPr>
              <w:rPr>
                <w:highlight w:val="yellow"/>
                <w:lang w:val="en-US"/>
              </w:rPr>
            </w:pPr>
          </w:p>
          <w:p w14:paraId="311A2569" w14:textId="77777777" w:rsidR="009629A4" w:rsidRDefault="00A454E5" w:rsidP="008438EC">
            <w:pPr>
              <w:rPr>
                <w:lang w:val="en-US"/>
              </w:rPr>
            </w:pPr>
            <w:hyperlink r:id="rId19" w:history="1">
              <w:r w:rsidR="009629A4" w:rsidRPr="00EF725C">
                <w:rPr>
                  <w:rStyle w:val="Hyperlink"/>
                  <w:lang w:val="en-US"/>
                </w:rPr>
                <w:t>https://des.mizoram.gov.in/uploads/attachments/300aed8cf5dc2b20f7c7c4dc05bd2c40/pages-185-abstract-2019-pdf.pdf</w:t>
              </w:r>
            </w:hyperlink>
            <w:r w:rsidR="009629A4">
              <w:rPr>
                <w:lang w:val="en-US"/>
              </w:rPr>
              <w:t xml:space="preserve">   page 106 and 107 </w:t>
            </w:r>
          </w:p>
          <w:p w14:paraId="254648DB" w14:textId="5DF61A18" w:rsidR="00813DDA" w:rsidRDefault="00A454E5" w:rsidP="008438EC">
            <w:pPr>
              <w:rPr>
                <w:lang w:val="en-US"/>
              </w:rPr>
            </w:pPr>
            <w:r>
              <w:rPr>
                <w:lang w:val="en-US"/>
              </w:rPr>
              <w:t xml:space="preserve"> </w:t>
            </w:r>
          </w:p>
          <w:p w14:paraId="4553ED66" w14:textId="314B956D" w:rsidR="00A454E5" w:rsidRDefault="00A454E5" w:rsidP="008438EC">
            <w:pPr>
              <w:rPr>
                <w:lang w:val="en-US"/>
              </w:rPr>
            </w:pPr>
            <w:r>
              <w:rPr>
                <w:lang w:val="en-US"/>
              </w:rPr>
              <w:t>Refer to Annexure III for other HR list details</w:t>
            </w:r>
          </w:p>
          <w:p w14:paraId="1D191385" w14:textId="7FB3C681" w:rsidR="00813DDA" w:rsidRDefault="00813DDA" w:rsidP="008438EC">
            <w:pPr>
              <w:rPr>
                <w:lang w:val="en-US"/>
              </w:rPr>
            </w:pPr>
          </w:p>
          <w:p w14:paraId="6C4C0B2C" w14:textId="1465B68E" w:rsidR="00813DDA" w:rsidRPr="008438EC" w:rsidRDefault="00813DDA" w:rsidP="008438EC">
            <w:pPr>
              <w:rPr>
                <w:lang w:val="en-US"/>
              </w:rPr>
            </w:pPr>
          </w:p>
        </w:tc>
      </w:tr>
      <w:tr w:rsidR="00EE7300" w:rsidRPr="008438EC" w14:paraId="1D2C8D91" w14:textId="77777777" w:rsidTr="007B1D38">
        <w:tc>
          <w:tcPr>
            <w:tcW w:w="254" w:type="pct"/>
          </w:tcPr>
          <w:p w14:paraId="299F78DC" w14:textId="77777777" w:rsidR="00EE7300" w:rsidRPr="008438EC" w:rsidRDefault="00EE7300" w:rsidP="008438EC">
            <w:pPr>
              <w:numPr>
                <w:ilvl w:val="0"/>
                <w:numId w:val="2"/>
              </w:numPr>
              <w:rPr>
                <w:lang w:val="en-US"/>
              </w:rPr>
            </w:pPr>
          </w:p>
        </w:tc>
        <w:tc>
          <w:tcPr>
            <w:tcW w:w="509" w:type="pct"/>
          </w:tcPr>
          <w:p w14:paraId="349BD193" w14:textId="77777777" w:rsidR="00D90005" w:rsidRDefault="000674BA" w:rsidP="00EE7300">
            <w:pPr>
              <w:rPr>
                <w:lang w:val="en-US"/>
              </w:rPr>
            </w:pPr>
            <w:r>
              <w:rPr>
                <w:lang w:val="en-US"/>
              </w:rPr>
              <w:t xml:space="preserve">Section 2 </w:t>
            </w:r>
          </w:p>
          <w:p w14:paraId="65EC67A9" w14:textId="0C534F17" w:rsidR="00EE7300" w:rsidRPr="008438EC" w:rsidRDefault="00D90005" w:rsidP="00EE7300">
            <w:pPr>
              <w:rPr>
                <w:lang w:val="en-US"/>
              </w:rPr>
            </w:pPr>
            <w:r>
              <w:rPr>
                <w:lang w:val="en-US"/>
              </w:rPr>
              <w:t xml:space="preserve">Page 33    </w:t>
            </w:r>
            <w:r w:rsidR="000674BA">
              <w:rPr>
                <w:lang w:val="en-US"/>
              </w:rPr>
              <w:t>21.1</w:t>
            </w:r>
            <w:r>
              <w:rPr>
                <w:lang w:val="en-US"/>
              </w:rPr>
              <w:t xml:space="preserve">           Data sheet</w:t>
            </w:r>
          </w:p>
        </w:tc>
        <w:tc>
          <w:tcPr>
            <w:tcW w:w="956" w:type="pct"/>
          </w:tcPr>
          <w:p w14:paraId="3951B322" w14:textId="2135F82E" w:rsidR="00EE7300" w:rsidRPr="008438EC" w:rsidRDefault="000674BA" w:rsidP="00EE7300">
            <w:pPr>
              <w:rPr>
                <w:lang w:val="en-US"/>
              </w:rPr>
            </w:pPr>
            <w:r>
              <w:rPr>
                <w:lang w:val="en-US"/>
              </w:rPr>
              <w:t>The agency must have at least 10 years of experience in the business of similar nature consultancy services in health sector</w:t>
            </w:r>
          </w:p>
        </w:tc>
        <w:tc>
          <w:tcPr>
            <w:tcW w:w="1593" w:type="pct"/>
          </w:tcPr>
          <w:p w14:paraId="0E51F90B" w14:textId="6F22652A" w:rsidR="00EE7300" w:rsidRPr="008438EC" w:rsidRDefault="000674BA" w:rsidP="00EE7300">
            <w:pPr>
              <w:rPr>
                <w:lang w:val="en-US"/>
              </w:rPr>
            </w:pPr>
            <w:r>
              <w:rPr>
                <w:lang w:val="en-US"/>
              </w:rPr>
              <w:t>Request for clarification on definition of “similar nature consultancy services”</w:t>
            </w:r>
          </w:p>
        </w:tc>
        <w:tc>
          <w:tcPr>
            <w:tcW w:w="1688" w:type="pct"/>
          </w:tcPr>
          <w:p w14:paraId="305FF926" w14:textId="77777777" w:rsidR="000070FE" w:rsidRDefault="0014517D" w:rsidP="008438EC">
            <w:pPr>
              <w:rPr>
                <w:lang w:val="en-US"/>
              </w:rPr>
            </w:pPr>
            <w:r>
              <w:rPr>
                <w:lang w:val="en-US"/>
              </w:rPr>
              <w:t xml:space="preserve">Developing </w:t>
            </w:r>
            <w:r w:rsidR="003A36A4">
              <w:rPr>
                <w:lang w:val="en-US"/>
              </w:rPr>
              <w:t>and implementing various</w:t>
            </w:r>
            <w:r>
              <w:rPr>
                <w:lang w:val="en-US"/>
              </w:rPr>
              <w:t xml:space="preserve"> capacity building </w:t>
            </w:r>
            <w:r w:rsidR="003A36A4">
              <w:rPr>
                <w:lang w:val="en-US"/>
              </w:rPr>
              <w:t xml:space="preserve">activities for </w:t>
            </w:r>
            <w:r>
              <w:rPr>
                <w:lang w:val="en-US"/>
              </w:rPr>
              <w:t xml:space="preserve">health staff at </w:t>
            </w:r>
            <w:r w:rsidR="003A36A4">
              <w:rPr>
                <w:lang w:val="en-US"/>
              </w:rPr>
              <w:t xml:space="preserve">across cadres. </w:t>
            </w:r>
          </w:p>
          <w:p w14:paraId="4AC858BF" w14:textId="77777777" w:rsidR="000070FE" w:rsidRDefault="000070FE" w:rsidP="008438EC">
            <w:pPr>
              <w:rPr>
                <w:lang w:val="en-US"/>
              </w:rPr>
            </w:pPr>
          </w:p>
          <w:p w14:paraId="79CBDEBA" w14:textId="6CE5E67E" w:rsidR="00EE7300" w:rsidRDefault="00525365" w:rsidP="008438EC">
            <w:pPr>
              <w:rPr>
                <w:lang w:val="en-US"/>
              </w:rPr>
            </w:pPr>
            <w:r>
              <w:rPr>
                <w:lang w:val="en-US"/>
              </w:rPr>
              <w:t xml:space="preserve">This requirement refers specifically to using serially applied Clinical Vignettes as a method for increasing health worker knowledge  </w:t>
            </w:r>
          </w:p>
        </w:tc>
      </w:tr>
      <w:tr w:rsidR="00D90005" w:rsidRPr="008438EC" w14:paraId="58AAF6AA" w14:textId="77777777" w:rsidTr="007B1D38">
        <w:tc>
          <w:tcPr>
            <w:tcW w:w="254" w:type="pct"/>
          </w:tcPr>
          <w:p w14:paraId="4810A2AC" w14:textId="77777777" w:rsidR="00D90005" w:rsidRPr="000674BA" w:rsidRDefault="00D90005" w:rsidP="008438EC">
            <w:pPr>
              <w:numPr>
                <w:ilvl w:val="0"/>
                <w:numId w:val="2"/>
              </w:numPr>
              <w:rPr>
                <w:lang w:val="en-US"/>
              </w:rPr>
            </w:pPr>
          </w:p>
        </w:tc>
        <w:tc>
          <w:tcPr>
            <w:tcW w:w="509" w:type="pct"/>
          </w:tcPr>
          <w:p w14:paraId="413D730E" w14:textId="309D48E1" w:rsidR="00D90005" w:rsidRPr="000674BA" w:rsidRDefault="00D90005" w:rsidP="008438EC">
            <w:pPr>
              <w:rPr>
                <w:lang w:val="en-US"/>
              </w:rPr>
            </w:pPr>
            <w:r>
              <w:rPr>
                <w:lang w:val="en-US"/>
              </w:rPr>
              <w:t>Section 7 Page 76 Qualification requirements</w:t>
            </w:r>
          </w:p>
        </w:tc>
        <w:tc>
          <w:tcPr>
            <w:tcW w:w="956" w:type="pct"/>
          </w:tcPr>
          <w:p w14:paraId="6D73C05E" w14:textId="567E0684" w:rsidR="00D90005" w:rsidRPr="000674BA" w:rsidRDefault="00D90005" w:rsidP="008438EC">
            <w:pPr>
              <w:rPr>
                <w:lang w:val="en-US"/>
              </w:rPr>
            </w:pPr>
            <w:r w:rsidRPr="00D90005">
              <w:rPr>
                <w:lang w:val="en-US"/>
              </w:rPr>
              <w:t xml:space="preserve">One local stuff member who will </w:t>
            </w:r>
            <w:r w:rsidR="000070FE" w:rsidRPr="00D90005">
              <w:rPr>
                <w:lang w:val="en-US"/>
              </w:rPr>
              <w:t>liaise</w:t>
            </w:r>
            <w:r w:rsidRPr="00D90005">
              <w:rPr>
                <w:lang w:val="en-US"/>
              </w:rPr>
              <w:t xml:space="preserve"> with the PMU on daily matters</w:t>
            </w:r>
          </w:p>
        </w:tc>
        <w:tc>
          <w:tcPr>
            <w:tcW w:w="1593" w:type="pct"/>
          </w:tcPr>
          <w:p w14:paraId="0CA7BFA7" w14:textId="47355FCC" w:rsidR="00D90005" w:rsidRPr="00D90005" w:rsidRDefault="00D90005" w:rsidP="008438EC">
            <w:pPr>
              <w:rPr>
                <w:lang w:val="en-US"/>
              </w:rPr>
            </w:pPr>
            <w:r>
              <w:rPr>
                <w:lang w:val="en-US"/>
              </w:rPr>
              <w:t>Request clarification on whether a staff member is to be deployed permanently in Mizoram</w:t>
            </w:r>
          </w:p>
        </w:tc>
        <w:tc>
          <w:tcPr>
            <w:tcW w:w="1688" w:type="pct"/>
          </w:tcPr>
          <w:p w14:paraId="1A70138E" w14:textId="244E9D77" w:rsidR="00D90005" w:rsidRPr="0067302F" w:rsidRDefault="007B469B" w:rsidP="007B469B">
            <w:pPr>
              <w:rPr>
                <w:lang w:val="en-US"/>
              </w:rPr>
            </w:pPr>
            <w:r w:rsidRPr="007B469B">
              <w:rPr>
                <w:lang w:val="en-US"/>
              </w:rPr>
              <w:t>The department would definitely prefer one member from the core team t</w:t>
            </w:r>
            <w:r w:rsidR="0016437D">
              <w:rPr>
                <w:lang w:val="en-US"/>
              </w:rPr>
              <w:t xml:space="preserve">o be deployed in </w:t>
            </w:r>
            <w:proofErr w:type="spellStart"/>
            <w:r w:rsidR="0016437D">
              <w:rPr>
                <w:lang w:val="en-US"/>
              </w:rPr>
              <w:t>Aiz</w:t>
            </w:r>
            <w:r w:rsidRPr="007B469B">
              <w:rPr>
                <w:lang w:val="en-US"/>
              </w:rPr>
              <w:t>a</w:t>
            </w:r>
            <w:r w:rsidR="0016437D">
              <w:rPr>
                <w:lang w:val="en-US"/>
              </w:rPr>
              <w:t>w</w:t>
            </w:r>
            <w:r w:rsidRPr="007B469B">
              <w:rPr>
                <w:lang w:val="en-US"/>
              </w:rPr>
              <w:t>l</w:t>
            </w:r>
            <w:proofErr w:type="spellEnd"/>
            <w:r w:rsidRPr="007B469B">
              <w:rPr>
                <w:lang w:val="en-US"/>
              </w:rPr>
              <w:t xml:space="preserve"> during project tenure. </w:t>
            </w:r>
            <w:r w:rsidR="0067302F">
              <w:rPr>
                <w:lang w:val="en-US"/>
              </w:rPr>
              <w:t xml:space="preserve">The </w:t>
            </w:r>
            <w:r w:rsidRPr="007B469B">
              <w:rPr>
                <w:lang w:val="en-US"/>
              </w:rPr>
              <w:t>agency may propose the deployment plan to bring efficiency.</w:t>
            </w:r>
          </w:p>
        </w:tc>
      </w:tr>
      <w:tr w:rsidR="0067302F" w:rsidRPr="008438EC" w14:paraId="528C34C4" w14:textId="77777777" w:rsidTr="007B1D38">
        <w:tc>
          <w:tcPr>
            <w:tcW w:w="254" w:type="pct"/>
          </w:tcPr>
          <w:p w14:paraId="0E2930F8" w14:textId="77777777" w:rsidR="0067302F" w:rsidRPr="000674BA" w:rsidRDefault="0067302F" w:rsidP="008438EC">
            <w:pPr>
              <w:numPr>
                <w:ilvl w:val="0"/>
                <w:numId w:val="2"/>
              </w:numPr>
              <w:rPr>
                <w:lang w:val="en-US"/>
              </w:rPr>
            </w:pPr>
          </w:p>
        </w:tc>
        <w:tc>
          <w:tcPr>
            <w:tcW w:w="509" w:type="pct"/>
          </w:tcPr>
          <w:p w14:paraId="16C023E6" w14:textId="77777777" w:rsidR="00000DD3" w:rsidRPr="00000DD3" w:rsidRDefault="00000DD3" w:rsidP="00000DD3">
            <w:pPr>
              <w:rPr>
                <w:lang w:val="en-US"/>
              </w:rPr>
            </w:pPr>
            <w:r w:rsidRPr="00000DD3">
              <w:rPr>
                <w:lang w:val="en-US"/>
              </w:rPr>
              <w:t xml:space="preserve">Page 37 </w:t>
            </w:r>
          </w:p>
          <w:p w14:paraId="4FC958A1" w14:textId="345C9F47" w:rsidR="00000DD3" w:rsidRPr="00000DD3" w:rsidRDefault="00000DD3" w:rsidP="00000DD3">
            <w:pPr>
              <w:rPr>
                <w:lang w:val="en-US"/>
              </w:rPr>
            </w:pPr>
            <w:r w:rsidRPr="00000DD3">
              <w:rPr>
                <w:lang w:val="en-US"/>
              </w:rPr>
              <w:t>Section 2</w:t>
            </w:r>
          </w:p>
          <w:p w14:paraId="5D485882" w14:textId="7A59F41F" w:rsidR="0067302F" w:rsidRPr="00F74418" w:rsidRDefault="00000DD3" w:rsidP="00000DD3">
            <w:pPr>
              <w:rPr>
                <w:highlight w:val="yellow"/>
                <w:lang w:val="en-US"/>
              </w:rPr>
            </w:pPr>
            <w:r w:rsidRPr="00000DD3">
              <w:rPr>
                <w:lang w:val="en-US"/>
              </w:rPr>
              <w:t>D. Negotiations and Award (30.2)</w:t>
            </w:r>
          </w:p>
        </w:tc>
        <w:tc>
          <w:tcPr>
            <w:tcW w:w="956" w:type="pct"/>
          </w:tcPr>
          <w:p w14:paraId="3B7858D4" w14:textId="6EAD51A5" w:rsidR="0067302F" w:rsidRPr="00F74418" w:rsidRDefault="00000DD3" w:rsidP="008438EC">
            <w:pPr>
              <w:rPr>
                <w:highlight w:val="yellow"/>
                <w:lang w:val="en-US"/>
              </w:rPr>
            </w:pPr>
            <w:r w:rsidRPr="00000DD3">
              <w:rPr>
                <w:lang w:val="en-US"/>
              </w:rPr>
              <w:t>Expected date for the commencement of the Services: 30th January, 2012</w:t>
            </w:r>
          </w:p>
        </w:tc>
        <w:tc>
          <w:tcPr>
            <w:tcW w:w="1593" w:type="pct"/>
          </w:tcPr>
          <w:p w14:paraId="12F4A28C" w14:textId="6447DFAB" w:rsidR="0067302F" w:rsidRDefault="00000DD3" w:rsidP="008438EC">
            <w:pPr>
              <w:rPr>
                <w:lang w:val="en-US"/>
              </w:rPr>
            </w:pPr>
            <w:r w:rsidRPr="00000DD3">
              <w:rPr>
                <w:lang w:val="en-US"/>
              </w:rPr>
              <w:t>Does the committee expect to begin contract negotiations on time on 15 January and commencement of the project on 30 January?</w:t>
            </w:r>
          </w:p>
        </w:tc>
        <w:tc>
          <w:tcPr>
            <w:tcW w:w="1688" w:type="pct"/>
          </w:tcPr>
          <w:p w14:paraId="4E0C8D0E" w14:textId="7DE478C9" w:rsidR="0067302F" w:rsidRPr="007B469B" w:rsidRDefault="00000DD3" w:rsidP="007B469B">
            <w:pPr>
              <w:rPr>
                <w:lang w:val="en-US"/>
              </w:rPr>
            </w:pPr>
            <w:r w:rsidRPr="00000DD3">
              <w:rPr>
                <w:lang w:val="en-US"/>
              </w:rPr>
              <w:t>Expected date for the commencement of the Services: 30th January, 2021</w:t>
            </w:r>
          </w:p>
        </w:tc>
      </w:tr>
      <w:tr w:rsidR="00737767" w:rsidRPr="00B97E88" w14:paraId="031D99E8" w14:textId="77777777" w:rsidTr="007B1D38">
        <w:tc>
          <w:tcPr>
            <w:tcW w:w="254" w:type="pct"/>
          </w:tcPr>
          <w:p w14:paraId="1659523D" w14:textId="77777777" w:rsidR="00737767" w:rsidRPr="000674BA" w:rsidRDefault="00737767" w:rsidP="008438EC">
            <w:pPr>
              <w:numPr>
                <w:ilvl w:val="0"/>
                <w:numId w:val="2"/>
              </w:numPr>
              <w:rPr>
                <w:lang w:val="en-US"/>
              </w:rPr>
            </w:pPr>
          </w:p>
        </w:tc>
        <w:tc>
          <w:tcPr>
            <w:tcW w:w="509" w:type="pct"/>
          </w:tcPr>
          <w:p w14:paraId="7BB4B2F1" w14:textId="067896A8" w:rsidR="00737767" w:rsidRPr="00283FFF" w:rsidRDefault="00737767" w:rsidP="008438EC">
            <w:pPr>
              <w:rPr>
                <w:lang w:val="en-US"/>
              </w:rPr>
            </w:pPr>
            <w:r w:rsidRPr="00283FFF">
              <w:rPr>
                <w:lang w:val="en-US"/>
              </w:rPr>
              <w:t>1 and 28</w:t>
            </w:r>
          </w:p>
        </w:tc>
        <w:tc>
          <w:tcPr>
            <w:tcW w:w="956" w:type="pct"/>
          </w:tcPr>
          <w:p w14:paraId="4D0265A6" w14:textId="77777777" w:rsidR="00737767" w:rsidRPr="00283FFF" w:rsidRDefault="00737767" w:rsidP="008438EC">
            <w:pPr>
              <w:rPr>
                <w:lang w:val="en-US"/>
              </w:rPr>
            </w:pPr>
            <w:r w:rsidRPr="00283FFF">
              <w:rPr>
                <w:lang w:val="en-US"/>
              </w:rPr>
              <w:t xml:space="preserve">Consulting Services for: Selection of Agency for Improving Clinical </w:t>
            </w:r>
            <w:r w:rsidRPr="00283FFF">
              <w:rPr>
                <w:lang w:val="en-US"/>
              </w:rPr>
              <w:lastRenderedPageBreak/>
              <w:t xml:space="preserve">Competencies in Key Medical Staff and Medical Care Assessment Methods in Health Facilities in Mizoram under Mizoram Health System Strengthening Project (MHSSP) </w:t>
            </w:r>
          </w:p>
          <w:p w14:paraId="2AE318F0" w14:textId="77777777" w:rsidR="00737767" w:rsidRPr="00283FFF" w:rsidRDefault="00737767" w:rsidP="008438EC">
            <w:pPr>
              <w:rPr>
                <w:lang w:val="en-US"/>
              </w:rPr>
            </w:pPr>
          </w:p>
          <w:p w14:paraId="76883237" w14:textId="77777777" w:rsidR="00737767" w:rsidRPr="00283FFF" w:rsidRDefault="00737767" w:rsidP="008438EC">
            <w:pPr>
              <w:rPr>
                <w:lang w:val="en-US"/>
              </w:rPr>
            </w:pPr>
            <w:r w:rsidRPr="00283FFF">
              <w:rPr>
                <w:lang w:val="en-US"/>
              </w:rPr>
              <w:t xml:space="preserve">Name of the Assignment: Selection of Agency Improving Medical Care </w:t>
            </w:r>
          </w:p>
          <w:p w14:paraId="01AE094C" w14:textId="77777777" w:rsidR="00737767" w:rsidRPr="00283FFF" w:rsidRDefault="00737767" w:rsidP="008438EC">
            <w:pPr>
              <w:rPr>
                <w:lang w:val="en-US"/>
              </w:rPr>
            </w:pPr>
          </w:p>
          <w:p w14:paraId="5E41BE03" w14:textId="61FB530D" w:rsidR="00737767" w:rsidRPr="00283FFF" w:rsidRDefault="00737767" w:rsidP="008438EC">
            <w:pPr>
              <w:rPr>
                <w:lang w:val="en-US"/>
              </w:rPr>
            </w:pPr>
            <w:r w:rsidRPr="00283FFF">
              <w:rPr>
                <w:lang w:val="en-US"/>
              </w:rPr>
              <w:t>Assessment Methods in Health Facilities in Mizoram under Mizoram Health System Strengthening Project (MHSSP)</w:t>
            </w:r>
          </w:p>
        </w:tc>
        <w:tc>
          <w:tcPr>
            <w:tcW w:w="1593" w:type="pct"/>
          </w:tcPr>
          <w:p w14:paraId="1B2359AD" w14:textId="4ED86298" w:rsidR="00737767" w:rsidRPr="00283FFF" w:rsidRDefault="00737767" w:rsidP="008438EC">
            <w:pPr>
              <w:rPr>
                <w:lang w:val="en-US"/>
              </w:rPr>
            </w:pPr>
            <w:r w:rsidRPr="00283FFF">
              <w:rPr>
                <w:lang w:val="en-US"/>
              </w:rPr>
              <w:lastRenderedPageBreak/>
              <w:t xml:space="preserve">Please clarify the name to be used for this proposal and whether the purpose is to improve the clinical competencies or improve medical </w:t>
            </w:r>
            <w:r w:rsidRPr="00283FFF">
              <w:rPr>
                <w:lang w:val="en-US"/>
              </w:rPr>
              <w:lastRenderedPageBreak/>
              <w:t>care assessment methods.</w:t>
            </w:r>
          </w:p>
        </w:tc>
        <w:tc>
          <w:tcPr>
            <w:tcW w:w="1688" w:type="pct"/>
          </w:tcPr>
          <w:p w14:paraId="3633FA7F" w14:textId="7E03F8B7" w:rsidR="00737767" w:rsidRPr="00B97E88" w:rsidRDefault="004A4A7A" w:rsidP="007B469B">
            <w:pPr>
              <w:rPr>
                <w:lang w:val="en-US"/>
              </w:rPr>
            </w:pPr>
            <w:r w:rsidRPr="00B97E88">
              <w:rPr>
                <w:lang w:val="en-US"/>
              </w:rPr>
              <w:lastRenderedPageBreak/>
              <w:t xml:space="preserve"> The main purpose of this assignment is to improve clinical competencies of key medical staff.</w:t>
            </w:r>
          </w:p>
        </w:tc>
      </w:tr>
      <w:tr w:rsidR="00737767" w:rsidRPr="008438EC" w14:paraId="348BE7E9" w14:textId="77777777" w:rsidTr="007B1D38">
        <w:tc>
          <w:tcPr>
            <w:tcW w:w="254" w:type="pct"/>
          </w:tcPr>
          <w:p w14:paraId="477DD9DB" w14:textId="77777777" w:rsidR="00737767" w:rsidRPr="000674BA" w:rsidRDefault="00737767" w:rsidP="008438EC">
            <w:pPr>
              <w:numPr>
                <w:ilvl w:val="0"/>
                <w:numId w:val="2"/>
              </w:numPr>
              <w:rPr>
                <w:lang w:val="en-US"/>
              </w:rPr>
            </w:pPr>
          </w:p>
        </w:tc>
        <w:tc>
          <w:tcPr>
            <w:tcW w:w="509" w:type="pct"/>
          </w:tcPr>
          <w:p w14:paraId="58220738" w14:textId="77777777" w:rsidR="00737767" w:rsidRPr="00283FFF" w:rsidRDefault="00737767" w:rsidP="00737767">
            <w:pPr>
              <w:rPr>
                <w:lang w:val="en-US"/>
              </w:rPr>
            </w:pPr>
            <w:r w:rsidRPr="00283FFF">
              <w:rPr>
                <w:lang w:val="en-US"/>
              </w:rPr>
              <w:t>73 (Section 3.7</w:t>
            </w:r>
          </w:p>
          <w:p w14:paraId="421B93E1" w14:textId="2C7BE6B5" w:rsidR="00737767" w:rsidRPr="00283FFF" w:rsidRDefault="00737767" w:rsidP="00737767">
            <w:pPr>
              <w:rPr>
                <w:lang w:val="en-US"/>
              </w:rPr>
            </w:pPr>
            <w:proofErr w:type="spellStart"/>
            <w:r w:rsidRPr="00283FFF">
              <w:rPr>
                <w:lang w:val="en-US"/>
              </w:rPr>
              <w:t>b&amp;f</w:t>
            </w:r>
            <w:proofErr w:type="spellEnd"/>
            <w:r w:rsidRPr="00283FFF">
              <w:rPr>
                <w:lang w:val="en-US"/>
              </w:rPr>
              <w:t xml:space="preserve"> in TOR)</w:t>
            </w:r>
          </w:p>
        </w:tc>
        <w:tc>
          <w:tcPr>
            <w:tcW w:w="956" w:type="pct"/>
          </w:tcPr>
          <w:p w14:paraId="522D8E53" w14:textId="32970497" w:rsidR="00737767" w:rsidRPr="00283FFF" w:rsidRDefault="00737767" w:rsidP="00737767">
            <w:pPr>
              <w:rPr>
                <w:lang w:val="en-US"/>
              </w:rPr>
            </w:pPr>
            <w:r w:rsidRPr="00283FFF">
              <w:rPr>
                <w:lang w:val="en-US"/>
              </w:rPr>
              <w:t>b. The consultant will prepare a self-administered</w:t>
            </w:r>
          </w:p>
          <w:p w14:paraId="38B9EF34" w14:textId="77777777" w:rsidR="00737767" w:rsidRPr="00283FFF" w:rsidRDefault="00737767" w:rsidP="00737767">
            <w:pPr>
              <w:rPr>
                <w:lang w:val="en-US"/>
              </w:rPr>
            </w:pPr>
            <w:r w:rsidRPr="00283FFF">
              <w:rPr>
                <w:lang w:val="en-US"/>
              </w:rPr>
              <w:t>provider questionnaire to be</w:t>
            </w:r>
          </w:p>
          <w:p w14:paraId="501A6AB1" w14:textId="77777777" w:rsidR="00737767" w:rsidRPr="00283FFF" w:rsidRDefault="00737767" w:rsidP="00737767">
            <w:pPr>
              <w:rPr>
                <w:lang w:val="en-US"/>
              </w:rPr>
            </w:pPr>
            <w:r w:rsidRPr="00283FFF">
              <w:rPr>
                <w:lang w:val="en-US"/>
              </w:rPr>
              <w:t>completed by participants, a facility</w:t>
            </w:r>
          </w:p>
          <w:p w14:paraId="4CAAA4B9" w14:textId="6AFDF33E" w:rsidR="00737767" w:rsidRPr="00283FFF" w:rsidRDefault="00737767" w:rsidP="00737767">
            <w:pPr>
              <w:rPr>
                <w:lang w:val="en-US"/>
              </w:rPr>
            </w:pPr>
            <w:r w:rsidRPr="00283FFF">
              <w:rPr>
                <w:lang w:val="en-US"/>
              </w:rPr>
              <w:t>questionnaire administered by local field survey teams to be completed by the</w:t>
            </w:r>
          </w:p>
          <w:p w14:paraId="497E26F9" w14:textId="77777777" w:rsidR="00737767" w:rsidRPr="00283FFF" w:rsidRDefault="00737767" w:rsidP="00737767">
            <w:pPr>
              <w:rPr>
                <w:lang w:val="en-US"/>
              </w:rPr>
            </w:pPr>
            <w:r w:rsidRPr="00283FFF">
              <w:rPr>
                <w:lang w:val="en-US"/>
              </w:rPr>
              <w:t>facility administration, a log to track case</w:t>
            </w:r>
          </w:p>
          <w:p w14:paraId="0FBD0EA3" w14:textId="61232C6D" w:rsidR="00737767" w:rsidRPr="00283FFF" w:rsidRDefault="00737767" w:rsidP="00737767">
            <w:pPr>
              <w:rPr>
                <w:lang w:val="en-US"/>
              </w:rPr>
            </w:pPr>
            <w:r w:rsidRPr="00283FFF">
              <w:rPr>
                <w:lang w:val="en-US"/>
              </w:rPr>
              <w:t xml:space="preserve">vignettes administration at the health worker and </w:t>
            </w:r>
            <w:r w:rsidRPr="00283FFF">
              <w:rPr>
                <w:lang w:val="en-US"/>
              </w:rPr>
              <w:lastRenderedPageBreak/>
              <w:t>health facility level, and documentation to track the development</w:t>
            </w:r>
          </w:p>
          <w:p w14:paraId="62E72C20" w14:textId="1D6C28F8" w:rsidR="00737767" w:rsidRPr="00283FFF" w:rsidRDefault="00737767" w:rsidP="00737767">
            <w:pPr>
              <w:rPr>
                <w:lang w:val="en-US"/>
              </w:rPr>
            </w:pPr>
            <w:r w:rsidRPr="00283FFF">
              <w:rPr>
                <w:lang w:val="en-US"/>
              </w:rPr>
              <w:t>and delivery of the feedback</w:t>
            </w:r>
          </w:p>
          <w:p w14:paraId="596C6917" w14:textId="77777777" w:rsidR="00737767" w:rsidRPr="00283FFF" w:rsidRDefault="00737767" w:rsidP="00737767">
            <w:pPr>
              <w:rPr>
                <w:lang w:val="en-US"/>
              </w:rPr>
            </w:pPr>
          </w:p>
          <w:p w14:paraId="5994A835" w14:textId="77777777" w:rsidR="00737767" w:rsidRPr="00283FFF" w:rsidRDefault="00737767" w:rsidP="00737767">
            <w:pPr>
              <w:rPr>
                <w:lang w:val="en-US"/>
              </w:rPr>
            </w:pPr>
            <w:r w:rsidRPr="00283FFF">
              <w:rPr>
                <w:lang w:val="en-US"/>
              </w:rPr>
              <w:t>f. For the duration of the contract, the</w:t>
            </w:r>
          </w:p>
          <w:p w14:paraId="3705D844" w14:textId="77777777" w:rsidR="00737767" w:rsidRPr="00283FFF" w:rsidRDefault="00737767" w:rsidP="00737767">
            <w:pPr>
              <w:rPr>
                <w:lang w:val="en-US"/>
              </w:rPr>
            </w:pPr>
            <w:r w:rsidRPr="00283FFF">
              <w:rPr>
                <w:lang w:val="en-US"/>
              </w:rPr>
              <w:t>consultant will require a subscription,</w:t>
            </w:r>
          </w:p>
          <w:p w14:paraId="76466877" w14:textId="77777777" w:rsidR="00737767" w:rsidRPr="00283FFF" w:rsidRDefault="00737767" w:rsidP="00737767">
            <w:pPr>
              <w:rPr>
                <w:lang w:val="en-US"/>
              </w:rPr>
            </w:pPr>
            <w:r w:rsidRPr="00283FFF">
              <w:rPr>
                <w:lang w:val="en-US"/>
              </w:rPr>
              <w:t>license, and use of an online, web-based</w:t>
            </w:r>
          </w:p>
          <w:p w14:paraId="768EB935" w14:textId="73C8875D" w:rsidR="00737767" w:rsidRPr="00283FFF" w:rsidRDefault="00737767" w:rsidP="00737767">
            <w:pPr>
              <w:rPr>
                <w:lang w:val="en-US"/>
              </w:rPr>
            </w:pPr>
            <w:r w:rsidRPr="00283FFF">
              <w:rPr>
                <w:lang w:val="en-US"/>
              </w:rPr>
              <w:t>survey platform service that will be used to access the vignettes online. It is</w:t>
            </w:r>
          </w:p>
          <w:p w14:paraId="5C64197E" w14:textId="77777777" w:rsidR="00737767" w:rsidRPr="00283FFF" w:rsidRDefault="00737767" w:rsidP="00737767">
            <w:pPr>
              <w:rPr>
                <w:lang w:val="en-US"/>
              </w:rPr>
            </w:pPr>
            <w:r w:rsidRPr="00283FFF">
              <w:rPr>
                <w:lang w:val="en-US"/>
              </w:rPr>
              <w:t>understood that this ongoing subscription</w:t>
            </w:r>
          </w:p>
          <w:p w14:paraId="3704F91A" w14:textId="21788350" w:rsidR="00737767" w:rsidRPr="00283FFF" w:rsidRDefault="00737767" w:rsidP="00737767">
            <w:pPr>
              <w:rPr>
                <w:lang w:val="en-US"/>
              </w:rPr>
            </w:pPr>
            <w:r w:rsidRPr="00283FFF">
              <w:rPr>
                <w:lang w:val="en-US"/>
              </w:rPr>
              <w:t>will be needed to sustain the project after the tasks are completed herein.</w:t>
            </w:r>
          </w:p>
        </w:tc>
        <w:tc>
          <w:tcPr>
            <w:tcW w:w="1593" w:type="pct"/>
          </w:tcPr>
          <w:p w14:paraId="54D53688" w14:textId="72CBBC13" w:rsidR="00737767" w:rsidRPr="00283FFF" w:rsidRDefault="00737767" w:rsidP="00737767">
            <w:pPr>
              <w:rPr>
                <w:lang w:val="en-US"/>
              </w:rPr>
            </w:pPr>
            <w:r w:rsidRPr="00283FFF">
              <w:rPr>
                <w:lang w:val="en-US"/>
              </w:rPr>
              <w:lastRenderedPageBreak/>
              <w:t>Please clarify whether the assessment will be carried</w:t>
            </w:r>
            <w:r w:rsidR="00444361" w:rsidRPr="00283FFF">
              <w:rPr>
                <w:lang w:val="en-US"/>
              </w:rPr>
              <w:t xml:space="preserve"> </w:t>
            </w:r>
            <w:r w:rsidRPr="00283FFF">
              <w:rPr>
                <w:lang w:val="en-US"/>
              </w:rPr>
              <w:t>out using paper-based questionnaires or using</w:t>
            </w:r>
            <w:r w:rsidR="00444361" w:rsidRPr="00283FFF">
              <w:rPr>
                <w:lang w:val="en-US"/>
              </w:rPr>
              <w:t xml:space="preserve"> </w:t>
            </w:r>
            <w:r w:rsidRPr="00283FFF">
              <w:rPr>
                <w:lang w:val="en-US"/>
              </w:rPr>
              <w:t>online platform.</w:t>
            </w:r>
          </w:p>
        </w:tc>
        <w:tc>
          <w:tcPr>
            <w:tcW w:w="1688" w:type="pct"/>
          </w:tcPr>
          <w:p w14:paraId="1299E251" w14:textId="5C74AF3A" w:rsidR="00737767" w:rsidRPr="0067302F" w:rsidRDefault="00702E1F" w:rsidP="007B469B">
            <w:pPr>
              <w:rPr>
                <w:lang w:val="en-US"/>
              </w:rPr>
            </w:pPr>
            <w:r>
              <w:rPr>
                <w:lang w:val="en-US"/>
              </w:rPr>
              <w:t xml:space="preserve">All assessments are planned online and/or through handheld mobile devices. </w:t>
            </w:r>
          </w:p>
        </w:tc>
      </w:tr>
      <w:tr w:rsidR="007B1D38" w:rsidRPr="008438EC" w14:paraId="5925EB77" w14:textId="77777777" w:rsidTr="007B1D38">
        <w:tc>
          <w:tcPr>
            <w:tcW w:w="254" w:type="pct"/>
          </w:tcPr>
          <w:p w14:paraId="1275F710" w14:textId="77777777" w:rsidR="007B1D38" w:rsidRPr="000674BA" w:rsidRDefault="007B1D38" w:rsidP="008438EC">
            <w:pPr>
              <w:numPr>
                <w:ilvl w:val="0"/>
                <w:numId w:val="2"/>
              </w:numPr>
              <w:rPr>
                <w:lang w:val="en-US"/>
              </w:rPr>
            </w:pPr>
          </w:p>
        </w:tc>
        <w:tc>
          <w:tcPr>
            <w:tcW w:w="509" w:type="pct"/>
          </w:tcPr>
          <w:p w14:paraId="0A8EE023" w14:textId="77777777" w:rsidR="007B1D38" w:rsidRPr="00283FFF" w:rsidRDefault="007B1D38" w:rsidP="007B1D38">
            <w:pPr>
              <w:rPr>
                <w:lang w:val="en-US"/>
              </w:rPr>
            </w:pPr>
            <w:r w:rsidRPr="00283FFF">
              <w:rPr>
                <w:lang w:val="en-US"/>
              </w:rPr>
              <w:t>72, 73 (Section</w:t>
            </w:r>
          </w:p>
          <w:p w14:paraId="5293D93C" w14:textId="26395D95" w:rsidR="007B1D38" w:rsidRPr="00283FFF" w:rsidRDefault="007B1D38" w:rsidP="007B1D38">
            <w:pPr>
              <w:rPr>
                <w:lang w:val="en-US"/>
              </w:rPr>
            </w:pPr>
            <w:r w:rsidRPr="00283FFF">
              <w:rPr>
                <w:lang w:val="en-US"/>
              </w:rPr>
              <w:t>3.7 b in TOR)</w:t>
            </w:r>
          </w:p>
        </w:tc>
        <w:tc>
          <w:tcPr>
            <w:tcW w:w="956" w:type="pct"/>
          </w:tcPr>
          <w:p w14:paraId="3463CA9A" w14:textId="2FF462AC" w:rsidR="007B1D38" w:rsidRPr="00283FFF" w:rsidRDefault="007B1D38" w:rsidP="007B1D38">
            <w:pPr>
              <w:rPr>
                <w:lang w:val="en-US"/>
              </w:rPr>
            </w:pPr>
            <w:r w:rsidRPr="00283FFF">
              <w:rPr>
                <w:lang w:val="en-US"/>
              </w:rPr>
              <w:t>b. The consultant will prepare a self-administered</w:t>
            </w:r>
          </w:p>
          <w:p w14:paraId="4E779F7F" w14:textId="65AEED3A" w:rsidR="007B1D38" w:rsidRPr="00283FFF" w:rsidRDefault="007B1D38" w:rsidP="007B1D38">
            <w:pPr>
              <w:rPr>
                <w:lang w:val="en-US"/>
              </w:rPr>
            </w:pPr>
            <w:r w:rsidRPr="00283FFF">
              <w:rPr>
                <w:lang w:val="en-US"/>
              </w:rPr>
              <w:t>provider questionnaire to be completed by participants, a facility</w:t>
            </w:r>
          </w:p>
          <w:p w14:paraId="3EFA56CD" w14:textId="75BE318F" w:rsidR="007B1D38" w:rsidRPr="00283FFF" w:rsidRDefault="007B1D38" w:rsidP="007B1D38">
            <w:pPr>
              <w:rPr>
                <w:lang w:val="en-US"/>
              </w:rPr>
            </w:pPr>
            <w:r w:rsidRPr="00283FFF">
              <w:rPr>
                <w:lang w:val="en-US"/>
              </w:rPr>
              <w:t>questionnaire administered by local field survey teams to be completed by the</w:t>
            </w:r>
          </w:p>
          <w:p w14:paraId="0D01A406" w14:textId="026557A1" w:rsidR="007B1D38" w:rsidRPr="00283FFF" w:rsidRDefault="007B1D38" w:rsidP="007B1D38">
            <w:pPr>
              <w:rPr>
                <w:lang w:val="en-US"/>
              </w:rPr>
            </w:pPr>
            <w:r w:rsidRPr="00283FFF">
              <w:rPr>
                <w:lang w:val="en-US"/>
              </w:rPr>
              <w:t xml:space="preserve">facility administration, a log to track case vignettes administration at the health </w:t>
            </w:r>
            <w:r w:rsidRPr="00283FFF">
              <w:rPr>
                <w:lang w:val="en-US"/>
              </w:rPr>
              <w:lastRenderedPageBreak/>
              <w:t>worker and health facility level, and documentation to track the development and delivery of the feedback.</w:t>
            </w:r>
          </w:p>
        </w:tc>
        <w:tc>
          <w:tcPr>
            <w:tcW w:w="1593" w:type="pct"/>
          </w:tcPr>
          <w:p w14:paraId="12FE29C3" w14:textId="09396323" w:rsidR="007B1D38" w:rsidRPr="00283FFF" w:rsidRDefault="007B1D38" w:rsidP="007B1D38">
            <w:pPr>
              <w:rPr>
                <w:lang w:val="en-US"/>
              </w:rPr>
            </w:pPr>
            <w:r w:rsidRPr="00283FFF">
              <w:rPr>
                <w:lang w:val="en-US"/>
              </w:rPr>
              <w:lastRenderedPageBreak/>
              <w:t>Please clarify the purpose and subject of developing these questionnaires and the person responsible for keeping the log, maintaining the documentation and collecting the questionnaires for analysis.</w:t>
            </w:r>
          </w:p>
        </w:tc>
        <w:tc>
          <w:tcPr>
            <w:tcW w:w="1688" w:type="pct"/>
          </w:tcPr>
          <w:p w14:paraId="3B94DE6E" w14:textId="32FE4F27" w:rsidR="007B1D38" w:rsidRPr="0067302F" w:rsidRDefault="00C434CB" w:rsidP="007B469B">
            <w:pPr>
              <w:rPr>
                <w:lang w:val="en-US"/>
              </w:rPr>
            </w:pPr>
            <w:r>
              <w:rPr>
                <w:lang w:val="en-US"/>
              </w:rPr>
              <w:t>These question</w:t>
            </w:r>
            <w:r w:rsidR="00B514D7">
              <w:rPr>
                <w:lang w:val="en-US"/>
              </w:rPr>
              <w:t xml:space="preserve">naires are to gather </w:t>
            </w:r>
            <w:r w:rsidR="0098189D">
              <w:rPr>
                <w:lang w:val="en-US"/>
              </w:rPr>
              <w:t>information from individual providers, while maintaining documentation and analyzing data are one of the key elements of this approach.</w:t>
            </w:r>
            <w:r w:rsidR="00FF0F87">
              <w:rPr>
                <w:lang w:val="en-US"/>
              </w:rPr>
              <w:t xml:space="preserve"> </w:t>
            </w:r>
          </w:p>
        </w:tc>
      </w:tr>
      <w:tr w:rsidR="006A1F13" w:rsidRPr="008438EC" w14:paraId="089FCF6F" w14:textId="77777777" w:rsidTr="00283FFF">
        <w:tc>
          <w:tcPr>
            <w:tcW w:w="254" w:type="pct"/>
          </w:tcPr>
          <w:p w14:paraId="3EA74FB7" w14:textId="77777777" w:rsidR="006A1F13" w:rsidRPr="000674BA" w:rsidRDefault="006A1F13" w:rsidP="008438EC">
            <w:pPr>
              <w:numPr>
                <w:ilvl w:val="0"/>
                <w:numId w:val="2"/>
              </w:numPr>
              <w:rPr>
                <w:lang w:val="en-US"/>
              </w:rPr>
            </w:pPr>
          </w:p>
        </w:tc>
        <w:tc>
          <w:tcPr>
            <w:tcW w:w="509" w:type="pct"/>
            <w:shd w:val="clear" w:color="auto" w:fill="auto"/>
          </w:tcPr>
          <w:p w14:paraId="61B47D60" w14:textId="77777777" w:rsidR="006A1F13" w:rsidRPr="00283FFF" w:rsidRDefault="006A1F13" w:rsidP="006A1F13">
            <w:pPr>
              <w:rPr>
                <w:lang w:val="en-US"/>
              </w:rPr>
            </w:pPr>
            <w:r w:rsidRPr="00283FFF">
              <w:rPr>
                <w:lang w:val="en-US"/>
              </w:rPr>
              <w:t>74 [Tasks</w:t>
            </w:r>
          </w:p>
          <w:p w14:paraId="643AA87C" w14:textId="77777777" w:rsidR="006A1F13" w:rsidRPr="00283FFF" w:rsidRDefault="006A1F13" w:rsidP="006A1F13">
            <w:pPr>
              <w:rPr>
                <w:lang w:val="en-US"/>
              </w:rPr>
            </w:pPr>
            <w:r w:rsidRPr="00283FFF">
              <w:rPr>
                <w:lang w:val="en-US"/>
              </w:rPr>
              <w:t>(Intervention</w:t>
            </w:r>
          </w:p>
          <w:p w14:paraId="7AEF1282" w14:textId="446C7267" w:rsidR="006A1F13" w:rsidRPr="00283FFF" w:rsidRDefault="006A1F13" w:rsidP="006A1F13">
            <w:pPr>
              <w:rPr>
                <w:lang w:val="en-US"/>
              </w:rPr>
            </w:pPr>
            <w:r w:rsidRPr="00283FFF">
              <w:rPr>
                <w:lang w:val="en-US"/>
              </w:rPr>
              <w:t>Implementation) b. under</w:t>
            </w:r>
          </w:p>
          <w:p w14:paraId="33A9E491" w14:textId="40A607AD" w:rsidR="006A1F13" w:rsidRPr="00283FFF" w:rsidRDefault="006A1F13" w:rsidP="006A1F13">
            <w:pPr>
              <w:rPr>
                <w:lang w:val="en-US"/>
              </w:rPr>
            </w:pPr>
            <w:r w:rsidRPr="00283FFF">
              <w:rPr>
                <w:lang w:val="en-US"/>
              </w:rPr>
              <w:t>Section 3.7]</w:t>
            </w:r>
          </w:p>
        </w:tc>
        <w:tc>
          <w:tcPr>
            <w:tcW w:w="956" w:type="pct"/>
            <w:shd w:val="clear" w:color="auto" w:fill="auto"/>
          </w:tcPr>
          <w:p w14:paraId="2E587BA1" w14:textId="0E33E885" w:rsidR="006A1F13" w:rsidRPr="00283FFF" w:rsidRDefault="006A1F13" w:rsidP="006A1F13">
            <w:pPr>
              <w:rPr>
                <w:lang w:val="en-US"/>
              </w:rPr>
            </w:pPr>
            <w:r w:rsidRPr="00283FFF">
              <w:rPr>
                <w:lang w:val="en-US"/>
              </w:rPr>
              <w:t>Within 3 weeks of receiving all completed and translated case simulations for a site, the consultant will score the vignettes and</w:t>
            </w:r>
          </w:p>
          <w:p w14:paraId="138B9579" w14:textId="77777777" w:rsidR="006A1F13" w:rsidRPr="00283FFF" w:rsidRDefault="006A1F13" w:rsidP="006A1F13">
            <w:pPr>
              <w:rPr>
                <w:lang w:val="en-US"/>
              </w:rPr>
            </w:pPr>
            <w:r w:rsidRPr="00283FFF">
              <w:rPr>
                <w:lang w:val="en-US"/>
              </w:rPr>
              <w:t>produce and return feedback reports to the</w:t>
            </w:r>
          </w:p>
          <w:p w14:paraId="17B25449" w14:textId="61C941D3" w:rsidR="006A1F13" w:rsidRPr="00283FFF" w:rsidRDefault="006A1F13" w:rsidP="006A1F13">
            <w:pPr>
              <w:rPr>
                <w:lang w:val="en-US"/>
              </w:rPr>
            </w:pPr>
            <w:r w:rsidRPr="00283FFF">
              <w:rPr>
                <w:lang w:val="en-US"/>
              </w:rPr>
              <w:t xml:space="preserve">RBF team at the </w:t>
            </w:r>
            <w:proofErr w:type="spellStart"/>
            <w:r w:rsidRPr="00283FFF">
              <w:rPr>
                <w:lang w:val="en-US"/>
              </w:rPr>
              <w:t>DoHFW</w:t>
            </w:r>
            <w:proofErr w:type="spellEnd"/>
            <w:r w:rsidRPr="00283FFF">
              <w:rPr>
                <w:lang w:val="en-US"/>
              </w:rPr>
              <w:t xml:space="preserve"> for distribution to the specific facilities</w:t>
            </w:r>
          </w:p>
        </w:tc>
        <w:tc>
          <w:tcPr>
            <w:tcW w:w="1593" w:type="pct"/>
            <w:shd w:val="clear" w:color="auto" w:fill="auto"/>
          </w:tcPr>
          <w:p w14:paraId="7A2F7C0A" w14:textId="2A062BBD" w:rsidR="00F12708" w:rsidRPr="00283FFF" w:rsidRDefault="00F12708" w:rsidP="00F12708">
            <w:pPr>
              <w:rPr>
                <w:lang w:val="en-US"/>
              </w:rPr>
            </w:pPr>
            <w:r w:rsidRPr="00283FFF">
              <w:rPr>
                <w:lang w:val="en-US"/>
              </w:rPr>
              <w:t>Please clarify whether the feedback is provided post completion of self-administered</w:t>
            </w:r>
          </w:p>
          <w:p w14:paraId="14930B5C" w14:textId="37EC3B84" w:rsidR="00F12708" w:rsidRPr="00283FFF" w:rsidRDefault="00F12708" w:rsidP="00F12708">
            <w:pPr>
              <w:rPr>
                <w:lang w:val="en-US"/>
              </w:rPr>
            </w:pPr>
            <w:r w:rsidRPr="00283FFF">
              <w:rPr>
                <w:lang w:val="en-US"/>
              </w:rPr>
              <w:t>Questionnaires containing the vignettes or</w:t>
            </w:r>
          </w:p>
          <w:p w14:paraId="2F58448B" w14:textId="40E9B1E3" w:rsidR="006A1F13" w:rsidRPr="00283FFF" w:rsidRDefault="00F12708" w:rsidP="00F12708">
            <w:pPr>
              <w:rPr>
                <w:lang w:val="en-US"/>
              </w:rPr>
            </w:pPr>
            <w:r w:rsidRPr="00283FFF">
              <w:rPr>
                <w:lang w:val="en-US"/>
              </w:rPr>
              <w:t>instant feedback needs to be developed for online simulation tool</w:t>
            </w:r>
          </w:p>
        </w:tc>
        <w:tc>
          <w:tcPr>
            <w:tcW w:w="1688" w:type="pct"/>
          </w:tcPr>
          <w:p w14:paraId="684A6209" w14:textId="422398C6" w:rsidR="006A1F13" w:rsidRPr="0067302F" w:rsidRDefault="00054339" w:rsidP="007B469B">
            <w:pPr>
              <w:rPr>
                <w:lang w:val="en-US"/>
              </w:rPr>
            </w:pPr>
            <w:r>
              <w:rPr>
                <w:lang w:val="en-US"/>
              </w:rPr>
              <w:t xml:space="preserve">The idea is that participants will receive individual feedback directly after completing their online tool, or </w:t>
            </w:r>
            <w:r w:rsidR="007B46D3">
              <w:rPr>
                <w:lang w:val="en-US"/>
              </w:rPr>
              <w:t xml:space="preserve">after completing their tool on their handheld device. </w:t>
            </w:r>
            <w:r w:rsidR="00241902">
              <w:rPr>
                <w:lang w:val="en-US"/>
              </w:rPr>
              <w:t xml:space="preserve">A summary report of all results disaggregated by variables is expected at the </w:t>
            </w:r>
            <w:proofErr w:type="spellStart"/>
            <w:r w:rsidR="00241902">
              <w:rPr>
                <w:lang w:val="en-US"/>
              </w:rPr>
              <w:t>DoHFW</w:t>
            </w:r>
            <w:proofErr w:type="spellEnd"/>
            <w:r w:rsidR="00241902">
              <w:rPr>
                <w:lang w:val="en-US"/>
              </w:rPr>
              <w:t xml:space="preserve"> for their consumption and onward distribution to the specific facilities. </w:t>
            </w:r>
          </w:p>
        </w:tc>
      </w:tr>
      <w:tr w:rsidR="00F12708" w:rsidRPr="008438EC" w14:paraId="174AE6AB" w14:textId="77777777" w:rsidTr="00283FFF">
        <w:tc>
          <w:tcPr>
            <w:tcW w:w="254" w:type="pct"/>
          </w:tcPr>
          <w:p w14:paraId="7E56156A" w14:textId="77777777" w:rsidR="00F12708" w:rsidRPr="000674BA" w:rsidRDefault="00F12708" w:rsidP="008438EC">
            <w:pPr>
              <w:numPr>
                <w:ilvl w:val="0"/>
                <w:numId w:val="2"/>
              </w:numPr>
              <w:rPr>
                <w:lang w:val="en-US"/>
              </w:rPr>
            </w:pPr>
          </w:p>
        </w:tc>
        <w:tc>
          <w:tcPr>
            <w:tcW w:w="509" w:type="pct"/>
            <w:shd w:val="clear" w:color="auto" w:fill="auto"/>
          </w:tcPr>
          <w:p w14:paraId="478070E7" w14:textId="09C09C1F" w:rsidR="00F12708" w:rsidRPr="00283FFF" w:rsidRDefault="00F12708" w:rsidP="006A1F13">
            <w:pPr>
              <w:rPr>
                <w:lang w:val="en-US"/>
              </w:rPr>
            </w:pPr>
            <w:r w:rsidRPr="00283FFF">
              <w:rPr>
                <w:lang w:val="en-US"/>
              </w:rPr>
              <w:t>75 (TOR)</w:t>
            </w:r>
          </w:p>
        </w:tc>
        <w:tc>
          <w:tcPr>
            <w:tcW w:w="956" w:type="pct"/>
            <w:shd w:val="clear" w:color="auto" w:fill="auto"/>
          </w:tcPr>
          <w:p w14:paraId="6489F700" w14:textId="77777777" w:rsidR="00F12708" w:rsidRPr="00283FFF" w:rsidRDefault="00F12708" w:rsidP="00F12708">
            <w:pPr>
              <w:rPr>
                <w:lang w:val="en-US"/>
              </w:rPr>
            </w:pPr>
            <w:r w:rsidRPr="00283FFF">
              <w:rPr>
                <w:lang w:val="en-US"/>
              </w:rPr>
              <w:t>Administration of the clinical vignettes and</w:t>
            </w:r>
          </w:p>
          <w:p w14:paraId="1BD5B2BD" w14:textId="77777777" w:rsidR="00F12708" w:rsidRPr="00283FFF" w:rsidRDefault="00F12708" w:rsidP="00F12708">
            <w:pPr>
              <w:rPr>
                <w:lang w:val="en-US"/>
              </w:rPr>
            </w:pPr>
            <w:r w:rsidRPr="00283FFF">
              <w:rPr>
                <w:lang w:val="en-US"/>
              </w:rPr>
              <w:t>submission of quarterly progress- to be</w:t>
            </w:r>
          </w:p>
          <w:p w14:paraId="25782F40" w14:textId="7036BA2C" w:rsidR="00F12708" w:rsidRPr="00283FFF" w:rsidRDefault="00F12708" w:rsidP="00F12708">
            <w:pPr>
              <w:rPr>
                <w:lang w:val="en-US"/>
              </w:rPr>
            </w:pPr>
            <w:r w:rsidRPr="00283FFF">
              <w:rPr>
                <w:lang w:val="en-US"/>
              </w:rPr>
              <w:t>submitted every quarter (for 16 quarters)</w:t>
            </w:r>
          </w:p>
        </w:tc>
        <w:tc>
          <w:tcPr>
            <w:tcW w:w="1593" w:type="pct"/>
            <w:shd w:val="clear" w:color="auto" w:fill="auto"/>
          </w:tcPr>
          <w:p w14:paraId="64A07849" w14:textId="79837A3C" w:rsidR="00F12708" w:rsidRPr="00283FFF" w:rsidRDefault="00F12708" w:rsidP="00F12708">
            <w:pPr>
              <w:rPr>
                <w:lang w:val="en-US"/>
              </w:rPr>
            </w:pPr>
            <w:r w:rsidRPr="00283FFF">
              <w:rPr>
                <w:lang w:val="en-US"/>
              </w:rPr>
              <w:t>It is assumed that this task will be initiated post</w:t>
            </w:r>
          </w:p>
          <w:p w14:paraId="0EB98238" w14:textId="780FB1C7" w:rsidR="00F12708" w:rsidRPr="00283FFF" w:rsidRDefault="00F12708" w:rsidP="00F12708">
            <w:pPr>
              <w:rPr>
                <w:lang w:val="en-US"/>
              </w:rPr>
            </w:pPr>
            <w:r w:rsidRPr="00283FFF">
              <w:rPr>
                <w:lang w:val="en-US"/>
              </w:rPr>
              <w:t>deployment of online tool (6 months) i.e. will start from 9th month and end by 54 months of project completion. Post that 3 weeks are spent on generation of quarterly report and 5 months will be spent on generation of final report. Please clarify</w:t>
            </w:r>
          </w:p>
        </w:tc>
        <w:tc>
          <w:tcPr>
            <w:tcW w:w="1688" w:type="pct"/>
          </w:tcPr>
          <w:p w14:paraId="7DC55B42" w14:textId="2634692C" w:rsidR="00F12708" w:rsidRPr="0067302F" w:rsidRDefault="004F0D8A" w:rsidP="007B469B">
            <w:pPr>
              <w:rPr>
                <w:lang w:val="en-US"/>
              </w:rPr>
            </w:pPr>
            <w:r>
              <w:rPr>
                <w:lang w:val="en-US"/>
              </w:rPr>
              <w:t>These are the specifications</w:t>
            </w:r>
            <w:r w:rsidR="00750579">
              <w:rPr>
                <w:lang w:val="en-US"/>
              </w:rPr>
              <w:t xml:space="preserve"> of the assignment. The agency is permitted to submit their</w:t>
            </w:r>
            <w:r w:rsidR="00337870">
              <w:rPr>
                <w:lang w:val="en-US"/>
              </w:rPr>
              <w:t xml:space="preserve"> reports much sooner than the limit specifications</w:t>
            </w:r>
            <w:r w:rsidR="00622D09">
              <w:rPr>
                <w:lang w:val="en-US"/>
              </w:rPr>
              <w:t>. One of the reasons for providing these metrics is that it takes time to review and consolidate reports</w:t>
            </w:r>
            <w:r w:rsidR="002A2D67">
              <w:rPr>
                <w:lang w:val="en-US"/>
              </w:rPr>
              <w:t xml:space="preserve"> and for the </w:t>
            </w:r>
            <w:proofErr w:type="spellStart"/>
            <w:r w:rsidR="002A2D67">
              <w:rPr>
                <w:lang w:val="en-US"/>
              </w:rPr>
              <w:t>DoHFW</w:t>
            </w:r>
            <w:proofErr w:type="spellEnd"/>
            <w:r w:rsidR="002A2D67">
              <w:rPr>
                <w:lang w:val="en-US"/>
              </w:rPr>
              <w:t xml:space="preserve"> to merge with the overall quality metric of the specific facilities. The final quality metric is used to pay facilities their </w:t>
            </w:r>
            <w:r w:rsidR="00750579">
              <w:rPr>
                <w:lang w:val="en-US"/>
              </w:rPr>
              <w:t xml:space="preserve">‘quality bonus’. </w:t>
            </w:r>
          </w:p>
        </w:tc>
      </w:tr>
      <w:tr w:rsidR="002D0F39" w:rsidRPr="008438EC" w14:paraId="69A29E82" w14:textId="77777777" w:rsidTr="00283FFF">
        <w:tc>
          <w:tcPr>
            <w:tcW w:w="254" w:type="pct"/>
          </w:tcPr>
          <w:p w14:paraId="76776466" w14:textId="77777777" w:rsidR="002D0F39" w:rsidRPr="000674BA" w:rsidRDefault="002D0F39" w:rsidP="008438EC">
            <w:pPr>
              <w:numPr>
                <w:ilvl w:val="0"/>
                <w:numId w:val="2"/>
              </w:numPr>
              <w:rPr>
                <w:lang w:val="en-US"/>
              </w:rPr>
            </w:pPr>
          </w:p>
        </w:tc>
        <w:tc>
          <w:tcPr>
            <w:tcW w:w="509" w:type="pct"/>
            <w:shd w:val="clear" w:color="auto" w:fill="auto"/>
          </w:tcPr>
          <w:p w14:paraId="5D5392FE" w14:textId="2265DF79" w:rsidR="002D0F39" w:rsidRPr="00283FFF" w:rsidRDefault="0020613C" w:rsidP="006A1F13">
            <w:pPr>
              <w:rPr>
                <w:lang w:val="en-US"/>
              </w:rPr>
            </w:pPr>
            <w:r>
              <w:rPr>
                <w:lang w:val="en-US"/>
              </w:rPr>
              <w:t>G</w:t>
            </w:r>
            <w:r w:rsidR="004A6B8B">
              <w:rPr>
                <w:lang w:val="en-US"/>
              </w:rPr>
              <w:t>eneral Clarifications</w:t>
            </w:r>
          </w:p>
        </w:tc>
        <w:tc>
          <w:tcPr>
            <w:tcW w:w="956" w:type="pct"/>
            <w:shd w:val="clear" w:color="auto" w:fill="auto"/>
          </w:tcPr>
          <w:p w14:paraId="6A3AF083" w14:textId="29CE0DC3" w:rsidR="002D0F39" w:rsidRPr="00283FFF" w:rsidRDefault="004A6B8B" w:rsidP="00F12708">
            <w:pPr>
              <w:rPr>
                <w:lang w:val="en-US"/>
              </w:rPr>
            </w:pPr>
            <w:r>
              <w:rPr>
                <w:lang w:val="en-US"/>
              </w:rPr>
              <w:t>General Clarifications</w:t>
            </w:r>
          </w:p>
        </w:tc>
        <w:tc>
          <w:tcPr>
            <w:tcW w:w="1593" w:type="pct"/>
            <w:shd w:val="clear" w:color="auto" w:fill="auto"/>
          </w:tcPr>
          <w:p w14:paraId="7229D469" w14:textId="4157826B" w:rsidR="002D0F39" w:rsidRPr="00283FFF" w:rsidRDefault="002D0F39" w:rsidP="00F12708">
            <w:pPr>
              <w:rPr>
                <w:lang w:val="en-US"/>
              </w:rPr>
            </w:pPr>
            <w:r w:rsidRPr="002D0F39">
              <w:rPr>
                <w:bCs/>
                <w:lang w:val="en-US"/>
              </w:rPr>
              <w:t xml:space="preserve">We follow GAAP accounting principles and submit our financials to a </w:t>
            </w:r>
            <w:proofErr w:type="spellStart"/>
            <w:r w:rsidRPr="002D0F39">
              <w:rPr>
                <w:bCs/>
                <w:lang w:val="en-US"/>
              </w:rPr>
              <w:t>BoD</w:t>
            </w:r>
            <w:proofErr w:type="spellEnd"/>
            <w:r w:rsidRPr="002D0F39">
              <w:rPr>
                <w:bCs/>
                <w:lang w:val="en-US"/>
              </w:rPr>
              <w:t xml:space="preserve"> but do not prepare audited financials. Please suggest how we should proceed. Will an affidavit of our bank balance suffice?</w:t>
            </w:r>
          </w:p>
        </w:tc>
        <w:tc>
          <w:tcPr>
            <w:tcW w:w="1688" w:type="pct"/>
          </w:tcPr>
          <w:p w14:paraId="49C6C5E4" w14:textId="131FCC55" w:rsidR="002D0F39" w:rsidRDefault="002D0F39" w:rsidP="007B469B">
            <w:pPr>
              <w:rPr>
                <w:lang w:val="en-US"/>
              </w:rPr>
            </w:pPr>
            <w:r w:rsidRPr="002D0F39">
              <w:rPr>
                <w:bCs/>
                <w:lang w:val="en-US"/>
              </w:rPr>
              <w:t>The country audit systems recognized and approved in the home country of the agency shall be accepted for the purpose of proposal submission. The necessary supporting documents shall be sought by the state during evaluation process, if necessary.</w:t>
            </w:r>
          </w:p>
        </w:tc>
      </w:tr>
      <w:tr w:rsidR="002D0F39" w:rsidRPr="008438EC" w14:paraId="5A3394F6" w14:textId="77777777" w:rsidTr="00283FFF">
        <w:tc>
          <w:tcPr>
            <w:tcW w:w="254" w:type="pct"/>
          </w:tcPr>
          <w:p w14:paraId="1BB81C8B" w14:textId="77777777" w:rsidR="002D0F39" w:rsidRPr="000674BA" w:rsidRDefault="002D0F39" w:rsidP="008438EC">
            <w:pPr>
              <w:numPr>
                <w:ilvl w:val="0"/>
                <w:numId w:val="2"/>
              </w:numPr>
              <w:rPr>
                <w:lang w:val="en-US"/>
              </w:rPr>
            </w:pPr>
          </w:p>
        </w:tc>
        <w:tc>
          <w:tcPr>
            <w:tcW w:w="509" w:type="pct"/>
            <w:shd w:val="clear" w:color="auto" w:fill="auto"/>
          </w:tcPr>
          <w:p w14:paraId="012BC941" w14:textId="5B8054B6" w:rsidR="002D0F39" w:rsidRPr="00813DDA" w:rsidRDefault="008D2E4E" w:rsidP="006A1F13">
            <w:pPr>
              <w:rPr>
                <w:lang w:val="en-US"/>
              </w:rPr>
            </w:pPr>
            <w:r w:rsidRPr="00813DDA">
              <w:rPr>
                <w:lang w:val="en-US"/>
              </w:rPr>
              <w:t xml:space="preserve">ITC 21.1 </w:t>
            </w:r>
          </w:p>
        </w:tc>
        <w:tc>
          <w:tcPr>
            <w:tcW w:w="956" w:type="pct"/>
            <w:shd w:val="clear" w:color="auto" w:fill="auto"/>
          </w:tcPr>
          <w:p w14:paraId="07D48467" w14:textId="2C1DD44F" w:rsidR="002D0F39" w:rsidRPr="00283FFF" w:rsidRDefault="008D2E4E" w:rsidP="00F12708">
            <w:pPr>
              <w:rPr>
                <w:lang w:val="en-US"/>
              </w:rPr>
            </w:pPr>
            <w:r>
              <w:rPr>
                <w:lang w:val="en-US"/>
              </w:rPr>
              <w:t xml:space="preserve">Evaluation Criteria </w:t>
            </w:r>
          </w:p>
        </w:tc>
        <w:tc>
          <w:tcPr>
            <w:tcW w:w="1593" w:type="pct"/>
            <w:shd w:val="clear" w:color="auto" w:fill="auto"/>
          </w:tcPr>
          <w:p w14:paraId="7EE82953" w14:textId="07E6961C" w:rsidR="002D0F39" w:rsidRPr="008D2E4E" w:rsidRDefault="002D0F39" w:rsidP="00F12708">
            <w:pPr>
              <w:rPr>
                <w:bCs/>
                <w:lang w:val="en-US"/>
              </w:rPr>
            </w:pPr>
            <w:r w:rsidRPr="008D2E4E">
              <w:rPr>
                <w:bCs/>
                <w:lang w:val="en-US"/>
              </w:rPr>
              <w:t>Request the authority to relax the quantum of minimum contract value for project experience from INR 2.1 crores to INR 1.5 crores</w:t>
            </w:r>
          </w:p>
        </w:tc>
        <w:tc>
          <w:tcPr>
            <w:tcW w:w="1688" w:type="pct"/>
          </w:tcPr>
          <w:p w14:paraId="2B864C8D" w14:textId="1CF34549" w:rsidR="002D0F39" w:rsidRPr="008D2E4E" w:rsidRDefault="002D0F39" w:rsidP="007B469B">
            <w:pPr>
              <w:rPr>
                <w:bCs/>
                <w:lang w:val="en-US"/>
              </w:rPr>
            </w:pPr>
            <w:r w:rsidRPr="008D2E4E">
              <w:rPr>
                <w:bCs/>
              </w:rPr>
              <w:t xml:space="preserve">The clause remains same as in the RFP. </w:t>
            </w:r>
          </w:p>
        </w:tc>
      </w:tr>
      <w:tr w:rsidR="002D0F39" w:rsidRPr="008438EC" w14:paraId="44046C24" w14:textId="77777777" w:rsidTr="00283FFF">
        <w:tc>
          <w:tcPr>
            <w:tcW w:w="254" w:type="pct"/>
          </w:tcPr>
          <w:p w14:paraId="6C161410" w14:textId="77777777" w:rsidR="002D0F39" w:rsidRPr="000674BA" w:rsidRDefault="002D0F39" w:rsidP="008438EC">
            <w:pPr>
              <w:numPr>
                <w:ilvl w:val="0"/>
                <w:numId w:val="2"/>
              </w:numPr>
              <w:rPr>
                <w:lang w:val="en-US"/>
              </w:rPr>
            </w:pPr>
          </w:p>
        </w:tc>
        <w:tc>
          <w:tcPr>
            <w:tcW w:w="509" w:type="pct"/>
            <w:shd w:val="clear" w:color="auto" w:fill="auto"/>
          </w:tcPr>
          <w:p w14:paraId="260C8B25" w14:textId="40343ABB" w:rsidR="002D0F39" w:rsidRPr="00283FFF" w:rsidRDefault="002D0F39" w:rsidP="006A1F13">
            <w:pPr>
              <w:rPr>
                <w:lang w:val="en-US"/>
              </w:rPr>
            </w:pPr>
            <w:r w:rsidRPr="002D0F39">
              <w:rPr>
                <w:bCs/>
                <w:lang w:val="en-US"/>
              </w:rPr>
              <w:t>Pages 98-99 Section 21 Obligations of the consultant</w:t>
            </w:r>
          </w:p>
        </w:tc>
        <w:tc>
          <w:tcPr>
            <w:tcW w:w="956" w:type="pct"/>
            <w:shd w:val="clear" w:color="auto" w:fill="auto"/>
          </w:tcPr>
          <w:p w14:paraId="2873B284" w14:textId="77777777" w:rsidR="002D0F39" w:rsidRPr="002D0F39" w:rsidRDefault="002D0F39" w:rsidP="002D0F39">
            <w:pPr>
              <w:rPr>
                <w:bCs/>
                <w:lang w:val="en-US"/>
              </w:rPr>
            </w:pPr>
            <w:r w:rsidRPr="002D0F39">
              <w:rPr>
                <w:bCs/>
                <w:lang w:val="en-US"/>
              </w:rPr>
              <w:t>Conflict of Interest</w:t>
            </w:r>
          </w:p>
          <w:p w14:paraId="79942FEA" w14:textId="77777777" w:rsidR="002D0F39" w:rsidRPr="002D0F39" w:rsidRDefault="002D0F39" w:rsidP="002D0F39">
            <w:pPr>
              <w:rPr>
                <w:bCs/>
                <w:lang w:val="en-US"/>
              </w:rPr>
            </w:pPr>
            <w:r w:rsidRPr="002D0F39">
              <w:rPr>
                <w:bCs/>
                <w:lang w:val="en-US"/>
              </w:rPr>
              <w:t>b. Consultant and Affiliates Not to Engage in</w:t>
            </w:r>
          </w:p>
          <w:p w14:paraId="44FF2C87" w14:textId="77777777" w:rsidR="002D0F39" w:rsidRPr="002D0F39" w:rsidRDefault="002D0F39" w:rsidP="002D0F39">
            <w:pPr>
              <w:rPr>
                <w:bCs/>
                <w:lang w:val="en-US"/>
              </w:rPr>
            </w:pPr>
            <w:r w:rsidRPr="002D0F39">
              <w:rPr>
                <w:bCs/>
                <w:lang w:val="en-US"/>
              </w:rPr>
              <w:t>Certain Activities</w:t>
            </w:r>
          </w:p>
          <w:p w14:paraId="0C5C0F16" w14:textId="77777777" w:rsidR="002D0F39" w:rsidRPr="002D0F39" w:rsidRDefault="002D0F39" w:rsidP="002D0F39">
            <w:pPr>
              <w:rPr>
                <w:bCs/>
                <w:lang w:val="en-US"/>
              </w:rPr>
            </w:pPr>
            <w:r w:rsidRPr="002D0F39">
              <w:rPr>
                <w:bCs/>
                <w:lang w:val="en-US"/>
              </w:rPr>
              <w:t>21.1.3 The Consultant agrees that, during the term of this Contract and after its termination, the</w:t>
            </w:r>
          </w:p>
          <w:p w14:paraId="42BB82E1" w14:textId="77777777" w:rsidR="002D0F39" w:rsidRPr="002D0F39" w:rsidRDefault="002D0F39" w:rsidP="002D0F39">
            <w:pPr>
              <w:rPr>
                <w:bCs/>
                <w:lang w:val="en-US"/>
              </w:rPr>
            </w:pPr>
            <w:r w:rsidRPr="002D0F39">
              <w:rPr>
                <w:bCs/>
                <w:lang w:val="en-US"/>
              </w:rPr>
              <w:t>Consultant and any entity affiliated with the Consultant, as well as any Sub-consultants and any entity affiliated with such Sub-consultants, shall be</w:t>
            </w:r>
          </w:p>
          <w:p w14:paraId="2E98BAF2" w14:textId="77777777" w:rsidR="002D0F39" w:rsidRPr="002D0F39" w:rsidRDefault="002D0F39" w:rsidP="002D0F39">
            <w:pPr>
              <w:rPr>
                <w:bCs/>
                <w:lang w:val="en-US"/>
              </w:rPr>
            </w:pPr>
            <w:r w:rsidRPr="002D0F39">
              <w:rPr>
                <w:bCs/>
                <w:lang w:val="en-US"/>
              </w:rPr>
              <w:t>disqualified from providing goods, works or non-consulting services resulting from or directly related</w:t>
            </w:r>
          </w:p>
          <w:p w14:paraId="34489B26" w14:textId="77777777" w:rsidR="002D0F39" w:rsidRPr="002D0F39" w:rsidRDefault="002D0F39" w:rsidP="002D0F39">
            <w:pPr>
              <w:rPr>
                <w:bCs/>
                <w:lang w:val="en-US"/>
              </w:rPr>
            </w:pPr>
            <w:r w:rsidRPr="002D0F39">
              <w:rPr>
                <w:bCs/>
                <w:lang w:val="en-US"/>
              </w:rPr>
              <w:t>to the Consultant’s Services for the preparation or</w:t>
            </w:r>
          </w:p>
          <w:p w14:paraId="4A42E27B" w14:textId="6074D459" w:rsidR="002D0F39" w:rsidRPr="00283FFF" w:rsidRDefault="002D0F39" w:rsidP="002D0F39">
            <w:pPr>
              <w:rPr>
                <w:lang w:val="en-US"/>
              </w:rPr>
            </w:pPr>
            <w:r w:rsidRPr="002D0F39">
              <w:rPr>
                <w:bCs/>
                <w:lang w:val="en-US"/>
              </w:rPr>
              <w:t>implementation of the project.</w:t>
            </w:r>
          </w:p>
        </w:tc>
        <w:tc>
          <w:tcPr>
            <w:tcW w:w="1593" w:type="pct"/>
            <w:shd w:val="clear" w:color="auto" w:fill="auto"/>
          </w:tcPr>
          <w:p w14:paraId="6C0E8F85" w14:textId="77777777" w:rsidR="002D0F39" w:rsidRPr="002D0F39" w:rsidRDefault="002D0F39" w:rsidP="002D0F39">
            <w:pPr>
              <w:rPr>
                <w:bCs/>
                <w:lang w:val="en-US"/>
              </w:rPr>
            </w:pPr>
            <w:r w:rsidRPr="002D0F39">
              <w:rPr>
                <w:bCs/>
                <w:lang w:val="en-US"/>
              </w:rPr>
              <w:t>Request the authority to please remove references</w:t>
            </w:r>
          </w:p>
          <w:p w14:paraId="05A4E319" w14:textId="77777777" w:rsidR="002D0F39" w:rsidRPr="002D0F39" w:rsidRDefault="002D0F39" w:rsidP="002D0F39">
            <w:pPr>
              <w:rPr>
                <w:bCs/>
                <w:lang w:val="en-US"/>
              </w:rPr>
            </w:pPr>
            <w:r w:rsidRPr="002D0F39">
              <w:rPr>
                <w:bCs/>
                <w:lang w:val="en-US"/>
              </w:rPr>
              <w:t>of “Affiliates”.</w:t>
            </w:r>
          </w:p>
          <w:p w14:paraId="21A8DA46" w14:textId="77777777" w:rsidR="002D0F39" w:rsidRPr="002D0F39" w:rsidRDefault="002D0F39" w:rsidP="002D0F39">
            <w:pPr>
              <w:rPr>
                <w:bCs/>
                <w:lang w:val="en-US"/>
              </w:rPr>
            </w:pPr>
            <w:r w:rsidRPr="002D0F39">
              <w:rPr>
                <w:bCs/>
                <w:lang w:val="en-US"/>
              </w:rPr>
              <w:t>Consultant and Affiliates Not to Engage in Certain</w:t>
            </w:r>
          </w:p>
          <w:p w14:paraId="65CA7F00" w14:textId="77777777" w:rsidR="002D0F39" w:rsidRPr="002D0F39" w:rsidRDefault="002D0F39" w:rsidP="002D0F39">
            <w:pPr>
              <w:rPr>
                <w:bCs/>
                <w:lang w:val="en-US"/>
              </w:rPr>
            </w:pPr>
            <w:r w:rsidRPr="002D0F39">
              <w:rPr>
                <w:bCs/>
                <w:lang w:val="en-US"/>
              </w:rPr>
              <w:t>Activities</w:t>
            </w:r>
          </w:p>
          <w:p w14:paraId="24771F75" w14:textId="77777777" w:rsidR="002D0F39" w:rsidRPr="002D0F39" w:rsidRDefault="002D0F39" w:rsidP="002D0F39">
            <w:pPr>
              <w:rPr>
                <w:bCs/>
                <w:lang w:val="en-US"/>
              </w:rPr>
            </w:pPr>
            <w:r w:rsidRPr="002D0F39">
              <w:rPr>
                <w:bCs/>
                <w:lang w:val="en-US"/>
              </w:rPr>
              <w:t>21.1.3 The Consultant agrees that, during the term</w:t>
            </w:r>
          </w:p>
          <w:p w14:paraId="08FE9A08" w14:textId="77777777" w:rsidR="002D0F39" w:rsidRPr="002D0F39" w:rsidRDefault="002D0F39" w:rsidP="002D0F39">
            <w:pPr>
              <w:rPr>
                <w:bCs/>
                <w:lang w:val="en-US"/>
              </w:rPr>
            </w:pPr>
            <w:r w:rsidRPr="002D0F39">
              <w:rPr>
                <w:bCs/>
                <w:lang w:val="en-US"/>
              </w:rPr>
              <w:t>of this Contract and after its termination, the</w:t>
            </w:r>
          </w:p>
          <w:p w14:paraId="2A67E62C" w14:textId="77777777" w:rsidR="002D0F39" w:rsidRPr="002D0F39" w:rsidRDefault="002D0F39" w:rsidP="002D0F39">
            <w:pPr>
              <w:rPr>
                <w:bCs/>
                <w:lang w:val="en-US"/>
              </w:rPr>
            </w:pPr>
            <w:r w:rsidRPr="002D0F39">
              <w:rPr>
                <w:bCs/>
                <w:lang w:val="en-US"/>
              </w:rPr>
              <w:t>Consultant and any entity affiliated with the</w:t>
            </w:r>
          </w:p>
          <w:p w14:paraId="6EF5E17A" w14:textId="77777777" w:rsidR="002D0F39" w:rsidRPr="002D0F39" w:rsidRDefault="002D0F39" w:rsidP="002D0F39">
            <w:pPr>
              <w:rPr>
                <w:bCs/>
                <w:lang w:val="en-US"/>
              </w:rPr>
            </w:pPr>
            <w:r w:rsidRPr="002D0F39">
              <w:rPr>
                <w:bCs/>
                <w:lang w:val="en-US"/>
              </w:rPr>
              <w:t>Consultant, as well as any Sub-consultants and any entity affiliated with such Sub-consultants, shall be</w:t>
            </w:r>
          </w:p>
          <w:p w14:paraId="02F772F0" w14:textId="69D7E7B3" w:rsidR="002D0F39" w:rsidRPr="002D0F39" w:rsidRDefault="002D0F39" w:rsidP="002D0F39">
            <w:pPr>
              <w:rPr>
                <w:bCs/>
                <w:lang w:val="en-US"/>
              </w:rPr>
            </w:pPr>
            <w:r w:rsidRPr="002D0F39">
              <w:rPr>
                <w:bCs/>
                <w:lang w:val="en-US"/>
              </w:rPr>
              <w:t>disqualified from providing goods, works or non-consulting services resulting from or directly related to the Consultant’s Services for the preparation or implementation of the project.</w:t>
            </w:r>
          </w:p>
        </w:tc>
        <w:tc>
          <w:tcPr>
            <w:tcW w:w="1688" w:type="pct"/>
          </w:tcPr>
          <w:p w14:paraId="6A010407" w14:textId="208E63C4" w:rsidR="002D0F39" w:rsidRPr="002D0F39" w:rsidRDefault="002D0F39" w:rsidP="007B469B">
            <w:pPr>
              <w:rPr>
                <w:bCs/>
              </w:rPr>
            </w:pPr>
            <w:r w:rsidRPr="002D0F39">
              <w:rPr>
                <w:bCs/>
              </w:rPr>
              <w:t>The clause remains same as in the RFP.</w:t>
            </w:r>
          </w:p>
        </w:tc>
      </w:tr>
      <w:tr w:rsidR="002D0F39" w:rsidRPr="008438EC" w14:paraId="7C8EBEB9" w14:textId="77777777" w:rsidTr="00283FFF">
        <w:tc>
          <w:tcPr>
            <w:tcW w:w="254" w:type="pct"/>
          </w:tcPr>
          <w:p w14:paraId="7631C3A6" w14:textId="77777777" w:rsidR="002D0F39" w:rsidRPr="000674BA" w:rsidRDefault="002D0F39" w:rsidP="008438EC">
            <w:pPr>
              <w:numPr>
                <w:ilvl w:val="0"/>
                <w:numId w:val="2"/>
              </w:numPr>
              <w:rPr>
                <w:lang w:val="en-US"/>
              </w:rPr>
            </w:pPr>
          </w:p>
        </w:tc>
        <w:tc>
          <w:tcPr>
            <w:tcW w:w="509" w:type="pct"/>
            <w:shd w:val="clear" w:color="auto" w:fill="auto"/>
          </w:tcPr>
          <w:p w14:paraId="6E2BC032" w14:textId="6297D1CD" w:rsidR="002D0F39" w:rsidRPr="002D0F39" w:rsidRDefault="004A6B8B" w:rsidP="006A1F13">
            <w:pPr>
              <w:rPr>
                <w:bCs/>
                <w:lang w:val="en-US"/>
              </w:rPr>
            </w:pPr>
            <w:r w:rsidRPr="001571A6">
              <w:rPr>
                <w:bCs/>
                <w:lang w:val="en-US"/>
              </w:rPr>
              <w:t>New Clause</w:t>
            </w:r>
          </w:p>
        </w:tc>
        <w:tc>
          <w:tcPr>
            <w:tcW w:w="956" w:type="pct"/>
            <w:shd w:val="clear" w:color="auto" w:fill="auto"/>
          </w:tcPr>
          <w:p w14:paraId="1F7938F9" w14:textId="77777777" w:rsidR="002D0F39" w:rsidRPr="002D0F39" w:rsidRDefault="002D0F39" w:rsidP="002D0F39">
            <w:pPr>
              <w:rPr>
                <w:bCs/>
                <w:lang w:val="en-US"/>
              </w:rPr>
            </w:pPr>
          </w:p>
        </w:tc>
        <w:tc>
          <w:tcPr>
            <w:tcW w:w="1593" w:type="pct"/>
            <w:shd w:val="clear" w:color="auto" w:fill="auto"/>
          </w:tcPr>
          <w:p w14:paraId="088B7736" w14:textId="3ABCB736" w:rsidR="002D0F39" w:rsidRPr="002D0F39" w:rsidRDefault="002D0F39" w:rsidP="002D0F39">
            <w:pPr>
              <w:rPr>
                <w:bCs/>
                <w:lang w:val="en-US"/>
              </w:rPr>
            </w:pPr>
            <w:r w:rsidRPr="002D0F39">
              <w:rPr>
                <w:bCs/>
                <w:lang w:val="en-US"/>
              </w:rPr>
              <w:t>Request the authority to add the clause: The Consultant may terminate this Agreement, or any particular Services, immediately upon written notice to the Client if the Consultant reasonably determines that it can no longer provide the Services in accordance with applicable law or professional obligations.</w:t>
            </w:r>
          </w:p>
        </w:tc>
        <w:tc>
          <w:tcPr>
            <w:tcW w:w="1688" w:type="pct"/>
          </w:tcPr>
          <w:p w14:paraId="6969026B" w14:textId="4BBBFE6F" w:rsidR="002D0F39" w:rsidRPr="002D0F39" w:rsidRDefault="002D0F39" w:rsidP="007B469B">
            <w:pPr>
              <w:rPr>
                <w:bCs/>
              </w:rPr>
            </w:pPr>
            <w:r w:rsidRPr="002D0F39">
              <w:rPr>
                <w:bCs/>
                <w:lang w:val="en-US"/>
              </w:rPr>
              <w:t xml:space="preserve">No Changes in RFP </w:t>
            </w:r>
          </w:p>
        </w:tc>
      </w:tr>
      <w:bookmarkEnd w:id="2"/>
    </w:tbl>
    <w:p w14:paraId="61FCC742" w14:textId="3B459DB5" w:rsidR="00191400" w:rsidRDefault="00191400" w:rsidP="00F40BFB"/>
    <w:p w14:paraId="78C00D61" w14:textId="7ACE4044" w:rsidR="001571A6" w:rsidRDefault="001571A6" w:rsidP="00F40BFB"/>
    <w:p w14:paraId="55845E9F" w14:textId="522EE595" w:rsidR="001571A6" w:rsidRDefault="001571A6" w:rsidP="00F40BFB"/>
    <w:p w14:paraId="6C2A6D94" w14:textId="32BAA88C" w:rsidR="001571A6" w:rsidRDefault="001571A6" w:rsidP="00F40BFB"/>
    <w:p w14:paraId="3DE0DE59" w14:textId="76BECDDA" w:rsidR="001571A6" w:rsidRDefault="001571A6" w:rsidP="00F40BFB"/>
    <w:p w14:paraId="10EC1604" w14:textId="4C1547A2" w:rsidR="001571A6" w:rsidRDefault="001571A6" w:rsidP="00F40BFB"/>
    <w:p w14:paraId="6769E3D2" w14:textId="6455E48D" w:rsidR="001571A6" w:rsidRDefault="001571A6" w:rsidP="00F40BFB"/>
    <w:p w14:paraId="4E2DD954" w14:textId="4FF738C4" w:rsidR="001571A6" w:rsidRDefault="001571A6" w:rsidP="00F40BFB"/>
    <w:p w14:paraId="5A499B75" w14:textId="54DDB2B1" w:rsidR="001571A6" w:rsidRDefault="001571A6" w:rsidP="00F40BFB"/>
    <w:p w14:paraId="581D0C50" w14:textId="6D6E34FF" w:rsidR="001571A6" w:rsidRDefault="001571A6" w:rsidP="00F40BFB"/>
    <w:p w14:paraId="37F415F8" w14:textId="29FBA456" w:rsidR="001571A6" w:rsidRDefault="001571A6" w:rsidP="00F40BFB"/>
    <w:p w14:paraId="35DC3788" w14:textId="5C4B3066" w:rsidR="001571A6" w:rsidRDefault="001571A6" w:rsidP="00F40BFB"/>
    <w:p w14:paraId="4B8CAAA5" w14:textId="6E7B63DD" w:rsidR="001571A6" w:rsidRDefault="001571A6" w:rsidP="00F40BFB"/>
    <w:p w14:paraId="0EB31305" w14:textId="06ED5281" w:rsidR="001571A6" w:rsidRDefault="001571A6" w:rsidP="00F40BFB"/>
    <w:p w14:paraId="5982CE5E" w14:textId="0A33CC23" w:rsidR="001571A6" w:rsidRDefault="001571A6" w:rsidP="00F40BFB"/>
    <w:p w14:paraId="002B01FB" w14:textId="0CF7B48E" w:rsidR="001571A6" w:rsidRDefault="001571A6" w:rsidP="00F40BFB"/>
    <w:p w14:paraId="15D6722C" w14:textId="77777777" w:rsidR="001571A6" w:rsidRDefault="001571A6" w:rsidP="00F40BFB"/>
    <w:p w14:paraId="3D7C26D4" w14:textId="3C182808" w:rsidR="007D3C99" w:rsidRPr="007D3C99" w:rsidRDefault="007D3C99" w:rsidP="007D3C99">
      <w:pPr>
        <w:jc w:val="center"/>
        <w:rPr>
          <w:b/>
          <w:bCs/>
          <w:u w:val="single"/>
        </w:rPr>
      </w:pPr>
      <w:r w:rsidRPr="007D3C99">
        <w:rPr>
          <w:b/>
          <w:bCs/>
          <w:u w:val="single"/>
        </w:rPr>
        <w:t>Amendment-1</w:t>
      </w:r>
    </w:p>
    <w:p w14:paraId="5EEA7924" w14:textId="77777777" w:rsidR="007D3C99" w:rsidRPr="007D3C99" w:rsidRDefault="007D3C99" w:rsidP="007D3C99">
      <w:pPr>
        <w:jc w:val="center"/>
      </w:pPr>
    </w:p>
    <w:p w14:paraId="64364A05" w14:textId="6670826F" w:rsidR="007D3C99" w:rsidRDefault="007D3C99" w:rsidP="007D3C99">
      <w:pPr>
        <w:jc w:val="center"/>
        <w:rPr>
          <w:b/>
          <w:u w:val="single"/>
        </w:rPr>
      </w:pPr>
      <w:r w:rsidRPr="007D3C99">
        <w:rPr>
          <w:b/>
          <w:u w:val="single"/>
        </w:rPr>
        <w:t>“Selection of Agency for Improving Clinical Competencies in Key Medical Staff and Medical Care Assessment Methods in Health Facilities” under Mizoram Health System Strengthening Project (MHSSP)” held on 1</w:t>
      </w:r>
      <w:r>
        <w:rPr>
          <w:b/>
          <w:u w:val="single"/>
        </w:rPr>
        <w:t>8</w:t>
      </w:r>
      <w:r w:rsidRPr="007D3C99">
        <w:rPr>
          <w:b/>
          <w:u w:val="single"/>
          <w:vertAlign w:val="superscript"/>
        </w:rPr>
        <w:t>th</w:t>
      </w:r>
      <w:r w:rsidRPr="007D3C99">
        <w:rPr>
          <w:b/>
          <w:u w:val="single"/>
        </w:rPr>
        <w:t xml:space="preserve"> November 2020</w:t>
      </w:r>
    </w:p>
    <w:p w14:paraId="197D896D" w14:textId="77777777" w:rsidR="00C87591" w:rsidRDefault="00C87591" w:rsidP="007D3C99">
      <w:pPr>
        <w:jc w:val="center"/>
        <w:rPr>
          <w:b/>
          <w:u w:val="single"/>
        </w:rPr>
      </w:pPr>
    </w:p>
    <w:tbl>
      <w:tblPr>
        <w:tblStyle w:val="TableGrid"/>
        <w:tblW w:w="5384" w:type="pct"/>
        <w:tblLayout w:type="fixed"/>
        <w:tblLook w:val="04A0" w:firstRow="1" w:lastRow="0" w:firstColumn="1" w:lastColumn="0" w:noHBand="0" w:noVBand="1"/>
      </w:tblPr>
      <w:tblGrid>
        <w:gridCol w:w="726"/>
        <w:gridCol w:w="1467"/>
        <w:gridCol w:w="4668"/>
        <w:gridCol w:w="7327"/>
      </w:tblGrid>
      <w:tr w:rsidR="0020613C" w:rsidRPr="007D3C99" w14:paraId="780C3B2E" w14:textId="77777777" w:rsidTr="00000DD3">
        <w:trPr>
          <w:tblHeader/>
        </w:trPr>
        <w:tc>
          <w:tcPr>
            <w:tcW w:w="256" w:type="pct"/>
          </w:tcPr>
          <w:p w14:paraId="77D150D1" w14:textId="77777777" w:rsidR="0020613C" w:rsidRPr="007D3C99" w:rsidRDefault="0020613C" w:rsidP="007D3C99">
            <w:pPr>
              <w:spacing w:after="160" w:line="259" w:lineRule="auto"/>
              <w:jc w:val="center"/>
              <w:rPr>
                <w:b/>
                <w:bCs/>
                <w:lang w:val="en-US"/>
              </w:rPr>
            </w:pPr>
            <w:r w:rsidRPr="007D3C99">
              <w:rPr>
                <w:b/>
                <w:bCs/>
                <w:lang w:val="en-US"/>
              </w:rPr>
              <w:lastRenderedPageBreak/>
              <w:t>S. No.</w:t>
            </w:r>
          </w:p>
        </w:tc>
        <w:tc>
          <w:tcPr>
            <w:tcW w:w="517" w:type="pct"/>
          </w:tcPr>
          <w:p w14:paraId="341657A4" w14:textId="77777777" w:rsidR="0020613C" w:rsidRPr="007D3C99" w:rsidRDefault="0020613C" w:rsidP="007D3C99">
            <w:pPr>
              <w:spacing w:after="160" w:line="259" w:lineRule="auto"/>
              <w:jc w:val="center"/>
              <w:rPr>
                <w:b/>
                <w:bCs/>
                <w:lang w:val="en-US"/>
              </w:rPr>
            </w:pPr>
            <w:r w:rsidRPr="007D3C99">
              <w:rPr>
                <w:b/>
                <w:bCs/>
                <w:lang w:val="en-US"/>
              </w:rPr>
              <w:t>Reference</w:t>
            </w:r>
          </w:p>
        </w:tc>
        <w:tc>
          <w:tcPr>
            <w:tcW w:w="1645" w:type="pct"/>
          </w:tcPr>
          <w:p w14:paraId="582CEFD7" w14:textId="0365B745" w:rsidR="0020613C" w:rsidRPr="007D3C99" w:rsidRDefault="0020613C" w:rsidP="007D3C99">
            <w:pPr>
              <w:spacing w:after="160" w:line="259" w:lineRule="auto"/>
              <w:jc w:val="center"/>
              <w:rPr>
                <w:b/>
                <w:bCs/>
                <w:lang w:val="en-US"/>
              </w:rPr>
            </w:pPr>
            <w:r>
              <w:rPr>
                <w:b/>
                <w:bCs/>
                <w:lang w:val="en-US"/>
              </w:rPr>
              <w:t xml:space="preserve">Existing </w:t>
            </w:r>
            <w:r w:rsidRPr="007D3C99">
              <w:rPr>
                <w:b/>
                <w:bCs/>
                <w:lang w:val="en-US"/>
              </w:rPr>
              <w:t>Clause</w:t>
            </w:r>
          </w:p>
        </w:tc>
        <w:tc>
          <w:tcPr>
            <w:tcW w:w="2582" w:type="pct"/>
          </w:tcPr>
          <w:p w14:paraId="65047BBF" w14:textId="0BC67735" w:rsidR="0020613C" w:rsidRPr="007D3C99" w:rsidRDefault="0020613C" w:rsidP="007D3C99">
            <w:pPr>
              <w:spacing w:after="160" w:line="259" w:lineRule="auto"/>
              <w:jc w:val="center"/>
              <w:rPr>
                <w:b/>
                <w:bCs/>
                <w:lang w:val="en-US"/>
              </w:rPr>
            </w:pPr>
            <w:r w:rsidRPr="007D3C99">
              <w:rPr>
                <w:b/>
                <w:bCs/>
                <w:lang w:val="en-US"/>
              </w:rPr>
              <w:t>Now to be read as</w:t>
            </w:r>
          </w:p>
        </w:tc>
      </w:tr>
      <w:tr w:rsidR="0020613C" w:rsidRPr="007D3C99" w14:paraId="344269EC" w14:textId="77777777" w:rsidTr="00000DD3">
        <w:tc>
          <w:tcPr>
            <w:tcW w:w="256" w:type="pct"/>
          </w:tcPr>
          <w:p w14:paraId="241336D7" w14:textId="32EE2DD5" w:rsidR="0020613C" w:rsidRPr="007D3C99" w:rsidRDefault="0020613C" w:rsidP="00FE22D5">
            <w:pPr>
              <w:spacing w:after="160" w:line="259" w:lineRule="auto"/>
              <w:ind w:left="360"/>
              <w:rPr>
                <w:b/>
                <w:lang w:val="en-US"/>
              </w:rPr>
            </w:pPr>
            <w:r>
              <w:rPr>
                <w:b/>
                <w:lang w:val="en-US"/>
              </w:rPr>
              <w:t>1</w:t>
            </w:r>
          </w:p>
        </w:tc>
        <w:tc>
          <w:tcPr>
            <w:tcW w:w="517" w:type="pct"/>
          </w:tcPr>
          <w:p w14:paraId="620A42EA" w14:textId="77777777" w:rsidR="0020613C" w:rsidRDefault="0020613C" w:rsidP="007D3C99">
            <w:pPr>
              <w:spacing w:after="160" w:line="259" w:lineRule="auto"/>
              <w:rPr>
                <w:bCs/>
                <w:lang w:val="en-US"/>
              </w:rPr>
            </w:pPr>
            <w:r w:rsidRPr="007D3C99">
              <w:rPr>
                <w:bCs/>
                <w:lang w:val="en-US"/>
              </w:rPr>
              <w:t xml:space="preserve">Section 2 Page 32-34 </w:t>
            </w:r>
          </w:p>
          <w:p w14:paraId="102B8E28" w14:textId="2FC98BF0" w:rsidR="0020613C" w:rsidRPr="007D3C99" w:rsidRDefault="0020613C" w:rsidP="007D3C99">
            <w:pPr>
              <w:spacing w:after="160" w:line="259" w:lineRule="auto"/>
              <w:rPr>
                <w:bCs/>
                <w:lang w:val="en-US"/>
              </w:rPr>
            </w:pPr>
            <w:r w:rsidRPr="007D3C99">
              <w:rPr>
                <w:bCs/>
                <w:lang w:val="en-US"/>
              </w:rPr>
              <w:t>Submission, Opening and Evaluation</w:t>
            </w:r>
          </w:p>
        </w:tc>
        <w:tc>
          <w:tcPr>
            <w:tcW w:w="1645" w:type="pct"/>
          </w:tcPr>
          <w:p w14:paraId="7E94FDDE" w14:textId="77777777" w:rsidR="0020613C" w:rsidRDefault="0020613C" w:rsidP="007D3C99">
            <w:pPr>
              <w:spacing w:after="160" w:line="259" w:lineRule="auto"/>
              <w:rPr>
                <w:bCs/>
                <w:lang w:val="en-US"/>
              </w:rPr>
            </w:pPr>
            <w:r w:rsidRPr="007D3C99">
              <w:rPr>
                <w:bCs/>
                <w:lang w:val="en-US"/>
              </w:rPr>
              <w:t>The consultants “shall not” have the option of submitting their proposals electronically</w:t>
            </w:r>
            <w:r>
              <w:rPr>
                <w:bCs/>
                <w:lang w:val="en-US"/>
              </w:rPr>
              <w:t>.</w:t>
            </w:r>
          </w:p>
          <w:p w14:paraId="68EE4648" w14:textId="77777777" w:rsidR="0020613C" w:rsidRPr="0067302F" w:rsidRDefault="0020613C" w:rsidP="0067302F">
            <w:pPr>
              <w:rPr>
                <w:bCs/>
                <w:lang w:val="en-US"/>
              </w:rPr>
            </w:pPr>
            <w:r w:rsidRPr="0067302F">
              <w:rPr>
                <w:bCs/>
                <w:lang w:val="en-US"/>
              </w:rPr>
              <w:t>The Consultant must submit:</w:t>
            </w:r>
          </w:p>
          <w:p w14:paraId="71F942E9" w14:textId="1831E15C" w:rsidR="0020613C" w:rsidRPr="007D3C99" w:rsidRDefault="0020613C" w:rsidP="0067302F">
            <w:pPr>
              <w:spacing w:after="160" w:line="259" w:lineRule="auto"/>
              <w:rPr>
                <w:bCs/>
                <w:lang w:val="en-US"/>
              </w:rPr>
            </w:pPr>
            <w:r w:rsidRPr="0067302F">
              <w:rPr>
                <w:bCs/>
                <w:lang w:val="en-US"/>
              </w:rPr>
              <w:t>(a) Technical Proposal: one (1) original and (1) copy in hardcopy along with softcopy in CD.</w:t>
            </w:r>
            <w:r>
              <w:rPr>
                <w:bCs/>
                <w:lang w:val="en-US"/>
              </w:rPr>
              <w:t xml:space="preserve"> </w:t>
            </w:r>
            <w:r w:rsidRPr="0067302F">
              <w:rPr>
                <w:bCs/>
                <w:lang w:val="en-US"/>
              </w:rPr>
              <w:t>(b) Financial Proposal: one (1) original in hardcopy</w:t>
            </w:r>
          </w:p>
        </w:tc>
        <w:tc>
          <w:tcPr>
            <w:tcW w:w="2582" w:type="pct"/>
          </w:tcPr>
          <w:p w14:paraId="5ACE1325" w14:textId="478D107D" w:rsidR="0020613C" w:rsidRPr="00D850AE" w:rsidRDefault="0020613C" w:rsidP="004D03A6">
            <w:pPr>
              <w:rPr>
                <w:rFonts w:cstheme="minorHAnsi"/>
                <w:b/>
              </w:rPr>
            </w:pPr>
            <w:r w:rsidRPr="00D850AE">
              <w:rPr>
                <w:rFonts w:cstheme="minorHAnsi"/>
                <w:b/>
              </w:rPr>
              <w:t>The Proposals must be submitted online through email no later than:</w:t>
            </w:r>
          </w:p>
          <w:p w14:paraId="2EC16B4D" w14:textId="77777777" w:rsidR="0020613C" w:rsidRPr="00D850AE" w:rsidRDefault="0020613C" w:rsidP="004D03A6">
            <w:pPr>
              <w:rPr>
                <w:rFonts w:cstheme="minorHAnsi"/>
                <w:b/>
              </w:rPr>
            </w:pPr>
          </w:p>
          <w:p w14:paraId="06B56A86" w14:textId="6568B5CA" w:rsidR="0020613C" w:rsidRPr="00D850AE" w:rsidRDefault="0020613C" w:rsidP="004D03A6">
            <w:pPr>
              <w:pStyle w:val="BodyTextIndent2"/>
              <w:tabs>
                <w:tab w:val="left" w:pos="377"/>
                <w:tab w:val="left" w:pos="917"/>
              </w:tabs>
              <w:spacing w:after="180"/>
              <w:ind w:left="917" w:hanging="917"/>
              <w:rPr>
                <w:rFonts w:asciiTheme="minorHAnsi" w:hAnsiTheme="minorHAnsi" w:cstheme="minorHAnsi"/>
                <w:i/>
                <w:iCs/>
              </w:rPr>
            </w:pPr>
            <w:r w:rsidRPr="00D850AE">
              <w:rPr>
                <w:rFonts w:asciiTheme="minorHAnsi" w:hAnsiTheme="minorHAnsi" w:cstheme="minorHAnsi"/>
              </w:rPr>
              <w:t>Date: December 16, 2020 12.00 noon Indian Standard Time.  Proposals should be submitted through email as per the procedure stated at Annexure II.</w:t>
            </w:r>
          </w:p>
          <w:p w14:paraId="0AA8F6F7" w14:textId="77777777" w:rsidR="0020613C" w:rsidRPr="00D850AE" w:rsidRDefault="0020613C" w:rsidP="004D03A6">
            <w:pPr>
              <w:rPr>
                <w:rFonts w:cstheme="minorHAnsi"/>
                <w:i/>
                <w:iCs/>
              </w:rPr>
            </w:pPr>
            <w:r w:rsidRPr="00D850AE">
              <w:rPr>
                <w:rFonts w:cstheme="minorHAnsi"/>
              </w:rPr>
              <w:t xml:space="preserve">Online submission through email is mandatory. </w:t>
            </w:r>
            <w:r w:rsidRPr="00D850AE">
              <w:rPr>
                <w:rFonts w:cstheme="minorHAnsi"/>
                <w:i/>
                <w:iCs/>
              </w:rPr>
              <w:t xml:space="preserve"> </w:t>
            </w:r>
          </w:p>
          <w:p w14:paraId="0F170985" w14:textId="77777777" w:rsidR="0020613C" w:rsidRPr="00D850AE" w:rsidRDefault="0020613C" w:rsidP="004D03A6">
            <w:pPr>
              <w:rPr>
                <w:rFonts w:cstheme="minorHAnsi"/>
                <w:i/>
                <w:iCs/>
              </w:rPr>
            </w:pPr>
          </w:p>
          <w:p w14:paraId="085A23BE" w14:textId="318D02AF" w:rsidR="0020613C" w:rsidRDefault="0020613C" w:rsidP="004D03A6">
            <w:pPr>
              <w:pStyle w:val="BodyTextIndent2"/>
              <w:tabs>
                <w:tab w:val="left" w:pos="377"/>
                <w:tab w:val="left" w:pos="917"/>
              </w:tabs>
              <w:spacing w:after="180"/>
              <w:ind w:left="0" w:firstLine="0"/>
              <w:rPr>
                <w:rFonts w:asciiTheme="minorHAnsi" w:hAnsiTheme="minorHAnsi" w:cstheme="minorHAnsi"/>
                <w:i/>
                <w:iCs/>
              </w:rPr>
            </w:pPr>
            <w:r w:rsidRPr="00D850AE">
              <w:rPr>
                <w:rFonts w:asciiTheme="minorHAnsi" w:hAnsiTheme="minorHAnsi" w:cstheme="minorHAnsi"/>
              </w:rPr>
              <w:t>Technical proposals shall be opened on 16th December 2020, at 1 pm Indian Standard Time.</w:t>
            </w:r>
            <w:r w:rsidRPr="00D850AE">
              <w:rPr>
                <w:rFonts w:asciiTheme="minorHAnsi" w:hAnsiTheme="minorHAnsi" w:cstheme="minorHAnsi"/>
                <w:i/>
                <w:iCs/>
              </w:rPr>
              <w:t xml:space="preserve"> Consultants who have submitted proposals can view the Proposal Opening through video conference. The link shall be provided to those who have submitted the proposals through email by 12.30 PM on the date of opening.</w:t>
            </w:r>
          </w:p>
          <w:p w14:paraId="77ACFDF6" w14:textId="79BF245C" w:rsidR="0020613C" w:rsidRPr="00D850AE" w:rsidRDefault="0020613C" w:rsidP="00D850AE">
            <w:pPr>
              <w:pStyle w:val="BodyTextIndent2"/>
              <w:tabs>
                <w:tab w:val="left" w:pos="377"/>
                <w:tab w:val="left" w:pos="917"/>
              </w:tabs>
              <w:spacing w:after="180"/>
              <w:rPr>
                <w:rFonts w:asciiTheme="minorHAnsi" w:hAnsiTheme="minorHAnsi" w:cstheme="minorHAnsi"/>
              </w:rPr>
            </w:pPr>
            <w:r>
              <w:rPr>
                <w:rFonts w:asciiTheme="minorHAnsi" w:hAnsiTheme="minorHAnsi" w:cstheme="minorHAnsi"/>
              </w:rPr>
              <w:t>2.</w:t>
            </w:r>
            <w:r w:rsidRPr="00D850AE">
              <w:rPr>
                <w:rFonts w:asciiTheme="minorHAnsi" w:hAnsiTheme="minorHAnsi" w:cstheme="minorHAnsi"/>
              </w:rPr>
              <w:t xml:space="preserve">The consultant shall submit the proposals electronically through email as detailed at Annexure II. </w:t>
            </w:r>
          </w:p>
          <w:p w14:paraId="4297CCCA" w14:textId="77777777" w:rsidR="0020613C" w:rsidRPr="00D850AE" w:rsidRDefault="0020613C" w:rsidP="00D850AE">
            <w:pPr>
              <w:pStyle w:val="BodyTextIndent2"/>
              <w:tabs>
                <w:tab w:val="left" w:pos="377"/>
                <w:tab w:val="left" w:pos="917"/>
              </w:tabs>
              <w:spacing w:after="180"/>
              <w:rPr>
                <w:rFonts w:asciiTheme="minorHAnsi" w:hAnsiTheme="minorHAnsi" w:cstheme="minorHAnsi"/>
              </w:rPr>
            </w:pPr>
            <w:r w:rsidRPr="00D850AE">
              <w:rPr>
                <w:rFonts w:asciiTheme="minorHAnsi" w:hAnsiTheme="minorHAnsi" w:cstheme="minorHAnsi"/>
              </w:rPr>
              <w:t xml:space="preserve">Proposals submitted through email shall only be considered. </w:t>
            </w:r>
          </w:p>
          <w:p w14:paraId="54983620" w14:textId="77777777" w:rsidR="0020613C" w:rsidRPr="00D850AE" w:rsidRDefault="0020613C" w:rsidP="00D850AE">
            <w:pPr>
              <w:pStyle w:val="BodyTextIndent2"/>
              <w:tabs>
                <w:tab w:val="left" w:pos="377"/>
                <w:tab w:val="left" w:pos="917"/>
              </w:tabs>
              <w:spacing w:after="180"/>
              <w:rPr>
                <w:rFonts w:asciiTheme="minorHAnsi" w:hAnsiTheme="minorHAnsi" w:cstheme="minorHAnsi"/>
              </w:rPr>
            </w:pPr>
            <w:r w:rsidRPr="00D850AE">
              <w:rPr>
                <w:rFonts w:asciiTheme="minorHAnsi" w:hAnsiTheme="minorHAnsi" w:cstheme="minorHAnsi"/>
              </w:rPr>
              <w:t>In addition to the email submission, consultants shall also submit the hard-true copies as per the procedure detailed in the RFP. The hard-true copies of proposals should reach within last date of email submission plus 10 days.</w:t>
            </w:r>
          </w:p>
          <w:p w14:paraId="26E70111" w14:textId="373F0A27" w:rsidR="0020613C" w:rsidRPr="00D850AE" w:rsidRDefault="0020613C" w:rsidP="00233E5D">
            <w:pPr>
              <w:pStyle w:val="BodyTextIndent2"/>
              <w:tabs>
                <w:tab w:val="left" w:pos="377"/>
                <w:tab w:val="left" w:pos="917"/>
              </w:tabs>
              <w:spacing w:after="180"/>
              <w:rPr>
                <w:rFonts w:asciiTheme="minorHAnsi" w:hAnsiTheme="minorHAnsi" w:cstheme="minorHAnsi"/>
              </w:rPr>
            </w:pPr>
            <w:r w:rsidRPr="00D850AE">
              <w:rPr>
                <w:rFonts w:asciiTheme="minorHAnsi" w:hAnsiTheme="minorHAnsi" w:cstheme="minorHAnsi"/>
              </w:rPr>
              <w:t>The hard-true copies of proposals without email submission within due</w:t>
            </w:r>
            <w:r w:rsidR="004C66B4">
              <w:rPr>
                <w:rFonts w:asciiTheme="minorHAnsi" w:hAnsiTheme="minorHAnsi" w:cstheme="minorHAnsi"/>
              </w:rPr>
              <w:t xml:space="preserve"> </w:t>
            </w:r>
            <w:r w:rsidRPr="00D850AE">
              <w:rPr>
                <w:rFonts w:asciiTheme="minorHAnsi" w:hAnsiTheme="minorHAnsi" w:cstheme="minorHAnsi"/>
              </w:rPr>
              <w:t>date shall not be considered.</w:t>
            </w:r>
          </w:p>
          <w:p w14:paraId="43E49C06" w14:textId="2578E8CA" w:rsidR="0020613C" w:rsidRPr="00D850AE" w:rsidRDefault="0020613C" w:rsidP="00D850AE">
            <w:pPr>
              <w:rPr>
                <w:rFonts w:cstheme="minorHAnsi"/>
                <w:bCs/>
                <w:lang w:val="en-US"/>
              </w:rPr>
            </w:pPr>
            <w:r w:rsidRPr="00D850AE">
              <w:rPr>
                <w:rFonts w:cstheme="minorHAnsi"/>
              </w:rPr>
              <w:t>In case of any discrepancy between the hard copy and email submission, the email submission will be considered as the final.</w:t>
            </w:r>
          </w:p>
        </w:tc>
      </w:tr>
      <w:tr w:rsidR="0020613C" w:rsidRPr="007D3C99" w14:paraId="2DA9F84A" w14:textId="77777777" w:rsidTr="00000DD3">
        <w:tc>
          <w:tcPr>
            <w:tcW w:w="256" w:type="pct"/>
          </w:tcPr>
          <w:p w14:paraId="6A2016BC" w14:textId="36AB281F" w:rsidR="0020613C" w:rsidRPr="007D3C99" w:rsidRDefault="00842B34" w:rsidP="00842B34">
            <w:pPr>
              <w:spacing w:after="160" w:line="259" w:lineRule="auto"/>
              <w:ind w:left="360"/>
              <w:rPr>
                <w:b/>
                <w:lang w:val="en-US"/>
              </w:rPr>
            </w:pPr>
            <w:r>
              <w:rPr>
                <w:b/>
                <w:lang w:val="en-US"/>
              </w:rPr>
              <w:t>2</w:t>
            </w:r>
          </w:p>
        </w:tc>
        <w:tc>
          <w:tcPr>
            <w:tcW w:w="517" w:type="pct"/>
          </w:tcPr>
          <w:p w14:paraId="6C15185D" w14:textId="77777777" w:rsidR="0020613C" w:rsidRPr="007D3C99" w:rsidRDefault="0020613C" w:rsidP="00532582">
            <w:pPr>
              <w:spacing w:after="160" w:line="259" w:lineRule="auto"/>
              <w:rPr>
                <w:bCs/>
                <w:lang w:val="en-US"/>
              </w:rPr>
            </w:pPr>
            <w:r w:rsidRPr="007D3C99">
              <w:rPr>
                <w:bCs/>
                <w:lang w:val="en-US"/>
              </w:rPr>
              <w:t xml:space="preserve">Section 3 Page 39 Technical </w:t>
            </w:r>
            <w:r w:rsidRPr="007D3C99">
              <w:rPr>
                <w:bCs/>
                <w:lang w:val="en-US"/>
              </w:rPr>
              <w:lastRenderedPageBreak/>
              <w:t>proposals</w:t>
            </w:r>
          </w:p>
        </w:tc>
        <w:tc>
          <w:tcPr>
            <w:tcW w:w="1645" w:type="pct"/>
          </w:tcPr>
          <w:p w14:paraId="0054A179" w14:textId="77777777" w:rsidR="0020613C" w:rsidRPr="007D3C99" w:rsidRDefault="0020613C" w:rsidP="00532582">
            <w:pPr>
              <w:spacing w:after="160" w:line="259" w:lineRule="auto"/>
              <w:rPr>
                <w:bCs/>
                <w:lang w:val="en-US"/>
              </w:rPr>
            </w:pPr>
            <w:r w:rsidRPr="007D3C99">
              <w:rPr>
                <w:bCs/>
                <w:lang w:val="en-US"/>
              </w:rPr>
              <w:lastRenderedPageBreak/>
              <w:t xml:space="preserve">Page limit of 1 page for Power of Attorney </w:t>
            </w:r>
          </w:p>
        </w:tc>
        <w:tc>
          <w:tcPr>
            <w:tcW w:w="2582" w:type="pct"/>
          </w:tcPr>
          <w:p w14:paraId="65273F08" w14:textId="2A8756F7" w:rsidR="0020613C" w:rsidRPr="007D3C99" w:rsidRDefault="0020613C" w:rsidP="00532582">
            <w:pPr>
              <w:spacing w:after="160" w:line="259" w:lineRule="auto"/>
              <w:rPr>
                <w:bCs/>
                <w:lang w:val="en-US"/>
              </w:rPr>
            </w:pPr>
            <w:r>
              <w:rPr>
                <w:bCs/>
                <w:lang w:val="en-US"/>
              </w:rPr>
              <w:t xml:space="preserve">The page limit of </w:t>
            </w:r>
            <w:proofErr w:type="spellStart"/>
            <w:r>
              <w:rPr>
                <w:bCs/>
                <w:lang w:val="en-US"/>
              </w:rPr>
              <w:t>upto</w:t>
            </w:r>
            <w:proofErr w:type="spellEnd"/>
            <w:r>
              <w:rPr>
                <w:bCs/>
                <w:lang w:val="en-US"/>
              </w:rPr>
              <w:t xml:space="preserve"> 3 pages for the Power of Attorney.</w:t>
            </w:r>
          </w:p>
        </w:tc>
      </w:tr>
      <w:tr w:rsidR="0020613C" w:rsidRPr="007D3C99" w14:paraId="40F97630" w14:textId="77777777" w:rsidTr="00000DD3">
        <w:tc>
          <w:tcPr>
            <w:tcW w:w="256" w:type="pct"/>
          </w:tcPr>
          <w:p w14:paraId="00452262" w14:textId="77777777" w:rsidR="0020613C" w:rsidRPr="007D3C99" w:rsidRDefault="0020613C" w:rsidP="00D850AE">
            <w:pPr>
              <w:numPr>
                <w:ilvl w:val="0"/>
                <w:numId w:val="15"/>
              </w:numPr>
              <w:spacing w:after="160" w:line="259" w:lineRule="auto"/>
              <w:rPr>
                <w:b/>
                <w:lang w:val="en-US"/>
              </w:rPr>
            </w:pPr>
          </w:p>
        </w:tc>
        <w:tc>
          <w:tcPr>
            <w:tcW w:w="517" w:type="pct"/>
          </w:tcPr>
          <w:p w14:paraId="7744BD73" w14:textId="77777777" w:rsidR="0020613C" w:rsidRPr="007D3C99" w:rsidRDefault="0020613C" w:rsidP="00532582">
            <w:pPr>
              <w:spacing w:after="160" w:line="259" w:lineRule="auto"/>
              <w:rPr>
                <w:bCs/>
                <w:lang w:val="en-US"/>
              </w:rPr>
            </w:pPr>
            <w:r w:rsidRPr="007D3C99">
              <w:rPr>
                <w:bCs/>
                <w:lang w:val="en-US"/>
              </w:rPr>
              <w:t>Page 113-114 23.1</w:t>
            </w:r>
          </w:p>
          <w:p w14:paraId="2324D94B" w14:textId="77777777" w:rsidR="0020613C" w:rsidRPr="007D3C99" w:rsidRDefault="0020613C" w:rsidP="00532582">
            <w:pPr>
              <w:spacing w:after="160" w:line="259" w:lineRule="auto"/>
              <w:rPr>
                <w:bCs/>
                <w:lang w:val="en-US"/>
              </w:rPr>
            </w:pPr>
            <w:r w:rsidRPr="007D3C99">
              <w:rPr>
                <w:bCs/>
              </w:rPr>
              <w:t xml:space="preserve"> </w:t>
            </w:r>
            <w:r w:rsidRPr="007D3C99">
              <w:rPr>
                <w:bCs/>
                <w:lang w:val="en-US"/>
              </w:rPr>
              <w:t>Special Conditions of the contract</w:t>
            </w:r>
          </w:p>
        </w:tc>
        <w:tc>
          <w:tcPr>
            <w:tcW w:w="1645" w:type="pct"/>
          </w:tcPr>
          <w:p w14:paraId="73FFA5A7" w14:textId="77777777" w:rsidR="0020613C" w:rsidRPr="006E6BB9" w:rsidRDefault="0020613C" w:rsidP="00532582">
            <w:pPr>
              <w:rPr>
                <w:bCs/>
                <w:lang w:val="en-US"/>
              </w:rPr>
            </w:pPr>
            <w:r w:rsidRPr="006E6BB9">
              <w:rPr>
                <w:bCs/>
                <w:lang w:val="en-US"/>
              </w:rPr>
              <w:t>Limitation of the Consultant’s Liability towards the</w:t>
            </w:r>
          </w:p>
          <w:p w14:paraId="3182FDDE" w14:textId="77777777" w:rsidR="0020613C" w:rsidRPr="006E6BB9" w:rsidRDefault="0020613C" w:rsidP="00532582">
            <w:pPr>
              <w:rPr>
                <w:bCs/>
                <w:lang w:val="en-US"/>
              </w:rPr>
            </w:pPr>
            <w:r w:rsidRPr="006E6BB9">
              <w:rPr>
                <w:bCs/>
                <w:lang w:val="en-US"/>
              </w:rPr>
              <w:t>Client:</w:t>
            </w:r>
          </w:p>
          <w:p w14:paraId="0951ED6B" w14:textId="77777777" w:rsidR="0020613C" w:rsidRPr="006E6BB9" w:rsidRDefault="0020613C" w:rsidP="00532582">
            <w:pPr>
              <w:rPr>
                <w:bCs/>
                <w:lang w:val="en-US"/>
              </w:rPr>
            </w:pPr>
            <w:r w:rsidRPr="006E6BB9">
              <w:rPr>
                <w:bCs/>
                <w:lang w:val="en-US"/>
              </w:rPr>
              <w:t>(a) Except in the case of gross negligence or willful</w:t>
            </w:r>
          </w:p>
          <w:p w14:paraId="1934CAE8" w14:textId="270C2390" w:rsidR="0020613C" w:rsidRPr="006E6BB9" w:rsidRDefault="0020613C" w:rsidP="00532582">
            <w:pPr>
              <w:rPr>
                <w:bCs/>
                <w:lang w:val="en-US"/>
              </w:rPr>
            </w:pPr>
            <w:r w:rsidRPr="006E6BB9">
              <w:rPr>
                <w:bCs/>
                <w:lang w:val="en-US"/>
              </w:rPr>
              <w:t>misconduct on the part of the Consultant or on the</w:t>
            </w:r>
            <w:r>
              <w:t xml:space="preserve"> </w:t>
            </w:r>
            <w:r w:rsidRPr="006E6BB9">
              <w:rPr>
                <w:bCs/>
                <w:lang w:val="en-US"/>
              </w:rPr>
              <w:t>part of any person or a firm acting on behalf of the</w:t>
            </w:r>
          </w:p>
          <w:p w14:paraId="1958D4AA" w14:textId="77777777" w:rsidR="0020613C" w:rsidRPr="006E6BB9" w:rsidRDefault="0020613C" w:rsidP="00532582">
            <w:pPr>
              <w:rPr>
                <w:bCs/>
                <w:lang w:val="en-US"/>
              </w:rPr>
            </w:pPr>
            <w:r w:rsidRPr="006E6BB9">
              <w:rPr>
                <w:bCs/>
                <w:lang w:val="en-US"/>
              </w:rPr>
              <w:t>Consultant in carrying out the Services, the</w:t>
            </w:r>
          </w:p>
          <w:p w14:paraId="7FE341F0" w14:textId="77777777" w:rsidR="0020613C" w:rsidRPr="006E6BB9" w:rsidRDefault="0020613C" w:rsidP="00532582">
            <w:pPr>
              <w:rPr>
                <w:bCs/>
                <w:lang w:val="en-US"/>
              </w:rPr>
            </w:pPr>
            <w:r w:rsidRPr="006E6BB9">
              <w:rPr>
                <w:bCs/>
                <w:lang w:val="en-US"/>
              </w:rPr>
              <w:t>Consultant, with respect to damage caused by the</w:t>
            </w:r>
          </w:p>
          <w:p w14:paraId="4C659FA1" w14:textId="77777777" w:rsidR="0020613C" w:rsidRPr="006E6BB9" w:rsidRDefault="0020613C" w:rsidP="00532582">
            <w:pPr>
              <w:rPr>
                <w:bCs/>
                <w:lang w:val="en-US"/>
              </w:rPr>
            </w:pPr>
            <w:r w:rsidRPr="006E6BB9">
              <w:rPr>
                <w:bCs/>
                <w:lang w:val="en-US"/>
              </w:rPr>
              <w:t>Consultant to the Client’s property, shall not be</w:t>
            </w:r>
          </w:p>
          <w:p w14:paraId="71A9BEAC" w14:textId="77777777" w:rsidR="0020613C" w:rsidRPr="006E6BB9" w:rsidRDefault="0020613C" w:rsidP="00532582">
            <w:pPr>
              <w:rPr>
                <w:bCs/>
                <w:lang w:val="en-US"/>
              </w:rPr>
            </w:pPr>
            <w:r w:rsidRPr="006E6BB9">
              <w:rPr>
                <w:bCs/>
                <w:lang w:val="en-US"/>
              </w:rPr>
              <w:t>liable to the Client:</w:t>
            </w:r>
          </w:p>
          <w:p w14:paraId="1804CEDD" w14:textId="77777777" w:rsidR="0020613C" w:rsidRPr="006E6BB9" w:rsidRDefault="0020613C" w:rsidP="00532582">
            <w:pPr>
              <w:rPr>
                <w:bCs/>
                <w:lang w:val="en-US"/>
              </w:rPr>
            </w:pPr>
            <w:r w:rsidRPr="006E6BB9">
              <w:rPr>
                <w:bCs/>
                <w:lang w:val="en-US"/>
              </w:rPr>
              <w:t>(i) for any indirect or consequential loss or damage;</w:t>
            </w:r>
          </w:p>
          <w:p w14:paraId="0B80A9DD" w14:textId="77777777" w:rsidR="0020613C" w:rsidRPr="006E6BB9" w:rsidRDefault="0020613C" w:rsidP="00532582">
            <w:pPr>
              <w:rPr>
                <w:bCs/>
                <w:lang w:val="en-US"/>
              </w:rPr>
            </w:pPr>
            <w:r w:rsidRPr="006E6BB9">
              <w:rPr>
                <w:bCs/>
                <w:lang w:val="en-US"/>
              </w:rPr>
              <w:t>and</w:t>
            </w:r>
          </w:p>
          <w:p w14:paraId="620131E4" w14:textId="77777777" w:rsidR="0020613C" w:rsidRPr="006E6BB9" w:rsidRDefault="0020613C" w:rsidP="00532582">
            <w:pPr>
              <w:rPr>
                <w:bCs/>
                <w:lang w:val="en-US"/>
              </w:rPr>
            </w:pPr>
            <w:r w:rsidRPr="006E6BB9">
              <w:rPr>
                <w:bCs/>
                <w:lang w:val="en-US"/>
              </w:rPr>
              <w:t>(ii) for any direct loss or damage that exceeds</w:t>
            </w:r>
          </w:p>
          <w:p w14:paraId="62E3D0EB" w14:textId="77777777" w:rsidR="0020613C" w:rsidRPr="006E6BB9" w:rsidRDefault="0020613C" w:rsidP="00532582">
            <w:pPr>
              <w:rPr>
                <w:bCs/>
                <w:lang w:val="en-US"/>
              </w:rPr>
            </w:pPr>
            <w:r w:rsidRPr="00FD2182">
              <w:rPr>
                <w:bCs/>
                <w:lang w:val="en-US"/>
              </w:rPr>
              <w:t xml:space="preserve">[insert a multiplier, e.g.: one, two, three] </w:t>
            </w:r>
            <w:r w:rsidRPr="006E6BB9">
              <w:rPr>
                <w:bCs/>
                <w:lang w:val="en-US"/>
              </w:rPr>
              <w:t>times the</w:t>
            </w:r>
          </w:p>
          <w:p w14:paraId="58D2A016" w14:textId="77777777" w:rsidR="0020613C" w:rsidRPr="006E6BB9" w:rsidRDefault="0020613C" w:rsidP="00532582">
            <w:pPr>
              <w:rPr>
                <w:bCs/>
                <w:lang w:val="en-US"/>
              </w:rPr>
            </w:pPr>
            <w:r w:rsidRPr="006E6BB9">
              <w:rPr>
                <w:bCs/>
                <w:lang w:val="en-US"/>
              </w:rPr>
              <w:t>total value of the Contract;</w:t>
            </w:r>
          </w:p>
          <w:p w14:paraId="2354483B" w14:textId="77777777" w:rsidR="0020613C" w:rsidRPr="006E6BB9" w:rsidRDefault="0020613C" w:rsidP="00532582">
            <w:pPr>
              <w:rPr>
                <w:bCs/>
                <w:lang w:val="en-US"/>
              </w:rPr>
            </w:pPr>
            <w:r w:rsidRPr="006E6BB9">
              <w:rPr>
                <w:bCs/>
                <w:lang w:val="en-US"/>
              </w:rPr>
              <w:t>(b) This limitation of liability shall not</w:t>
            </w:r>
          </w:p>
          <w:p w14:paraId="7363C9E9" w14:textId="77777777" w:rsidR="0020613C" w:rsidRPr="006E6BB9" w:rsidRDefault="0020613C" w:rsidP="00532582">
            <w:pPr>
              <w:rPr>
                <w:bCs/>
                <w:lang w:val="en-US"/>
              </w:rPr>
            </w:pPr>
            <w:r w:rsidRPr="006E6BB9">
              <w:rPr>
                <w:bCs/>
                <w:lang w:val="en-US"/>
              </w:rPr>
              <w:t>(i) affect the Consultant’s liability, if any, for damage</w:t>
            </w:r>
          </w:p>
          <w:p w14:paraId="5645DE9D" w14:textId="77777777" w:rsidR="0020613C" w:rsidRPr="006E6BB9" w:rsidRDefault="0020613C" w:rsidP="00532582">
            <w:pPr>
              <w:rPr>
                <w:bCs/>
                <w:lang w:val="en-US"/>
              </w:rPr>
            </w:pPr>
            <w:r w:rsidRPr="006E6BB9">
              <w:rPr>
                <w:bCs/>
                <w:lang w:val="en-US"/>
              </w:rPr>
              <w:t>to Third Parties caused by the Consultant or any</w:t>
            </w:r>
          </w:p>
          <w:p w14:paraId="517A0753" w14:textId="77777777" w:rsidR="0020613C" w:rsidRPr="006E6BB9" w:rsidRDefault="0020613C" w:rsidP="00532582">
            <w:pPr>
              <w:rPr>
                <w:bCs/>
                <w:lang w:val="en-US"/>
              </w:rPr>
            </w:pPr>
            <w:r w:rsidRPr="006E6BB9">
              <w:rPr>
                <w:bCs/>
                <w:lang w:val="en-US"/>
              </w:rPr>
              <w:t>person or firm acting on behalf of the Consultant in</w:t>
            </w:r>
          </w:p>
          <w:p w14:paraId="5177D045" w14:textId="77777777" w:rsidR="0020613C" w:rsidRPr="006E6BB9" w:rsidRDefault="0020613C" w:rsidP="00532582">
            <w:pPr>
              <w:rPr>
                <w:bCs/>
                <w:lang w:val="en-US"/>
              </w:rPr>
            </w:pPr>
            <w:r w:rsidRPr="006E6BB9">
              <w:rPr>
                <w:bCs/>
                <w:lang w:val="en-US"/>
              </w:rPr>
              <w:t>carrying out the Services;</w:t>
            </w:r>
          </w:p>
          <w:p w14:paraId="7C7DCE17" w14:textId="77777777" w:rsidR="0020613C" w:rsidRPr="006E6BB9" w:rsidRDefault="0020613C" w:rsidP="00532582">
            <w:pPr>
              <w:rPr>
                <w:bCs/>
                <w:lang w:val="en-US"/>
              </w:rPr>
            </w:pPr>
            <w:r w:rsidRPr="006E6BB9">
              <w:rPr>
                <w:bCs/>
                <w:lang w:val="en-US"/>
              </w:rPr>
              <w:t>(ii) be construed as providing the Consultant with</w:t>
            </w:r>
          </w:p>
          <w:p w14:paraId="01583F32" w14:textId="77777777" w:rsidR="0020613C" w:rsidRPr="006E6BB9" w:rsidRDefault="0020613C" w:rsidP="00532582">
            <w:pPr>
              <w:rPr>
                <w:bCs/>
                <w:lang w:val="en-US"/>
              </w:rPr>
            </w:pPr>
            <w:r w:rsidRPr="006E6BB9">
              <w:rPr>
                <w:bCs/>
                <w:lang w:val="en-US"/>
              </w:rPr>
              <w:t>any limitation or exclusion from liability which is</w:t>
            </w:r>
          </w:p>
          <w:p w14:paraId="57B0E57E" w14:textId="317D17F0" w:rsidR="0020613C" w:rsidRPr="007D3C99" w:rsidRDefault="0020613C" w:rsidP="00532582">
            <w:pPr>
              <w:spacing w:after="160" w:line="259" w:lineRule="auto"/>
              <w:rPr>
                <w:bCs/>
                <w:lang w:val="en-US"/>
              </w:rPr>
            </w:pPr>
            <w:r w:rsidRPr="006E6BB9">
              <w:rPr>
                <w:bCs/>
                <w:lang w:val="en-US"/>
              </w:rPr>
              <w:lastRenderedPageBreak/>
              <w:t>prohibited by the Applicable Law in India”.</w:t>
            </w:r>
          </w:p>
        </w:tc>
        <w:tc>
          <w:tcPr>
            <w:tcW w:w="2582" w:type="pct"/>
          </w:tcPr>
          <w:p w14:paraId="71EFEC13" w14:textId="77777777" w:rsidR="0020613C" w:rsidRPr="0048267B" w:rsidRDefault="0020613C" w:rsidP="0048267B">
            <w:pPr>
              <w:tabs>
                <w:tab w:val="left" w:pos="377"/>
                <w:tab w:val="left" w:pos="917"/>
              </w:tabs>
              <w:spacing w:after="180"/>
              <w:ind w:left="917" w:hanging="917"/>
              <w:rPr>
                <w:rFonts w:ascii="Arial" w:eastAsia="Times New Roman" w:hAnsi="Arial" w:cs="Arial"/>
                <w:b/>
                <w:bCs/>
                <w:lang w:val="en-US"/>
              </w:rPr>
            </w:pPr>
            <w:r w:rsidRPr="0048267B">
              <w:rPr>
                <w:rFonts w:ascii="Arial" w:eastAsia="Times New Roman" w:hAnsi="Arial" w:cs="Arial"/>
                <w:b/>
                <w:bCs/>
                <w:lang w:val="en-US"/>
              </w:rPr>
              <w:lastRenderedPageBreak/>
              <w:t>“Limitation of the Consultant’s Liability towards the Client:</w:t>
            </w:r>
          </w:p>
          <w:p w14:paraId="1C4089B8" w14:textId="77777777" w:rsidR="0020613C" w:rsidRPr="0048267B" w:rsidRDefault="0020613C" w:rsidP="0048267B">
            <w:pPr>
              <w:tabs>
                <w:tab w:val="left" w:pos="377"/>
                <w:tab w:val="left" w:pos="917"/>
              </w:tabs>
              <w:spacing w:after="180"/>
              <w:ind w:left="917" w:hanging="917"/>
              <w:rPr>
                <w:rFonts w:ascii="Arial" w:eastAsia="Times New Roman" w:hAnsi="Arial" w:cs="Arial"/>
                <w:lang w:val="en-US"/>
              </w:rPr>
            </w:pPr>
            <w:r w:rsidRPr="0048267B">
              <w:rPr>
                <w:rFonts w:ascii="Arial" w:eastAsia="Times New Roman" w:hAnsi="Arial" w:cs="Arial"/>
                <w:b/>
                <w:bCs/>
                <w:lang w:val="en-US"/>
              </w:rPr>
              <w:t>(</w:t>
            </w:r>
            <w:r w:rsidRPr="0048267B">
              <w:rPr>
                <w:rFonts w:ascii="Arial" w:eastAsia="Times New Roman" w:hAnsi="Arial" w:cs="Arial"/>
                <w:lang w:val="en-US"/>
              </w:rPr>
              <w:t>a)</w:t>
            </w:r>
            <w:r w:rsidRPr="0048267B">
              <w:rPr>
                <w:rFonts w:ascii="Arial" w:eastAsia="Times New Roman" w:hAnsi="Arial" w:cs="Arial"/>
                <w:lang w:val="en-US"/>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72F01236" w14:textId="77777777" w:rsidR="0020613C" w:rsidRPr="0048267B" w:rsidRDefault="0020613C" w:rsidP="0048267B">
            <w:pPr>
              <w:tabs>
                <w:tab w:val="left" w:pos="917"/>
                <w:tab w:val="left" w:pos="1457"/>
              </w:tabs>
              <w:spacing w:after="180"/>
              <w:ind w:left="1457" w:hanging="1457"/>
              <w:rPr>
                <w:rFonts w:ascii="Arial" w:eastAsia="Times New Roman" w:hAnsi="Arial" w:cs="Arial"/>
                <w:lang w:val="en-US"/>
              </w:rPr>
            </w:pPr>
            <w:r w:rsidRPr="0048267B">
              <w:rPr>
                <w:rFonts w:ascii="Arial" w:eastAsia="Times New Roman" w:hAnsi="Arial" w:cs="Arial"/>
                <w:lang w:val="en-US"/>
              </w:rPr>
              <w:tab/>
              <w:t>(i)</w:t>
            </w:r>
            <w:r w:rsidRPr="0048267B">
              <w:rPr>
                <w:rFonts w:ascii="Arial" w:eastAsia="Times New Roman" w:hAnsi="Arial" w:cs="Arial"/>
                <w:lang w:val="en-US"/>
              </w:rPr>
              <w:tab/>
              <w:t>for any indirect or consequential loss or damage; and</w:t>
            </w:r>
          </w:p>
          <w:p w14:paraId="7EF78E8F" w14:textId="2932A8B7" w:rsidR="0020613C" w:rsidRPr="0048267B" w:rsidRDefault="0020613C" w:rsidP="0048267B">
            <w:pPr>
              <w:tabs>
                <w:tab w:val="left" w:pos="377"/>
                <w:tab w:val="left" w:pos="917"/>
              </w:tabs>
              <w:spacing w:after="180"/>
              <w:ind w:left="1637" w:hanging="917"/>
              <w:rPr>
                <w:rFonts w:ascii="Arial" w:eastAsia="Times New Roman" w:hAnsi="Arial" w:cs="Arial"/>
                <w:lang w:val="en-US"/>
              </w:rPr>
            </w:pPr>
            <w:r w:rsidRPr="0048267B">
              <w:rPr>
                <w:rFonts w:ascii="Arial" w:eastAsia="Times New Roman" w:hAnsi="Arial" w:cs="Arial"/>
                <w:lang w:val="en-US"/>
              </w:rPr>
              <w:tab/>
              <w:t>(ii)</w:t>
            </w:r>
            <w:r w:rsidRPr="0048267B">
              <w:rPr>
                <w:rFonts w:ascii="Arial" w:eastAsia="Times New Roman" w:hAnsi="Arial" w:cs="Arial"/>
                <w:lang w:val="en-US"/>
              </w:rPr>
              <w:tab/>
            </w:r>
            <w:r w:rsidRPr="005E5621">
              <w:rPr>
                <w:rFonts w:ascii="Arial" w:eastAsia="Times New Roman" w:hAnsi="Arial" w:cs="Arial"/>
                <w:lang w:val="en-US"/>
              </w:rPr>
              <w:t>for any direct loss or damage that exceeds the total value</w:t>
            </w:r>
            <w:r w:rsidR="005E5621" w:rsidRPr="005E5621">
              <w:rPr>
                <w:rFonts w:ascii="Arial" w:eastAsia="Times New Roman" w:hAnsi="Arial" w:cs="Arial"/>
                <w:lang w:val="en-US"/>
              </w:rPr>
              <w:t xml:space="preserve"> (one time)</w:t>
            </w:r>
            <w:r w:rsidRPr="005E5621">
              <w:rPr>
                <w:rFonts w:ascii="Arial" w:eastAsia="Times New Roman" w:hAnsi="Arial" w:cs="Arial"/>
                <w:lang w:val="en-US"/>
              </w:rPr>
              <w:t xml:space="preserve"> of the Contract</w:t>
            </w:r>
          </w:p>
          <w:p w14:paraId="7A250858" w14:textId="77777777" w:rsidR="0020613C" w:rsidRPr="0048267B" w:rsidRDefault="0020613C" w:rsidP="0048267B">
            <w:pPr>
              <w:tabs>
                <w:tab w:val="left" w:pos="377"/>
                <w:tab w:val="left" w:pos="917"/>
              </w:tabs>
              <w:spacing w:after="180"/>
              <w:ind w:left="1637" w:hanging="917"/>
              <w:rPr>
                <w:rFonts w:ascii="Arial" w:eastAsia="Times New Roman" w:hAnsi="Arial" w:cs="Arial"/>
                <w:b/>
                <w:bCs/>
                <w:lang w:val="en-US"/>
              </w:rPr>
            </w:pPr>
            <w:r w:rsidRPr="0048267B">
              <w:rPr>
                <w:rFonts w:ascii="Arial" w:eastAsia="Times New Roman" w:hAnsi="Arial" w:cs="Arial"/>
                <w:b/>
                <w:bCs/>
                <w:lang w:val="en-US"/>
              </w:rPr>
              <w:t xml:space="preserve">Rest of the clause under this section remains as it is. </w:t>
            </w:r>
          </w:p>
          <w:p w14:paraId="783FC1C4" w14:textId="52CD5DCF" w:rsidR="0020613C" w:rsidRPr="007D3C99" w:rsidRDefault="0020613C" w:rsidP="00532582">
            <w:pPr>
              <w:spacing w:after="160" w:line="259" w:lineRule="auto"/>
              <w:rPr>
                <w:bCs/>
                <w:lang w:val="en-US"/>
              </w:rPr>
            </w:pPr>
          </w:p>
        </w:tc>
      </w:tr>
    </w:tbl>
    <w:p w14:paraId="074089A9" w14:textId="29E6E6EF" w:rsidR="007D3C99" w:rsidRDefault="007D3C99" w:rsidP="00B97E88">
      <w:pPr>
        <w:spacing w:after="0"/>
      </w:pPr>
    </w:p>
    <w:p w14:paraId="1A3617FF" w14:textId="77777777" w:rsidR="00F15380" w:rsidRDefault="00F15380" w:rsidP="00B97E88">
      <w:pPr>
        <w:spacing w:after="0"/>
      </w:pPr>
    </w:p>
    <w:p w14:paraId="754619F5" w14:textId="1D5EBC06" w:rsidR="0078293E" w:rsidRDefault="0078293E" w:rsidP="00B97E88">
      <w:pPr>
        <w:spacing w:after="0"/>
      </w:pPr>
    </w:p>
    <w:p w14:paraId="565FFAEF" w14:textId="3B2A8AFA" w:rsidR="0078293E" w:rsidRDefault="0078293E" w:rsidP="00B97E88">
      <w:pPr>
        <w:spacing w:after="0"/>
      </w:pPr>
    </w:p>
    <w:p w14:paraId="6A225EBA" w14:textId="4398F178" w:rsidR="0078293E" w:rsidRDefault="0078293E" w:rsidP="00B97E88">
      <w:pPr>
        <w:spacing w:after="0"/>
      </w:pPr>
    </w:p>
    <w:p w14:paraId="5D7451A6" w14:textId="526D2AF7" w:rsidR="0078293E" w:rsidRDefault="0078293E" w:rsidP="00B97E88">
      <w:pPr>
        <w:spacing w:after="0"/>
      </w:pPr>
    </w:p>
    <w:p w14:paraId="41162185" w14:textId="0910B25A" w:rsidR="0078293E" w:rsidRDefault="0078293E" w:rsidP="00B97E88">
      <w:pPr>
        <w:spacing w:after="0"/>
      </w:pPr>
    </w:p>
    <w:p w14:paraId="6096E1AA" w14:textId="63127C3E" w:rsidR="0078293E" w:rsidRDefault="0078293E" w:rsidP="00B97E88">
      <w:pPr>
        <w:spacing w:after="0"/>
      </w:pPr>
    </w:p>
    <w:p w14:paraId="57352F2A" w14:textId="2E5F3387" w:rsidR="00C26C06" w:rsidRDefault="00C26C06" w:rsidP="00B97E88">
      <w:pPr>
        <w:spacing w:after="0"/>
      </w:pPr>
    </w:p>
    <w:p w14:paraId="154890A5" w14:textId="1BE1D22D" w:rsidR="00C26C06" w:rsidRDefault="00C26C06" w:rsidP="00B97E88">
      <w:pPr>
        <w:spacing w:after="0"/>
      </w:pPr>
    </w:p>
    <w:p w14:paraId="4148BFB8" w14:textId="77777777" w:rsidR="00C26C06" w:rsidRDefault="00C26C06" w:rsidP="00B97E88">
      <w:pPr>
        <w:spacing w:after="0"/>
      </w:pPr>
    </w:p>
    <w:p w14:paraId="41ADB27D" w14:textId="3FA532BD" w:rsidR="0078293E" w:rsidRDefault="0078293E" w:rsidP="00B97E88">
      <w:pPr>
        <w:spacing w:after="0"/>
      </w:pPr>
    </w:p>
    <w:p w14:paraId="3F984185" w14:textId="7034822B" w:rsidR="0078293E" w:rsidRDefault="0078293E" w:rsidP="00B97E88">
      <w:pPr>
        <w:spacing w:after="0"/>
      </w:pPr>
    </w:p>
    <w:p w14:paraId="29729CFD" w14:textId="193D2417" w:rsidR="0020613C" w:rsidRDefault="0020613C" w:rsidP="00B97E88">
      <w:pPr>
        <w:spacing w:after="0"/>
      </w:pPr>
    </w:p>
    <w:p w14:paraId="599E443F" w14:textId="77777777" w:rsidR="007A334F" w:rsidRDefault="007A334F" w:rsidP="00B97E88">
      <w:pPr>
        <w:spacing w:after="0"/>
      </w:pPr>
    </w:p>
    <w:p w14:paraId="28C925FD" w14:textId="47C33353" w:rsidR="0078293E" w:rsidRDefault="0078293E" w:rsidP="00B97E88">
      <w:pPr>
        <w:spacing w:after="0"/>
      </w:pPr>
    </w:p>
    <w:p w14:paraId="2694DDE2" w14:textId="3810DBB4" w:rsidR="0078293E" w:rsidRDefault="0078293E" w:rsidP="00B97E88">
      <w:pPr>
        <w:spacing w:after="0"/>
      </w:pPr>
    </w:p>
    <w:p w14:paraId="79C94F7F" w14:textId="77777777" w:rsidR="0078293E" w:rsidRDefault="0078293E" w:rsidP="00B97E88">
      <w:pPr>
        <w:spacing w:after="0"/>
      </w:pPr>
    </w:p>
    <w:p w14:paraId="1F525165" w14:textId="34096316" w:rsidR="00B97E88" w:rsidRDefault="00B97E88" w:rsidP="00B97E88">
      <w:pPr>
        <w:spacing w:after="0"/>
      </w:pPr>
    </w:p>
    <w:p w14:paraId="45673259" w14:textId="77777777" w:rsidR="0032431A" w:rsidRPr="0032431A" w:rsidRDefault="0032431A" w:rsidP="0032431A">
      <w:pPr>
        <w:spacing w:after="0"/>
        <w:jc w:val="center"/>
        <w:rPr>
          <w:rFonts w:ascii="Arial" w:hAnsi="Arial" w:cs="Arial"/>
          <w:b/>
          <w:bCs/>
          <w:u w:val="single"/>
          <w:lang w:val="en-US"/>
        </w:rPr>
      </w:pPr>
      <w:r w:rsidRPr="0032431A">
        <w:rPr>
          <w:rFonts w:ascii="Arial" w:hAnsi="Arial" w:cs="Arial"/>
          <w:b/>
          <w:bCs/>
          <w:u w:val="single"/>
          <w:lang w:val="en-US"/>
        </w:rPr>
        <w:t>Annexure II</w:t>
      </w:r>
    </w:p>
    <w:p w14:paraId="23036304" w14:textId="77777777" w:rsidR="0032431A" w:rsidRPr="0032431A" w:rsidRDefault="0032431A" w:rsidP="0032431A">
      <w:pPr>
        <w:spacing w:after="0"/>
        <w:jc w:val="center"/>
        <w:rPr>
          <w:rFonts w:ascii="Arial" w:hAnsi="Arial" w:cs="Arial"/>
          <w:b/>
          <w:bCs/>
          <w:u w:val="single"/>
          <w:lang w:val="en-US"/>
        </w:rPr>
      </w:pPr>
    </w:p>
    <w:p w14:paraId="53FA4C65" w14:textId="77777777" w:rsidR="0032431A" w:rsidRPr="0032431A" w:rsidRDefault="0032431A" w:rsidP="0032431A">
      <w:pPr>
        <w:spacing w:after="0" w:line="240" w:lineRule="auto"/>
        <w:rPr>
          <w:rFonts w:ascii="Arial" w:hAnsi="Arial" w:cs="Arial"/>
          <w:lang w:val="en-US"/>
        </w:rPr>
      </w:pPr>
      <w:r w:rsidRPr="0032431A">
        <w:rPr>
          <w:rFonts w:ascii="Arial" w:hAnsi="Arial" w:cs="Arial"/>
          <w:b/>
          <w:bCs/>
          <w:u w:val="single"/>
          <w:lang w:val="en-US"/>
        </w:rPr>
        <w:t>Electronic Submission of Proposals:</w:t>
      </w:r>
    </w:p>
    <w:p w14:paraId="4451A485" w14:textId="77777777" w:rsidR="0032431A" w:rsidRPr="0032431A" w:rsidRDefault="0032431A" w:rsidP="0032431A">
      <w:pPr>
        <w:spacing w:after="0" w:line="240" w:lineRule="auto"/>
        <w:rPr>
          <w:rFonts w:ascii="Arial" w:hAnsi="Arial" w:cs="Arial"/>
          <w:lang w:val="en-US"/>
        </w:rPr>
      </w:pPr>
      <w:r w:rsidRPr="0032431A">
        <w:rPr>
          <w:rFonts w:ascii="Arial" w:hAnsi="Arial" w:cs="Arial"/>
          <w:lang w:val="en-US"/>
        </w:rPr>
        <w:t>In view of COVID19 prevailing situation, proposals shall be accepted through email. Proposals should be submitted mandatorily through email. The procedure for sending and accepting proposals are detailed below:</w:t>
      </w:r>
    </w:p>
    <w:p w14:paraId="0B215664" w14:textId="77777777" w:rsidR="0032431A" w:rsidRPr="0032431A" w:rsidRDefault="0032431A" w:rsidP="0032431A">
      <w:pPr>
        <w:spacing w:after="0" w:line="240" w:lineRule="auto"/>
        <w:rPr>
          <w:rFonts w:ascii="Arial" w:hAnsi="Arial" w:cs="Arial"/>
          <w:lang w:val="en-US"/>
        </w:rPr>
      </w:pPr>
    </w:p>
    <w:p w14:paraId="18FBE62A" w14:textId="77777777" w:rsidR="0032431A" w:rsidRPr="0032431A" w:rsidRDefault="0032431A" w:rsidP="0032431A">
      <w:pPr>
        <w:spacing w:after="0" w:line="240" w:lineRule="auto"/>
        <w:rPr>
          <w:rFonts w:ascii="Arial" w:hAnsi="Arial" w:cs="Arial"/>
          <w:b/>
          <w:bCs/>
          <w:lang w:val="en-US"/>
        </w:rPr>
      </w:pPr>
      <w:r w:rsidRPr="0032431A">
        <w:rPr>
          <w:rFonts w:ascii="Arial" w:hAnsi="Arial" w:cs="Arial"/>
          <w:b/>
          <w:bCs/>
          <w:lang w:val="en-US"/>
        </w:rPr>
        <w:t xml:space="preserve">Steps 1: Submission of Proposal </w:t>
      </w:r>
    </w:p>
    <w:p w14:paraId="12B996B4" w14:textId="77777777" w:rsidR="0032431A" w:rsidRPr="0032431A" w:rsidRDefault="0032431A" w:rsidP="0032431A">
      <w:pPr>
        <w:spacing w:after="0" w:line="240" w:lineRule="auto"/>
        <w:rPr>
          <w:rFonts w:ascii="Arial" w:hAnsi="Arial" w:cs="Arial"/>
          <w:b/>
          <w:bCs/>
          <w:lang w:val="en-US"/>
        </w:rPr>
      </w:pPr>
    </w:p>
    <w:p w14:paraId="74D728C4" w14:textId="77777777" w:rsidR="0032431A" w:rsidRPr="0032431A" w:rsidRDefault="0032431A" w:rsidP="0032431A">
      <w:pPr>
        <w:numPr>
          <w:ilvl w:val="0"/>
          <w:numId w:val="19"/>
        </w:numPr>
        <w:spacing w:after="0" w:line="240" w:lineRule="auto"/>
        <w:contextualSpacing/>
        <w:rPr>
          <w:rFonts w:ascii="Arial" w:hAnsi="Arial" w:cs="Arial"/>
          <w:lang w:val="en-US"/>
        </w:rPr>
      </w:pPr>
      <w:r w:rsidRPr="0032431A">
        <w:rPr>
          <w:rFonts w:ascii="Arial" w:hAnsi="Arial" w:cs="Arial"/>
          <w:lang w:val="en-US"/>
        </w:rPr>
        <w:t xml:space="preserve">The proposal should be sent by email at </w:t>
      </w:r>
      <w:hyperlink r:id="rId20" w:history="1">
        <w:r w:rsidRPr="0032431A">
          <w:rPr>
            <w:rFonts w:ascii="Arial" w:hAnsi="Arial" w:cs="Arial"/>
            <w:color w:val="0000FF"/>
            <w:u w:val="single"/>
            <w:lang w:val="en-US"/>
          </w:rPr>
          <w:t>wb.mhssp@gmail.com</w:t>
        </w:r>
      </w:hyperlink>
      <w:r w:rsidRPr="0032431A">
        <w:rPr>
          <w:rFonts w:ascii="Arial" w:hAnsi="Arial" w:cs="Arial"/>
          <w:lang w:val="en-US"/>
        </w:rPr>
        <w:t xml:space="preserve"> </w:t>
      </w:r>
    </w:p>
    <w:p w14:paraId="7D43DBF0" w14:textId="77777777" w:rsidR="0032431A" w:rsidRPr="0032431A" w:rsidRDefault="0032431A" w:rsidP="0032431A">
      <w:pPr>
        <w:numPr>
          <w:ilvl w:val="0"/>
          <w:numId w:val="19"/>
        </w:numPr>
        <w:spacing w:after="0" w:line="240" w:lineRule="auto"/>
        <w:contextualSpacing/>
        <w:rPr>
          <w:rFonts w:ascii="Arial" w:hAnsi="Arial" w:cs="Arial"/>
          <w:lang w:val="en-US"/>
        </w:rPr>
      </w:pPr>
      <w:r w:rsidRPr="0032431A">
        <w:rPr>
          <w:rFonts w:ascii="Arial" w:hAnsi="Arial" w:cs="Arial"/>
          <w:lang w:val="en-US"/>
        </w:rPr>
        <w:t>The subject of email should mention the following:</w:t>
      </w:r>
    </w:p>
    <w:p w14:paraId="2F598664" w14:textId="68DF0191" w:rsidR="0032431A" w:rsidRPr="0032431A" w:rsidRDefault="0032431A" w:rsidP="0032431A">
      <w:pPr>
        <w:spacing w:after="0" w:line="240" w:lineRule="auto"/>
        <w:ind w:left="720"/>
        <w:rPr>
          <w:rFonts w:ascii="Arial" w:hAnsi="Arial" w:cs="Arial"/>
          <w:lang w:val="en-US"/>
        </w:rPr>
      </w:pPr>
      <w:r w:rsidRPr="0032431A">
        <w:rPr>
          <w:rFonts w:ascii="Arial" w:hAnsi="Arial" w:cs="Arial"/>
          <w:lang w:val="en-US"/>
        </w:rPr>
        <w:lastRenderedPageBreak/>
        <w:t xml:space="preserve">Proposal No. </w:t>
      </w:r>
      <w:r w:rsidRPr="0032431A">
        <w:rPr>
          <w:rFonts w:ascii="Arial" w:hAnsi="Arial" w:cs="Arial"/>
          <w:bCs/>
        </w:rPr>
        <w:t>IN-DOHFW-2014</w:t>
      </w:r>
      <w:r w:rsidR="00B33EAA">
        <w:rPr>
          <w:rFonts w:ascii="Arial" w:hAnsi="Arial" w:cs="Arial"/>
          <w:bCs/>
        </w:rPr>
        <w:t>6</w:t>
      </w:r>
      <w:r w:rsidRPr="0032431A">
        <w:rPr>
          <w:rFonts w:ascii="Arial" w:hAnsi="Arial" w:cs="Arial"/>
          <w:bCs/>
        </w:rPr>
        <w:t xml:space="preserve">9-CS-QCBS. </w:t>
      </w:r>
      <w:r w:rsidRPr="0032431A">
        <w:rPr>
          <w:rFonts w:ascii="Arial" w:hAnsi="Arial" w:cs="Arial"/>
          <w:lang w:val="en-US"/>
        </w:rPr>
        <w:t xml:space="preserve"> Titled “Selection</w:t>
      </w:r>
      <w:r w:rsidRPr="0032431A">
        <w:rPr>
          <w:rFonts w:ascii="Arial" w:hAnsi="Arial" w:cs="Arial"/>
          <w:bCs/>
        </w:rPr>
        <w:t xml:space="preserve"> of Agency for </w:t>
      </w:r>
      <w:r w:rsidR="0010593D" w:rsidRPr="0010593D">
        <w:rPr>
          <w:rFonts w:ascii="Arial" w:hAnsi="Arial" w:cs="Arial"/>
          <w:lang w:val="en-US"/>
        </w:rPr>
        <w:t>Improving Clinical Competencies in Key Medical Staff and Medical Care Assessment Methods in Health Facilities</w:t>
      </w:r>
      <w:r w:rsidRPr="0032431A">
        <w:rPr>
          <w:rFonts w:ascii="Arial" w:hAnsi="Arial" w:cs="Arial"/>
          <w:bCs/>
        </w:rPr>
        <w:t xml:space="preserve"> under Mizoram Health Systems Strengthening Project (MHSSP)</w:t>
      </w:r>
      <w:r w:rsidRPr="0032431A">
        <w:rPr>
          <w:rFonts w:ascii="Arial" w:hAnsi="Arial" w:cs="Arial"/>
          <w:bCs/>
          <w:lang w:val="en-US"/>
        </w:rPr>
        <w:t xml:space="preserve"> “</w:t>
      </w:r>
      <w:r w:rsidRPr="0032431A">
        <w:rPr>
          <w:rFonts w:ascii="Arial" w:hAnsi="Arial" w:cs="Arial"/>
          <w:lang w:val="en-US"/>
        </w:rPr>
        <w:t xml:space="preserve"> </w:t>
      </w:r>
    </w:p>
    <w:p w14:paraId="18857C14" w14:textId="77777777" w:rsidR="0032431A" w:rsidRPr="0032431A" w:rsidRDefault="0032431A" w:rsidP="0032431A">
      <w:pPr>
        <w:spacing w:after="0" w:line="240" w:lineRule="auto"/>
        <w:ind w:firstLine="360"/>
        <w:rPr>
          <w:rFonts w:ascii="Arial" w:hAnsi="Arial" w:cs="Arial"/>
          <w:lang w:val="en-US"/>
        </w:rPr>
      </w:pPr>
    </w:p>
    <w:p w14:paraId="53F5C542" w14:textId="77777777" w:rsidR="0032431A" w:rsidRPr="0032431A" w:rsidRDefault="0032431A" w:rsidP="0032431A">
      <w:pPr>
        <w:numPr>
          <w:ilvl w:val="0"/>
          <w:numId w:val="19"/>
        </w:numPr>
        <w:spacing w:after="0" w:line="240" w:lineRule="auto"/>
        <w:contextualSpacing/>
        <w:rPr>
          <w:rFonts w:ascii="Arial" w:hAnsi="Arial" w:cs="Arial"/>
          <w:lang w:val="en-US"/>
        </w:rPr>
      </w:pPr>
      <w:r w:rsidRPr="0032431A">
        <w:rPr>
          <w:rFonts w:ascii="Arial" w:hAnsi="Arial" w:cs="Arial"/>
          <w:lang w:val="en-US"/>
        </w:rPr>
        <w:t xml:space="preserve">The email should be addressed to the </w:t>
      </w:r>
    </w:p>
    <w:p w14:paraId="169D6572" w14:textId="77777777" w:rsidR="0032431A" w:rsidRPr="0032431A" w:rsidRDefault="0032431A" w:rsidP="0032431A">
      <w:pPr>
        <w:spacing w:after="0" w:line="240" w:lineRule="auto"/>
        <w:rPr>
          <w:rFonts w:ascii="Arial" w:hAnsi="Arial" w:cs="Arial"/>
          <w:lang w:val="en-US"/>
        </w:rPr>
      </w:pPr>
      <w:r w:rsidRPr="0032431A">
        <w:rPr>
          <w:rFonts w:ascii="Arial" w:hAnsi="Arial" w:cs="Arial"/>
          <w:lang w:val="en-US"/>
        </w:rPr>
        <w:t xml:space="preserve">    </w:t>
      </w:r>
      <w:r w:rsidRPr="0032431A">
        <w:rPr>
          <w:rFonts w:ascii="Arial" w:hAnsi="Arial" w:cs="Arial"/>
          <w:lang w:val="en-US"/>
        </w:rPr>
        <w:tab/>
        <w:t xml:space="preserve">Project Director, </w:t>
      </w:r>
    </w:p>
    <w:p w14:paraId="2F49928B" w14:textId="77777777" w:rsidR="0032431A" w:rsidRPr="0032431A" w:rsidRDefault="0032431A" w:rsidP="0032431A">
      <w:pPr>
        <w:spacing w:after="0" w:line="240" w:lineRule="auto"/>
        <w:rPr>
          <w:rFonts w:ascii="Arial" w:hAnsi="Arial" w:cs="Arial"/>
          <w:lang w:val="en-US"/>
        </w:rPr>
      </w:pPr>
      <w:r w:rsidRPr="0032431A">
        <w:rPr>
          <w:rFonts w:ascii="Arial" w:hAnsi="Arial" w:cs="Arial"/>
          <w:lang w:val="en-US"/>
        </w:rPr>
        <w:t xml:space="preserve">    </w:t>
      </w:r>
      <w:r w:rsidRPr="0032431A">
        <w:rPr>
          <w:rFonts w:ascii="Arial" w:hAnsi="Arial" w:cs="Arial"/>
          <w:lang w:val="en-US"/>
        </w:rPr>
        <w:tab/>
        <w:t>Mizoram Health Systems Strengthening Project,</w:t>
      </w:r>
    </w:p>
    <w:p w14:paraId="3487A6F4" w14:textId="77777777" w:rsidR="0032431A" w:rsidRPr="0032431A" w:rsidRDefault="0032431A" w:rsidP="0032431A">
      <w:pPr>
        <w:spacing w:after="0" w:line="240" w:lineRule="auto"/>
        <w:rPr>
          <w:rFonts w:ascii="Arial" w:hAnsi="Arial" w:cs="Arial"/>
          <w:lang w:val="en-US"/>
        </w:rPr>
      </w:pPr>
      <w:r w:rsidRPr="0032431A">
        <w:rPr>
          <w:rFonts w:ascii="Arial" w:hAnsi="Arial" w:cs="Arial"/>
          <w:lang w:val="en-US"/>
        </w:rPr>
        <w:t xml:space="preserve">    </w:t>
      </w:r>
      <w:r w:rsidRPr="0032431A">
        <w:rPr>
          <w:rFonts w:ascii="Arial" w:hAnsi="Arial" w:cs="Arial"/>
          <w:lang w:val="en-US"/>
        </w:rPr>
        <w:tab/>
      </w:r>
      <w:proofErr w:type="spellStart"/>
      <w:r w:rsidRPr="0032431A">
        <w:rPr>
          <w:rFonts w:ascii="Arial" w:hAnsi="Arial" w:cs="Arial"/>
          <w:lang w:val="en-US"/>
        </w:rPr>
        <w:t>Aizwal</w:t>
      </w:r>
      <w:proofErr w:type="spellEnd"/>
    </w:p>
    <w:p w14:paraId="531CAAEB" w14:textId="77777777" w:rsidR="0032431A" w:rsidRPr="0032431A" w:rsidRDefault="0032431A" w:rsidP="0032431A">
      <w:pPr>
        <w:spacing w:after="0" w:line="240" w:lineRule="auto"/>
        <w:rPr>
          <w:rFonts w:ascii="Arial" w:hAnsi="Arial" w:cs="Arial"/>
          <w:lang w:val="en-US"/>
        </w:rPr>
      </w:pPr>
    </w:p>
    <w:p w14:paraId="0DD5CFC4" w14:textId="4260AD2D" w:rsidR="0032431A" w:rsidRPr="0032431A" w:rsidRDefault="0032431A" w:rsidP="0032431A">
      <w:pPr>
        <w:spacing w:after="0" w:line="240" w:lineRule="auto"/>
        <w:rPr>
          <w:rFonts w:ascii="Arial" w:hAnsi="Arial" w:cs="Arial"/>
          <w:lang w:val="en-US"/>
        </w:rPr>
      </w:pPr>
      <w:r w:rsidRPr="0032431A">
        <w:rPr>
          <w:rFonts w:ascii="Arial" w:hAnsi="Arial" w:cs="Arial"/>
          <w:lang w:val="en-US"/>
        </w:rPr>
        <w:t xml:space="preserve">    </w:t>
      </w:r>
      <w:r w:rsidRPr="0032431A">
        <w:rPr>
          <w:rFonts w:ascii="Arial" w:hAnsi="Arial" w:cs="Arial"/>
          <w:lang w:val="en-US"/>
        </w:rPr>
        <w:tab/>
        <w:t xml:space="preserve">RFP No. </w:t>
      </w:r>
      <w:r w:rsidRPr="0032431A">
        <w:rPr>
          <w:rFonts w:ascii="Arial" w:hAnsi="Arial" w:cs="Arial"/>
          <w:bCs/>
        </w:rPr>
        <w:t>IN-DOHFW-2014</w:t>
      </w:r>
      <w:r w:rsidR="00B33EAA">
        <w:rPr>
          <w:rFonts w:ascii="Arial" w:hAnsi="Arial" w:cs="Arial"/>
          <w:bCs/>
        </w:rPr>
        <w:t>6</w:t>
      </w:r>
      <w:r w:rsidRPr="0032431A">
        <w:rPr>
          <w:rFonts w:ascii="Arial" w:hAnsi="Arial" w:cs="Arial"/>
          <w:bCs/>
        </w:rPr>
        <w:t>9-CS-QCBS</w:t>
      </w:r>
    </w:p>
    <w:p w14:paraId="5E90563D" w14:textId="3ED91DE3" w:rsidR="0032431A" w:rsidRPr="0032431A" w:rsidRDefault="0032431A" w:rsidP="0032431A">
      <w:pPr>
        <w:spacing w:after="0" w:line="240" w:lineRule="auto"/>
        <w:ind w:left="720"/>
        <w:rPr>
          <w:rFonts w:ascii="Arial" w:hAnsi="Arial" w:cs="Arial"/>
          <w:lang w:val="en-US"/>
        </w:rPr>
      </w:pPr>
      <w:r w:rsidRPr="0032431A">
        <w:rPr>
          <w:rFonts w:ascii="Arial" w:hAnsi="Arial" w:cs="Arial"/>
          <w:lang w:val="en-US"/>
        </w:rPr>
        <w:t>RFP Title “Selection</w:t>
      </w:r>
      <w:r w:rsidRPr="0032431A">
        <w:rPr>
          <w:rFonts w:ascii="Arial" w:hAnsi="Arial" w:cs="Arial"/>
          <w:bCs/>
        </w:rPr>
        <w:t xml:space="preserve"> of Agency for </w:t>
      </w:r>
      <w:r w:rsidR="0010593D" w:rsidRPr="0010593D">
        <w:rPr>
          <w:rFonts w:ascii="Arial" w:hAnsi="Arial" w:cs="Arial"/>
          <w:bCs/>
        </w:rPr>
        <w:t xml:space="preserve">Improving Clinical Competencies in Key Medical Staff and Medical Care Assessment Methods in Health Facilities </w:t>
      </w:r>
      <w:r w:rsidRPr="0032431A">
        <w:rPr>
          <w:rFonts w:ascii="Arial" w:hAnsi="Arial" w:cs="Arial"/>
          <w:bCs/>
        </w:rPr>
        <w:t>under Mizoram Health Systems Strengthening Project (MHSSP)</w:t>
      </w:r>
      <w:r w:rsidRPr="0032431A">
        <w:rPr>
          <w:rFonts w:ascii="Arial" w:hAnsi="Arial" w:cs="Arial"/>
          <w:bCs/>
          <w:lang w:val="en-US"/>
        </w:rPr>
        <w:t xml:space="preserve"> “</w:t>
      </w:r>
    </w:p>
    <w:p w14:paraId="6249394D" w14:textId="77777777" w:rsidR="0032431A" w:rsidRPr="0032431A" w:rsidRDefault="0032431A" w:rsidP="0032431A">
      <w:pPr>
        <w:spacing w:after="0" w:line="240" w:lineRule="auto"/>
        <w:rPr>
          <w:rFonts w:ascii="Arial" w:hAnsi="Arial" w:cs="Arial"/>
          <w:lang w:val="en-US"/>
        </w:rPr>
      </w:pPr>
    </w:p>
    <w:p w14:paraId="2E282254" w14:textId="331F8D99" w:rsidR="0032431A" w:rsidRPr="0032431A" w:rsidRDefault="0032431A" w:rsidP="0032431A">
      <w:pPr>
        <w:spacing w:after="0" w:line="240" w:lineRule="auto"/>
        <w:ind w:left="720"/>
        <w:rPr>
          <w:rFonts w:ascii="Arial" w:hAnsi="Arial" w:cs="Arial"/>
          <w:lang w:val="en-US"/>
        </w:rPr>
      </w:pPr>
      <w:r w:rsidRPr="0032431A">
        <w:rPr>
          <w:rFonts w:ascii="Arial" w:hAnsi="Arial" w:cs="Arial"/>
          <w:lang w:val="en-US"/>
        </w:rPr>
        <w:t xml:space="preserve">Attention: Proposals not to be opened before </w:t>
      </w:r>
      <w:r w:rsidRPr="00086545">
        <w:rPr>
          <w:rFonts w:ascii="Arial" w:hAnsi="Arial" w:cs="Arial"/>
          <w:b/>
          <w:lang w:val="en-US"/>
        </w:rPr>
        <w:t>1</w:t>
      </w:r>
      <w:r w:rsidR="0010593D" w:rsidRPr="00086545">
        <w:rPr>
          <w:rFonts w:ascii="Arial" w:hAnsi="Arial" w:cs="Arial"/>
          <w:b/>
          <w:lang w:val="en-US"/>
        </w:rPr>
        <w:t>6</w:t>
      </w:r>
      <w:r w:rsidRPr="00086545">
        <w:rPr>
          <w:rFonts w:ascii="Arial" w:hAnsi="Arial" w:cs="Arial"/>
          <w:b/>
          <w:lang w:val="en-US"/>
        </w:rPr>
        <w:t xml:space="preserve">/12/2020 at 13.00 </w:t>
      </w:r>
      <w:proofErr w:type="spellStart"/>
      <w:r w:rsidRPr="00086545">
        <w:rPr>
          <w:rFonts w:ascii="Arial" w:hAnsi="Arial" w:cs="Arial"/>
          <w:b/>
          <w:lang w:val="en-US"/>
        </w:rPr>
        <w:t>hrs</w:t>
      </w:r>
      <w:proofErr w:type="spellEnd"/>
    </w:p>
    <w:p w14:paraId="54B9C4CF" w14:textId="77777777" w:rsidR="0032431A" w:rsidRPr="0032431A" w:rsidRDefault="0032431A" w:rsidP="0032431A">
      <w:pPr>
        <w:spacing w:after="0" w:line="240" w:lineRule="auto"/>
        <w:rPr>
          <w:rFonts w:ascii="Arial" w:hAnsi="Arial" w:cs="Arial"/>
          <w:lang w:val="en-US"/>
        </w:rPr>
      </w:pPr>
    </w:p>
    <w:p w14:paraId="75C0204C" w14:textId="77777777" w:rsidR="0032431A" w:rsidRPr="0032431A" w:rsidRDefault="0032431A" w:rsidP="0032431A">
      <w:pPr>
        <w:spacing w:after="0" w:line="240" w:lineRule="auto"/>
        <w:ind w:left="204"/>
        <w:rPr>
          <w:rFonts w:ascii="Arial" w:hAnsi="Arial" w:cs="Arial"/>
          <w:lang w:val="en-US"/>
        </w:rPr>
      </w:pPr>
      <w:r w:rsidRPr="0032431A">
        <w:rPr>
          <w:rFonts w:ascii="Arial" w:hAnsi="Arial" w:cs="Arial"/>
          <w:lang w:val="en-US"/>
        </w:rPr>
        <w:tab/>
        <w:t>Sender’s name</w:t>
      </w:r>
    </w:p>
    <w:p w14:paraId="66A40169" w14:textId="77777777" w:rsidR="0032431A" w:rsidRPr="0032431A" w:rsidRDefault="0032431A" w:rsidP="0032431A">
      <w:pPr>
        <w:spacing w:after="0" w:line="240" w:lineRule="auto"/>
        <w:ind w:left="204"/>
        <w:rPr>
          <w:rFonts w:ascii="Arial" w:hAnsi="Arial" w:cs="Arial"/>
          <w:lang w:val="en-US"/>
        </w:rPr>
      </w:pPr>
      <w:r w:rsidRPr="0032431A">
        <w:rPr>
          <w:rFonts w:ascii="Arial" w:hAnsi="Arial" w:cs="Arial"/>
          <w:lang w:val="en-US"/>
        </w:rPr>
        <w:tab/>
        <w:t>Designation</w:t>
      </w:r>
    </w:p>
    <w:p w14:paraId="3CD71873" w14:textId="77777777" w:rsidR="0032431A" w:rsidRPr="0032431A" w:rsidRDefault="0032431A" w:rsidP="0032431A">
      <w:pPr>
        <w:spacing w:after="0" w:line="240" w:lineRule="auto"/>
        <w:ind w:left="204"/>
        <w:rPr>
          <w:rFonts w:ascii="Arial" w:hAnsi="Arial" w:cs="Arial"/>
          <w:lang w:val="en-US"/>
        </w:rPr>
      </w:pPr>
      <w:r w:rsidRPr="0032431A">
        <w:rPr>
          <w:rFonts w:ascii="Arial" w:hAnsi="Arial" w:cs="Arial"/>
          <w:lang w:val="en-US"/>
        </w:rPr>
        <w:tab/>
      </w:r>
      <w:proofErr w:type="spellStart"/>
      <w:r w:rsidRPr="0032431A">
        <w:rPr>
          <w:rFonts w:ascii="Arial" w:hAnsi="Arial" w:cs="Arial"/>
          <w:lang w:val="en-US"/>
        </w:rPr>
        <w:t>Organisation</w:t>
      </w:r>
      <w:proofErr w:type="spellEnd"/>
      <w:r w:rsidRPr="0032431A">
        <w:rPr>
          <w:rFonts w:ascii="Arial" w:hAnsi="Arial" w:cs="Arial"/>
          <w:lang w:val="en-US"/>
        </w:rPr>
        <w:t xml:space="preserve"> name</w:t>
      </w:r>
    </w:p>
    <w:p w14:paraId="22D1BE8F" w14:textId="77777777" w:rsidR="0032431A" w:rsidRPr="0032431A" w:rsidRDefault="0032431A" w:rsidP="0032431A">
      <w:pPr>
        <w:spacing w:after="0" w:line="240" w:lineRule="auto"/>
        <w:ind w:left="204"/>
        <w:rPr>
          <w:rFonts w:ascii="Arial" w:hAnsi="Arial" w:cs="Arial"/>
          <w:lang w:val="en-US"/>
        </w:rPr>
      </w:pPr>
      <w:r w:rsidRPr="0032431A">
        <w:rPr>
          <w:rFonts w:ascii="Arial" w:hAnsi="Arial" w:cs="Arial"/>
          <w:lang w:val="en-US"/>
        </w:rPr>
        <w:tab/>
        <w:t>Mobile Number</w:t>
      </w:r>
    </w:p>
    <w:p w14:paraId="63883210" w14:textId="77777777" w:rsidR="0032431A" w:rsidRPr="0032431A" w:rsidRDefault="0032431A" w:rsidP="0032431A">
      <w:pPr>
        <w:spacing w:after="0" w:line="240" w:lineRule="auto"/>
        <w:ind w:left="204"/>
        <w:rPr>
          <w:rFonts w:ascii="Arial" w:hAnsi="Arial" w:cs="Arial"/>
          <w:lang w:val="en-US"/>
        </w:rPr>
      </w:pPr>
      <w:r w:rsidRPr="0032431A">
        <w:rPr>
          <w:rFonts w:ascii="Arial" w:hAnsi="Arial" w:cs="Arial"/>
          <w:lang w:val="en-US"/>
        </w:rPr>
        <w:tab/>
        <w:t>Alternate Mobile Number</w:t>
      </w:r>
    </w:p>
    <w:p w14:paraId="7AF57FE7" w14:textId="77777777" w:rsidR="0032431A" w:rsidRPr="0032431A" w:rsidRDefault="0032431A" w:rsidP="0032431A">
      <w:pPr>
        <w:spacing w:after="0" w:line="240" w:lineRule="auto"/>
        <w:ind w:left="204"/>
        <w:rPr>
          <w:rFonts w:ascii="Arial" w:hAnsi="Arial" w:cs="Arial"/>
          <w:lang w:val="en-US"/>
        </w:rPr>
      </w:pPr>
    </w:p>
    <w:p w14:paraId="3738B6EE" w14:textId="77777777" w:rsidR="0032431A" w:rsidRPr="0032431A" w:rsidRDefault="0032431A" w:rsidP="0032431A">
      <w:pPr>
        <w:numPr>
          <w:ilvl w:val="0"/>
          <w:numId w:val="20"/>
        </w:numPr>
        <w:spacing w:after="0" w:line="240" w:lineRule="auto"/>
        <w:contextualSpacing/>
        <w:rPr>
          <w:rFonts w:ascii="Arial" w:hAnsi="Arial" w:cs="Arial"/>
          <w:lang w:val="en-US"/>
        </w:rPr>
      </w:pPr>
      <w:r w:rsidRPr="0032431A">
        <w:rPr>
          <w:rFonts w:ascii="Arial" w:hAnsi="Arial" w:cs="Arial"/>
          <w:lang w:val="en-US"/>
        </w:rPr>
        <w:t xml:space="preserve">The email should contain the Technical Proposal and Financial Proposal in the prescribed forms as given in the RFP as email attachment in soft copy and password protected. Both Technical Proposal and Financial Proposal should be separate PDF attachments in one email. </w:t>
      </w:r>
    </w:p>
    <w:p w14:paraId="15CEA59A" w14:textId="77777777" w:rsidR="0032431A" w:rsidRPr="0032431A" w:rsidRDefault="0032431A" w:rsidP="0032431A">
      <w:pPr>
        <w:numPr>
          <w:ilvl w:val="0"/>
          <w:numId w:val="20"/>
        </w:numPr>
        <w:spacing w:after="0" w:line="240" w:lineRule="auto"/>
        <w:contextualSpacing/>
        <w:rPr>
          <w:rFonts w:ascii="Arial" w:hAnsi="Arial" w:cs="Arial"/>
          <w:lang w:val="en-US"/>
        </w:rPr>
      </w:pPr>
      <w:r w:rsidRPr="0032431A">
        <w:rPr>
          <w:rFonts w:ascii="Arial" w:hAnsi="Arial" w:cs="Arial"/>
          <w:lang w:val="en-US"/>
        </w:rPr>
        <w:t>Please make sure to submit technical proposal &amp; financial proposal as 2 separate attachments in one email. Please ensure Technical and financial proposal should not be in a single attachment.</w:t>
      </w:r>
    </w:p>
    <w:p w14:paraId="33B3AFF5" w14:textId="77777777" w:rsidR="0032431A" w:rsidRPr="0032431A" w:rsidRDefault="0032431A" w:rsidP="0032431A">
      <w:pPr>
        <w:numPr>
          <w:ilvl w:val="0"/>
          <w:numId w:val="20"/>
        </w:numPr>
        <w:spacing w:after="0" w:line="240" w:lineRule="auto"/>
        <w:contextualSpacing/>
        <w:rPr>
          <w:rFonts w:ascii="Arial" w:hAnsi="Arial" w:cs="Arial"/>
          <w:lang w:val="en-US"/>
        </w:rPr>
      </w:pPr>
      <w:r w:rsidRPr="0032431A">
        <w:rPr>
          <w:rFonts w:ascii="Arial" w:hAnsi="Arial" w:cs="Arial"/>
          <w:lang w:val="en-US"/>
        </w:rPr>
        <w:t>The consultant should send only one email containing proposal for RFP.</w:t>
      </w:r>
    </w:p>
    <w:p w14:paraId="0F720786" w14:textId="77777777" w:rsidR="0032431A" w:rsidRPr="0032431A" w:rsidRDefault="0032431A" w:rsidP="0032431A">
      <w:pPr>
        <w:numPr>
          <w:ilvl w:val="0"/>
          <w:numId w:val="20"/>
        </w:numPr>
        <w:spacing w:after="0" w:line="240" w:lineRule="auto"/>
        <w:contextualSpacing/>
        <w:rPr>
          <w:rFonts w:ascii="Arial" w:hAnsi="Arial" w:cs="Arial"/>
          <w:lang w:val="en-US"/>
        </w:rPr>
      </w:pPr>
      <w:r w:rsidRPr="0032431A">
        <w:rPr>
          <w:rFonts w:ascii="Arial" w:hAnsi="Arial" w:cs="Arial"/>
          <w:lang w:val="en-US"/>
        </w:rPr>
        <w:t>The proposal should be prepared with A4 size paper and font size of 12 in PDF only.</w:t>
      </w:r>
    </w:p>
    <w:p w14:paraId="24975807" w14:textId="77777777" w:rsidR="0032431A" w:rsidRPr="0032431A" w:rsidRDefault="0032431A" w:rsidP="0032431A">
      <w:pPr>
        <w:numPr>
          <w:ilvl w:val="0"/>
          <w:numId w:val="20"/>
        </w:numPr>
        <w:spacing w:after="0" w:line="240" w:lineRule="auto"/>
        <w:contextualSpacing/>
        <w:rPr>
          <w:rFonts w:ascii="Arial" w:hAnsi="Arial" w:cs="Arial"/>
          <w:lang w:val="en-US"/>
        </w:rPr>
      </w:pPr>
      <w:r w:rsidRPr="0032431A">
        <w:rPr>
          <w:rFonts w:ascii="Arial" w:hAnsi="Arial" w:cs="Arial"/>
          <w:lang w:val="en-US"/>
        </w:rPr>
        <w:t>Financial figures of the Financial Proposal should not be given in Technical Proposal or in any part of the email except in the Financial Proposal.</w:t>
      </w:r>
    </w:p>
    <w:p w14:paraId="5D18CECC" w14:textId="77777777" w:rsidR="0032431A" w:rsidRPr="0032431A" w:rsidRDefault="0032431A" w:rsidP="0032431A">
      <w:pPr>
        <w:numPr>
          <w:ilvl w:val="0"/>
          <w:numId w:val="20"/>
        </w:numPr>
        <w:spacing w:after="0" w:line="240" w:lineRule="auto"/>
        <w:contextualSpacing/>
        <w:rPr>
          <w:rFonts w:ascii="Arial" w:hAnsi="Arial" w:cs="Arial"/>
          <w:lang w:val="en-US"/>
        </w:rPr>
      </w:pPr>
      <w:r w:rsidRPr="0032431A">
        <w:rPr>
          <w:rFonts w:ascii="Arial" w:hAnsi="Arial" w:cs="Arial"/>
          <w:lang w:val="en-US"/>
        </w:rPr>
        <w:t>Passwords of electronic files of Technical Proposal and Financial Proposal should be different from each other. Passwords should not be mentioned anywhere in these two documents as well as in this email.</w:t>
      </w:r>
    </w:p>
    <w:p w14:paraId="1BC2422D" w14:textId="77777777" w:rsidR="0032431A" w:rsidRPr="0032431A" w:rsidRDefault="0032431A" w:rsidP="0032431A">
      <w:pPr>
        <w:numPr>
          <w:ilvl w:val="0"/>
          <w:numId w:val="20"/>
        </w:numPr>
        <w:spacing w:after="0" w:line="240" w:lineRule="auto"/>
        <w:contextualSpacing/>
        <w:rPr>
          <w:rFonts w:ascii="Arial" w:hAnsi="Arial" w:cs="Arial"/>
          <w:lang w:val="en-US"/>
        </w:rPr>
      </w:pPr>
      <w:r w:rsidRPr="0032431A">
        <w:rPr>
          <w:rFonts w:ascii="Arial" w:hAnsi="Arial" w:cs="Arial"/>
          <w:lang w:val="en-US"/>
        </w:rPr>
        <w:t xml:space="preserve">The Technical Proposal submission form (Form TECH-1) and complete Financial Proposal should be signed and scanned by the authorized representative. </w:t>
      </w:r>
    </w:p>
    <w:p w14:paraId="06717891" w14:textId="77777777" w:rsidR="0032431A" w:rsidRPr="0032431A" w:rsidRDefault="0032431A" w:rsidP="0032431A">
      <w:pPr>
        <w:numPr>
          <w:ilvl w:val="0"/>
          <w:numId w:val="20"/>
        </w:numPr>
        <w:spacing w:after="0" w:line="240" w:lineRule="auto"/>
        <w:contextualSpacing/>
        <w:rPr>
          <w:rFonts w:ascii="Arial" w:hAnsi="Arial" w:cs="Arial"/>
          <w:lang w:val="en-US"/>
        </w:rPr>
      </w:pPr>
      <w:r w:rsidRPr="0032431A">
        <w:rPr>
          <w:rFonts w:ascii="Arial" w:hAnsi="Arial" w:cs="Arial"/>
          <w:lang w:val="en-US"/>
        </w:rPr>
        <w:lastRenderedPageBreak/>
        <w:t xml:space="preserve">The Technical Proposal should be scanned in the order of forms as prescribed in the RFP. The file should be scanned as one PDF, password protected, and size should not be more than 15MB. The password of the Technical proposal should not be shared with anyone. </w:t>
      </w:r>
    </w:p>
    <w:p w14:paraId="4A2AF957" w14:textId="77777777" w:rsidR="0032431A" w:rsidRPr="0032431A" w:rsidRDefault="0032431A" w:rsidP="0032431A">
      <w:pPr>
        <w:numPr>
          <w:ilvl w:val="0"/>
          <w:numId w:val="20"/>
        </w:numPr>
        <w:spacing w:after="0" w:line="240" w:lineRule="auto"/>
        <w:contextualSpacing/>
        <w:rPr>
          <w:rFonts w:ascii="Arial" w:hAnsi="Arial" w:cs="Arial"/>
          <w:lang w:val="en-US"/>
        </w:rPr>
      </w:pPr>
      <w:r w:rsidRPr="0032431A">
        <w:rPr>
          <w:rFonts w:ascii="Arial" w:hAnsi="Arial" w:cs="Arial"/>
          <w:lang w:val="en-US"/>
        </w:rPr>
        <w:t>The electronic file of the Technical Proposal should be named as “</w:t>
      </w:r>
      <w:proofErr w:type="spellStart"/>
      <w:r w:rsidRPr="0032431A">
        <w:rPr>
          <w:rFonts w:ascii="Arial" w:hAnsi="Arial" w:cs="Arial"/>
          <w:lang w:val="en-US"/>
        </w:rPr>
        <w:t>TechP</w:t>
      </w:r>
      <w:proofErr w:type="spellEnd"/>
      <w:r w:rsidRPr="0032431A">
        <w:rPr>
          <w:rFonts w:ascii="Arial" w:hAnsi="Arial" w:cs="Arial"/>
          <w:lang w:val="en-US"/>
        </w:rPr>
        <w:t xml:space="preserve">”+Bidder name in </w:t>
      </w:r>
      <w:proofErr w:type="spellStart"/>
      <w:r w:rsidRPr="0032431A">
        <w:rPr>
          <w:rFonts w:ascii="Arial" w:hAnsi="Arial" w:cs="Arial"/>
          <w:lang w:val="en-US"/>
        </w:rPr>
        <w:t>initials+RFP</w:t>
      </w:r>
      <w:proofErr w:type="spellEnd"/>
      <w:r w:rsidRPr="0032431A">
        <w:rPr>
          <w:rFonts w:ascii="Arial" w:hAnsi="Arial" w:cs="Arial"/>
          <w:lang w:val="en-US"/>
        </w:rPr>
        <w:t xml:space="preserve"> Number. The file type should be PDF only.</w:t>
      </w:r>
    </w:p>
    <w:p w14:paraId="6DAC4DF4" w14:textId="77777777" w:rsidR="0032431A" w:rsidRPr="0032431A" w:rsidRDefault="0032431A" w:rsidP="0032431A">
      <w:pPr>
        <w:numPr>
          <w:ilvl w:val="0"/>
          <w:numId w:val="20"/>
        </w:numPr>
        <w:spacing w:after="0" w:line="240" w:lineRule="auto"/>
        <w:contextualSpacing/>
        <w:rPr>
          <w:rFonts w:ascii="Arial" w:hAnsi="Arial" w:cs="Arial"/>
          <w:lang w:val="en-US"/>
        </w:rPr>
      </w:pPr>
      <w:r w:rsidRPr="0032431A">
        <w:rPr>
          <w:rFonts w:ascii="Arial" w:hAnsi="Arial" w:cs="Arial"/>
          <w:lang w:val="en-US"/>
        </w:rPr>
        <w:t>The Financial Proposal should be scanned separately from the Technical Proposal. This file should be password protected. The file size should not be more than 10MB. The password of this file should be different from the password assigned to the file containing Technical Proposal.</w:t>
      </w:r>
    </w:p>
    <w:p w14:paraId="06377132" w14:textId="77777777" w:rsidR="0032431A" w:rsidRPr="0032431A" w:rsidRDefault="0032431A" w:rsidP="0032431A">
      <w:pPr>
        <w:numPr>
          <w:ilvl w:val="0"/>
          <w:numId w:val="20"/>
        </w:numPr>
        <w:spacing w:after="0" w:line="240" w:lineRule="auto"/>
        <w:contextualSpacing/>
        <w:rPr>
          <w:rFonts w:ascii="Arial" w:hAnsi="Arial" w:cs="Arial"/>
          <w:lang w:val="en-US"/>
        </w:rPr>
      </w:pPr>
      <w:r w:rsidRPr="0032431A">
        <w:rPr>
          <w:rFonts w:ascii="Arial" w:hAnsi="Arial" w:cs="Arial"/>
          <w:lang w:val="en-US"/>
        </w:rPr>
        <w:t>The electronic file of the Financial Proposal should be named as “</w:t>
      </w:r>
      <w:proofErr w:type="spellStart"/>
      <w:r w:rsidRPr="0032431A">
        <w:rPr>
          <w:rFonts w:ascii="Arial" w:hAnsi="Arial" w:cs="Arial"/>
          <w:lang w:val="en-US"/>
        </w:rPr>
        <w:t>FinP</w:t>
      </w:r>
      <w:proofErr w:type="spellEnd"/>
      <w:r w:rsidRPr="0032431A">
        <w:rPr>
          <w:rFonts w:ascii="Arial" w:hAnsi="Arial" w:cs="Arial"/>
          <w:lang w:val="en-US"/>
        </w:rPr>
        <w:t xml:space="preserve">”+Bidder name in </w:t>
      </w:r>
      <w:proofErr w:type="spellStart"/>
      <w:r w:rsidRPr="0032431A">
        <w:rPr>
          <w:rFonts w:ascii="Arial" w:hAnsi="Arial" w:cs="Arial"/>
          <w:lang w:val="en-US"/>
        </w:rPr>
        <w:t>initials+RFP</w:t>
      </w:r>
      <w:proofErr w:type="spellEnd"/>
      <w:r w:rsidRPr="0032431A">
        <w:rPr>
          <w:rFonts w:ascii="Arial" w:hAnsi="Arial" w:cs="Arial"/>
          <w:lang w:val="en-US"/>
        </w:rPr>
        <w:t xml:space="preserve"> Number. The file type should be PDF only.</w:t>
      </w:r>
    </w:p>
    <w:p w14:paraId="17FE3FD7" w14:textId="77777777" w:rsidR="0032431A" w:rsidRPr="0032431A" w:rsidRDefault="0032431A" w:rsidP="0032431A">
      <w:pPr>
        <w:numPr>
          <w:ilvl w:val="0"/>
          <w:numId w:val="20"/>
        </w:numPr>
        <w:spacing w:after="0" w:line="240" w:lineRule="auto"/>
        <w:contextualSpacing/>
        <w:rPr>
          <w:rFonts w:ascii="Arial" w:hAnsi="Arial" w:cs="Arial"/>
          <w:lang w:val="en-US"/>
        </w:rPr>
      </w:pPr>
      <w:r w:rsidRPr="0032431A">
        <w:rPr>
          <w:rFonts w:ascii="Arial" w:hAnsi="Arial" w:cs="Arial"/>
          <w:lang w:val="en-US"/>
        </w:rPr>
        <w:t>Files should not be corrupt. They should be virus free. They should be password protected. If the Project is not able to open your file, then your Proposal will be rejected.</w:t>
      </w:r>
    </w:p>
    <w:p w14:paraId="0FE3E92F" w14:textId="77777777" w:rsidR="0032431A" w:rsidRPr="0032431A" w:rsidRDefault="0032431A" w:rsidP="0032431A">
      <w:pPr>
        <w:numPr>
          <w:ilvl w:val="0"/>
          <w:numId w:val="20"/>
        </w:numPr>
        <w:spacing w:after="0" w:line="240" w:lineRule="auto"/>
        <w:contextualSpacing/>
        <w:rPr>
          <w:rFonts w:ascii="Arial" w:hAnsi="Arial" w:cs="Arial"/>
          <w:lang w:val="en-US"/>
        </w:rPr>
      </w:pPr>
      <w:r w:rsidRPr="0032431A">
        <w:rPr>
          <w:rFonts w:ascii="Arial" w:hAnsi="Arial" w:cs="Arial"/>
          <w:lang w:val="en-US"/>
        </w:rPr>
        <w:t>The proposal should reach the designated email of the Project by the date and time specified in the RFP (including corrigendum, if any).</w:t>
      </w:r>
    </w:p>
    <w:p w14:paraId="35756DE4" w14:textId="77777777" w:rsidR="0032431A" w:rsidRPr="0032431A" w:rsidRDefault="0032431A" w:rsidP="0032431A">
      <w:pPr>
        <w:spacing w:after="0" w:line="240" w:lineRule="auto"/>
        <w:rPr>
          <w:rFonts w:ascii="Arial" w:hAnsi="Arial" w:cs="Arial"/>
          <w:lang w:val="en-US"/>
        </w:rPr>
      </w:pPr>
    </w:p>
    <w:p w14:paraId="7505980B" w14:textId="77777777" w:rsidR="0032431A" w:rsidRPr="0032431A" w:rsidRDefault="0032431A" w:rsidP="0032431A">
      <w:pPr>
        <w:spacing w:after="0" w:line="240" w:lineRule="auto"/>
        <w:rPr>
          <w:rFonts w:ascii="Arial" w:hAnsi="Arial" w:cs="Arial"/>
          <w:b/>
          <w:bCs/>
          <w:lang w:val="en-US"/>
        </w:rPr>
      </w:pPr>
      <w:r w:rsidRPr="0032431A">
        <w:rPr>
          <w:rFonts w:ascii="Arial" w:hAnsi="Arial" w:cs="Arial"/>
          <w:b/>
          <w:bCs/>
          <w:lang w:val="en-US"/>
        </w:rPr>
        <w:t>Step 2: Submission of password for Technical Proposal</w:t>
      </w:r>
    </w:p>
    <w:p w14:paraId="72A6E47D" w14:textId="77777777" w:rsidR="0032431A" w:rsidRPr="0032431A" w:rsidRDefault="0032431A" w:rsidP="0032431A">
      <w:pPr>
        <w:spacing w:after="0" w:line="240" w:lineRule="auto"/>
        <w:rPr>
          <w:rFonts w:ascii="Arial" w:hAnsi="Arial" w:cs="Arial"/>
          <w:lang w:val="en-US"/>
        </w:rPr>
      </w:pPr>
    </w:p>
    <w:p w14:paraId="0798916A" w14:textId="069B4DA2" w:rsidR="0032431A" w:rsidRPr="0032431A" w:rsidRDefault="0032431A" w:rsidP="0032431A">
      <w:pPr>
        <w:numPr>
          <w:ilvl w:val="0"/>
          <w:numId w:val="21"/>
        </w:numPr>
        <w:spacing w:after="0" w:line="240" w:lineRule="auto"/>
        <w:contextualSpacing/>
        <w:rPr>
          <w:rFonts w:ascii="Arial" w:hAnsi="Arial" w:cs="Arial"/>
          <w:lang w:val="en-US"/>
        </w:rPr>
      </w:pPr>
      <w:r w:rsidRPr="0032431A">
        <w:rPr>
          <w:rFonts w:ascii="Arial" w:hAnsi="Arial" w:cs="Arial"/>
          <w:lang w:val="en-US"/>
        </w:rPr>
        <w:t xml:space="preserve">Password of the file containing Technical Proposal should be shared on the email ( </w:t>
      </w:r>
      <w:hyperlink r:id="rId21" w:history="1">
        <w:r w:rsidRPr="0032431A">
          <w:rPr>
            <w:rFonts w:ascii="Arial" w:hAnsi="Arial" w:cs="Arial"/>
            <w:color w:val="0000FF"/>
            <w:u w:val="single"/>
            <w:lang w:val="en-US"/>
          </w:rPr>
          <w:t>wb.mhssp@gmail.com</w:t>
        </w:r>
      </w:hyperlink>
      <w:r w:rsidRPr="0032431A">
        <w:rPr>
          <w:rFonts w:ascii="Arial" w:hAnsi="Arial" w:cs="Arial"/>
          <w:lang w:val="en-US"/>
        </w:rPr>
        <w:t xml:space="preserve"> )as specified in RFP only. Password should not be shared in any other form and with any officer from the Project.</w:t>
      </w:r>
    </w:p>
    <w:p w14:paraId="030F48AF" w14:textId="77777777" w:rsidR="0032431A" w:rsidRPr="0032431A" w:rsidRDefault="0032431A" w:rsidP="0032431A">
      <w:pPr>
        <w:numPr>
          <w:ilvl w:val="0"/>
          <w:numId w:val="21"/>
        </w:numPr>
        <w:spacing w:after="0" w:line="240" w:lineRule="auto"/>
        <w:contextualSpacing/>
        <w:rPr>
          <w:rFonts w:ascii="Arial" w:hAnsi="Arial" w:cs="Arial"/>
          <w:lang w:val="en-US"/>
        </w:rPr>
      </w:pPr>
      <w:r w:rsidRPr="0032431A">
        <w:rPr>
          <w:rFonts w:ascii="Arial" w:hAnsi="Arial" w:cs="Arial"/>
          <w:lang w:val="en-US"/>
        </w:rPr>
        <w:t>The password of the file containing Technical Proposal should be shared only between 12 Noon to 1 PM on the date of opening of the technical proposal. Password should not be shared before one hour of the designated date and time of opening of the Proposal.</w:t>
      </w:r>
    </w:p>
    <w:p w14:paraId="7C640563" w14:textId="77777777" w:rsidR="0032431A" w:rsidRPr="0032431A" w:rsidRDefault="0032431A" w:rsidP="0032431A">
      <w:pPr>
        <w:numPr>
          <w:ilvl w:val="0"/>
          <w:numId w:val="21"/>
        </w:numPr>
        <w:spacing w:after="0" w:line="240" w:lineRule="auto"/>
        <w:contextualSpacing/>
        <w:rPr>
          <w:rFonts w:ascii="Arial" w:hAnsi="Arial" w:cs="Arial"/>
          <w:lang w:val="en-US"/>
        </w:rPr>
      </w:pPr>
      <w:r w:rsidRPr="0032431A">
        <w:rPr>
          <w:rFonts w:ascii="Arial" w:hAnsi="Arial" w:cs="Arial"/>
          <w:lang w:val="en-US"/>
        </w:rPr>
        <w:t>The subject of email should mention the following:</w:t>
      </w:r>
    </w:p>
    <w:p w14:paraId="242FA06E" w14:textId="2CFF529B" w:rsidR="0032431A" w:rsidRPr="0032431A" w:rsidRDefault="0032431A" w:rsidP="0032431A">
      <w:pPr>
        <w:spacing w:after="0" w:line="240" w:lineRule="auto"/>
        <w:ind w:left="720"/>
        <w:rPr>
          <w:rFonts w:ascii="Arial" w:hAnsi="Arial" w:cs="Arial"/>
        </w:rPr>
      </w:pPr>
      <w:r w:rsidRPr="0032431A">
        <w:rPr>
          <w:rFonts w:ascii="Arial" w:hAnsi="Arial" w:cs="Arial"/>
          <w:lang w:val="en-US"/>
        </w:rPr>
        <w:t xml:space="preserve">Password for Technical Proposal for Proposal No. </w:t>
      </w:r>
      <w:r w:rsidRPr="0032431A">
        <w:rPr>
          <w:rFonts w:ascii="Arial" w:hAnsi="Arial" w:cs="Arial"/>
          <w:bCs/>
        </w:rPr>
        <w:t>IN-DOHFW-2014</w:t>
      </w:r>
      <w:r w:rsidR="00B33EAA">
        <w:rPr>
          <w:rFonts w:ascii="Arial" w:hAnsi="Arial" w:cs="Arial"/>
          <w:bCs/>
        </w:rPr>
        <w:t>6</w:t>
      </w:r>
      <w:r w:rsidRPr="0032431A">
        <w:rPr>
          <w:rFonts w:ascii="Arial" w:hAnsi="Arial" w:cs="Arial"/>
          <w:bCs/>
        </w:rPr>
        <w:t xml:space="preserve">9-CS-QCBS. </w:t>
      </w:r>
      <w:r w:rsidRPr="0032431A">
        <w:rPr>
          <w:rFonts w:ascii="Arial" w:hAnsi="Arial" w:cs="Arial"/>
          <w:lang w:val="en-US"/>
        </w:rPr>
        <w:t xml:space="preserve"> Titled “Selection</w:t>
      </w:r>
      <w:r w:rsidRPr="0032431A">
        <w:rPr>
          <w:rFonts w:ascii="Arial" w:hAnsi="Arial" w:cs="Arial"/>
          <w:bCs/>
        </w:rPr>
        <w:t xml:space="preserve"> of Agency for </w:t>
      </w:r>
      <w:r w:rsidR="0010593D" w:rsidRPr="0010593D">
        <w:rPr>
          <w:rFonts w:ascii="Arial" w:hAnsi="Arial" w:cs="Arial"/>
          <w:bCs/>
        </w:rPr>
        <w:t xml:space="preserve">Improving Clinical Competencies in Key Medical Staff and Medical Care Assessment Methods in Health Facilities </w:t>
      </w:r>
      <w:r w:rsidRPr="0032431A">
        <w:rPr>
          <w:rFonts w:ascii="Arial" w:hAnsi="Arial" w:cs="Arial"/>
          <w:bCs/>
        </w:rPr>
        <w:t xml:space="preserve">under Mizoram Health Systems Strengthening Project (MHSSP)”. </w:t>
      </w:r>
      <w:r w:rsidRPr="0032431A">
        <w:rPr>
          <w:rFonts w:ascii="Arial" w:hAnsi="Arial" w:cs="Arial"/>
          <w:bCs/>
          <w:lang w:val="en-US"/>
        </w:rPr>
        <w:t xml:space="preserve"> </w:t>
      </w:r>
      <w:r w:rsidRPr="0032431A">
        <w:rPr>
          <w:rFonts w:ascii="Arial" w:hAnsi="Arial" w:cs="Arial"/>
        </w:rPr>
        <w:t xml:space="preserve">The email should be addressed to the </w:t>
      </w:r>
    </w:p>
    <w:p w14:paraId="522A50EF" w14:textId="77777777" w:rsidR="0032431A" w:rsidRPr="0032431A" w:rsidRDefault="0032431A" w:rsidP="0032431A">
      <w:pPr>
        <w:spacing w:after="0" w:line="240" w:lineRule="auto"/>
        <w:ind w:left="720"/>
        <w:rPr>
          <w:rFonts w:ascii="Arial" w:hAnsi="Arial" w:cs="Arial"/>
        </w:rPr>
      </w:pPr>
    </w:p>
    <w:p w14:paraId="3C6FCAC6" w14:textId="77777777" w:rsidR="0032431A" w:rsidRPr="0032431A" w:rsidRDefault="0032431A" w:rsidP="0032431A">
      <w:pPr>
        <w:spacing w:after="0" w:line="240" w:lineRule="auto"/>
        <w:rPr>
          <w:rFonts w:ascii="Arial" w:hAnsi="Arial" w:cs="Arial"/>
          <w:lang w:val="en-US"/>
        </w:rPr>
      </w:pPr>
      <w:r w:rsidRPr="0032431A">
        <w:rPr>
          <w:rFonts w:ascii="Arial" w:hAnsi="Arial" w:cs="Arial"/>
          <w:lang w:val="en-US"/>
        </w:rPr>
        <w:t xml:space="preserve">   </w:t>
      </w:r>
      <w:r w:rsidRPr="0032431A">
        <w:rPr>
          <w:rFonts w:ascii="Arial" w:hAnsi="Arial" w:cs="Arial"/>
          <w:lang w:val="en-US"/>
        </w:rPr>
        <w:tab/>
        <w:t xml:space="preserve">Project Director, </w:t>
      </w:r>
    </w:p>
    <w:p w14:paraId="27C2E1A0" w14:textId="77777777" w:rsidR="0032431A" w:rsidRPr="0032431A" w:rsidRDefault="0032431A" w:rsidP="0032431A">
      <w:pPr>
        <w:spacing w:after="0" w:line="240" w:lineRule="auto"/>
        <w:rPr>
          <w:rFonts w:ascii="Arial" w:hAnsi="Arial" w:cs="Arial"/>
          <w:lang w:val="en-US"/>
        </w:rPr>
      </w:pPr>
      <w:r w:rsidRPr="0032431A">
        <w:rPr>
          <w:rFonts w:ascii="Arial" w:hAnsi="Arial" w:cs="Arial"/>
          <w:lang w:val="en-US"/>
        </w:rPr>
        <w:t xml:space="preserve">    </w:t>
      </w:r>
      <w:r w:rsidRPr="0032431A">
        <w:rPr>
          <w:rFonts w:ascii="Arial" w:hAnsi="Arial" w:cs="Arial"/>
          <w:lang w:val="en-US"/>
        </w:rPr>
        <w:tab/>
        <w:t>Mizoram Health Systems Strengthening Project,</w:t>
      </w:r>
    </w:p>
    <w:p w14:paraId="7A568CD7" w14:textId="77777777" w:rsidR="0032431A" w:rsidRPr="0032431A" w:rsidRDefault="0032431A" w:rsidP="0032431A">
      <w:pPr>
        <w:spacing w:after="0" w:line="240" w:lineRule="auto"/>
        <w:rPr>
          <w:rFonts w:ascii="Arial" w:hAnsi="Arial" w:cs="Arial"/>
          <w:lang w:val="en-US"/>
        </w:rPr>
      </w:pPr>
      <w:r w:rsidRPr="0032431A">
        <w:rPr>
          <w:rFonts w:ascii="Arial" w:hAnsi="Arial" w:cs="Arial"/>
          <w:lang w:val="en-US"/>
        </w:rPr>
        <w:t xml:space="preserve">    </w:t>
      </w:r>
      <w:r w:rsidRPr="0032431A">
        <w:rPr>
          <w:rFonts w:ascii="Arial" w:hAnsi="Arial" w:cs="Arial"/>
          <w:lang w:val="en-US"/>
        </w:rPr>
        <w:tab/>
      </w:r>
      <w:proofErr w:type="spellStart"/>
      <w:r w:rsidRPr="0032431A">
        <w:rPr>
          <w:rFonts w:ascii="Arial" w:hAnsi="Arial" w:cs="Arial"/>
          <w:lang w:val="en-US"/>
        </w:rPr>
        <w:t>Aizwal</w:t>
      </w:r>
      <w:proofErr w:type="spellEnd"/>
    </w:p>
    <w:p w14:paraId="65660C83" w14:textId="77777777" w:rsidR="0032431A" w:rsidRPr="0032431A" w:rsidRDefault="0032431A" w:rsidP="0032431A">
      <w:pPr>
        <w:spacing w:after="0" w:line="240" w:lineRule="auto"/>
        <w:rPr>
          <w:rFonts w:ascii="Arial" w:hAnsi="Arial" w:cs="Arial"/>
          <w:lang w:val="en-US"/>
        </w:rPr>
      </w:pPr>
    </w:p>
    <w:p w14:paraId="16FAF9E6" w14:textId="053784EC" w:rsidR="0032431A" w:rsidRPr="0032431A" w:rsidRDefault="0032431A" w:rsidP="0032431A">
      <w:pPr>
        <w:spacing w:after="0" w:line="240" w:lineRule="auto"/>
        <w:rPr>
          <w:rFonts w:ascii="Arial" w:hAnsi="Arial" w:cs="Arial"/>
          <w:lang w:val="en-US"/>
        </w:rPr>
      </w:pPr>
      <w:r w:rsidRPr="0032431A">
        <w:rPr>
          <w:rFonts w:ascii="Arial" w:hAnsi="Arial" w:cs="Arial"/>
          <w:lang w:val="en-US"/>
        </w:rPr>
        <w:t xml:space="preserve">    </w:t>
      </w:r>
      <w:r w:rsidRPr="0032431A">
        <w:rPr>
          <w:rFonts w:ascii="Arial" w:hAnsi="Arial" w:cs="Arial"/>
          <w:lang w:val="en-US"/>
        </w:rPr>
        <w:tab/>
        <w:t xml:space="preserve">RFP No. </w:t>
      </w:r>
      <w:r w:rsidRPr="0032431A">
        <w:rPr>
          <w:rFonts w:ascii="Arial" w:hAnsi="Arial" w:cs="Arial"/>
          <w:bCs/>
        </w:rPr>
        <w:t>IN-DOHFW-2014</w:t>
      </w:r>
      <w:r w:rsidR="00B33EAA">
        <w:rPr>
          <w:rFonts w:ascii="Arial" w:hAnsi="Arial" w:cs="Arial"/>
          <w:bCs/>
        </w:rPr>
        <w:t>6</w:t>
      </w:r>
      <w:r w:rsidRPr="0032431A">
        <w:rPr>
          <w:rFonts w:ascii="Arial" w:hAnsi="Arial" w:cs="Arial"/>
          <w:bCs/>
        </w:rPr>
        <w:t>9-CS-QCBS</w:t>
      </w:r>
    </w:p>
    <w:p w14:paraId="3551AD25" w14:textId="76E6AAF8" w:rsidR="0032431A" w:rsidRPr="0032431A" w:rsidRDefault="0032431A" w:rsidP="0032431A">
      <w:pPr>
        <w:spacing w:after="0" w:line="240" w:lineRule="auto"/>
        <w:ind w:left="720"/>
        <w:rPr>
          <w:rFonts w:ascii="Arial" w:hAnsi="Arial" w:cs="Arial"/>
          <w:lang w:val="en-US"/>
        </w:rPr>
      </w:pPr>
      <w:r w:rsidRPr="0032431A">
        <w:rPr>
          <w:rFonts w:ascii="Arial" w:hAnsi="Arial" w:cs="Arial"/>
          <w:lang w:val="en-US"/>
        </w:rPr>
        <w:t>RFP Title “</w:t>
      </w:r>
      <w:r w:rsidR="005C70F5" w:rsidRPr="0032431A">
        <w:rPr>
          <w:rFonts w:ascii="Arial" w:hAnsi="Arial" w:cs="Arial"/>
          <w:lang w:val="en-US"/>
        </w:rPr>
        <w:t>Selection</w:t>
      </w:r>
      <w:r w:rsidR="005C70F5" w:rsidRPr="0032431A">
        <w:rPr>
          <w:rFonts w:ascii="Arial" w:hAnsi="Arial" w:cs="Arial"/>
          <w:bCs/>
        </w:rPr>
        <w:t xml:space="preserve"> of Agency for </w:t>
      </w:r>
      <w:r w:rsidR="005C70F5" w:rsidRPr="0010593D">
        <w:rPr>
          <w:rFonts w:ascii="Arial" w:hAnsi="Arial" w:cs="Arial"/>
          <w:bCs/>
        </w:rPr>
        <w:t xml:space="preserve">Improving Clinical Competencies in Key Medical Staff and Medical Care Assessment Methods in Health Facilities </w:t>
      </w:r>
      <w:r w:rsidR="005C70F5" w:rsidRPr="0032431A">
        <w:rPr>
          <w:rFonts w:ascii="Arial" w:hAnsi="Arial" w:cs="Arial"/>
          <w:bCs/>
        </w:rPr>
        <w:t>under Mizoram Health Systems Strengthening Project (MHSSP</w:t>
      </w:r>
      <w:r w:rsidRPr="0032431A">
        <w:rPr>
          <w:rFonts w:ascii="Arial" w:hAnsi="Arial" w:cs="Arial"/>
          <w:bCs/>
        </w:rPr>
        <w:t>)</w:t>
      </w:r>
      <w:r w:rsidRPr="0032431A">
        <w:rPr>
          <w:rFonts w:ascii="Arial" w:hAnsi="Arial" w:cs="Arial"/>
          <w:bCs/>
          <w:lang w:val="en-US"/>
        </w:rPr>
        <w:t xml:space="preserve"> “</w:t>
      </w:r>
    </w:p>
    <w:p w14:paraId="196C2DF3" w14:textId="77777777" w:rsidR="0032431A" w:rsidRPr="0032431A" w:rsidRDefault="0032431A" w:rsidP="0032431A">
      <w:pPr>
        <w:spacing w:after="0" w:line="240" w:lineRule="auto"/>
        <w:rPr>
          <w:rFonts w:ascii="Arial" w:hAnsi="Arial" w:cs="Arial"/>
          <w:lang w:val="en-US"/>
        </w:rPr>
      </w:pPr>
    </w:p>
    <w:p w14:paraId="662B7E05" w14:textId="77777777" w:rsidR="0032431A" w:rsidRPr="0032431A" w:rsidRDefault="0032431A" w:rsidP="0032431A">
      <w:pPr>
        <w:spacing w:after="0" w:line="240" w:lineRule="auto"/>
        <w:ind w:left="204"/>
        <w:rPr>
          <w:rFonts w:ascii="Arial" w:hAnsi="Arial" w:cs="Arial"/>
          <w:lang w:val="en-US"/>
        </w:rPr>
      </w:pPr>
      <w:r w:rsidRPr="0032431A">
        <w:rPr>
          <w:rFonts w:ascii="Arial" w:hAnsi="Arial" w:cs="Arial"/>
          <w:lang w:val="en-US"/>
        </w:rPr>
        <w:tab/>
        <w:t xml:space="preserve">Password to open the file containing Technical Proposal is </w:t>
      </w:r>
      <w:proofErr w:type="gramStart"/>
      <w:r w:rsidRPr="0032431A">
        <w:rPr>
          <w:rFonts w:ascii="Arial" w:hAnsi="Arial" w:cs="Arial"/>
          <w:lang w:val="en-US"/>
        </w:rPr>
        <w:t xml:space="preserve">-  </w:t>
      </w:r>
      <w:proofErr w:type="spellStart"/>
      <w:r w:rsidRPr="0032431A">
        <w:rPr>
          <w:rFonts w:ascii="Arial" w:hAnsi="Arial" w:cs="Arial"/>
          <w:lang w:val="en-US"/>
        </w:rPr>
        <w:t>xxxxxxx</w:t>
      </w:r>
      <w:proofErr w:type="spellEnd"/>
      <w:proofErr w:type="gramEnd"/>
    </w:p>
    <w:p w14:paraId="2D8E6F3E" w14:textId="77777777" w:rsidR="0032431A" w:rsidRPr="0032431A" w:rsidRDefault="0032431A" w:rsidP="0032431A">
      <w:pPr>
        <w:spacing w:after="0" w:line="240" w:lineRule="auto"/>
        <w:ind w:left="204"/>
        <w:rPr>
          <w:rFonts w:ascii="Arial" w:hAnsi="Arial" w:cs="Arial"/>
          <w:lang w:val="en-US"/>
        </w:rPr>
      </w:pPr>
      <w:r w:rsidRPr="0032431A">
        <w:rPr>
          <w:rFonts w:ascii="Arial" w:hAnsi="Arial" w:cs="Arial"/>
          <w:lang w:val="en-US"/>
        </w:rPr>
        <w:lastRenderedPageBreak/>
        <w:tab/>
        <w:t>Sender’s name</w:t>
      </w:r>
    </w:p>
    <w:p w14:paraId="4C4E66CE" w14:textId="77777777" w:rsidR="0032431A" w:rsidRPr="0032431A" w:rsidRDefault="0032431A" w:rsidP="0032431A">
      <w:pPr>
        <w:spacing w:after="0" w:line="240" w:lineRule="auto"/>
        <w:ind w:left="204"/>
        <w:rPr>
          <w:rFonts w:ascii="Arial" w:hAnsi="Arial" w:cs="Arial"/>
          <w:lang w:val="en-US"/>
        </w:rPr>
      </w:pPr>
      <w:r w:rsidRPr="0032431A">
        <w:rPr>
          <w:rFonts w:ascii="Arial" w:hAnsi="Arial" w:cs="Arial"/>
          <w:lang w:val="en-US"/>
        </w:rPr>
        <w:tab/>
        <w:t xml:space="preserve">Designation </w:t>
      </w:r>
    </w:p>
    <w:p w14:paraId="76CAB909" w14:textId="77777777" w:rsidR="0032431A" w:rsidRPr="0032431A" w:rsidRDefault="0032431A" w:rsidP="0032431A">
      <w:pPr>
        <w:spacing w:after="0" w:line="240" w:lineRule="auto"/>
        <w:ind w:left="204"/>
        <w:rPr>
          <w:rFonts w:ascii="Arial" w:hAnsi="Arial" w:cs="Arial"/>
          <w:lang w:val="en-US"/>
        </w:rPr>
      </w:pPr>
      <w:r w:rsidRPr="0032431A">
        <w:rPr>
          <w:rFonts w:ascii="Arial" w:hAnsi="Arial" w:cs="Arial"/>
          <w:lang w:val="en-US"/>
        </w:rPr>
        <w:tab/>
      </w:r>
      <w:proofErr w:type="spellStart"/>
      <w:r w:rsidRPr="0032431A">
        <w:rPr>
          <w:rFonts w:ascii="Arial" w:hAnsi="Arial" w:cs="Arial"/>
          <w:lang w:val="en-US"/>
        </w:rPr>
        <w:t>Organisation</w:t>
      </w:r>
      <w:proofErr w:type="spellEnd"/>
      <w:r w:rsidRPr="0032431A">
        <w:rPr>
          <w:rFonts w:ascii="Arial" w:hAnsi="Arial" w:cs="Arial"/>
          <w:lang w:val="en-US"/>
        </w:rPr>
        <w:t xml:space="preserve"> name</w:t>
      </w:r>
    </w:p>
    <w:p w14:paraId="5A29840E" w14:textId="77777777" w:rsidR="0032431A" w:rsidRPr="0032431A" w:rsidRDefault="0032431A" w:rsidP="0032431A">
      <w:pPr>
        <w:spacing w:after="0" w:line="240" w:lineRule="auto"/>
        <w:ind w:left="204"/>
        <w:rPr>
          <w:rFonts w:ascii="Arial" w:hAnsi="Arial" w:cs="Arial"/>
          <w:lang w:val="en-US"/>
        </w:rPr>
      </w:pPr>
      <w:r w:rsidRPr="0032431A">
        <w:rPr>
          <w:rFonts w:ascii="Arial" w:hAnsi="Arial" w:cs="Arial"/>
          <w:lang w:val="en-US"/>
        </w:rPr>
        <w:tab/>
        <w:t>Mobile Number</w:t>
      </w:r>
    </w:p>
    <w:p w14:paraId="05BBFB9C" w14:textId="77777777" w:rsidR="0032431A" w:rsidRPr="0032431A" w:rsidRDefault="0032431A" w:rsidP="0032431A">
      <w:pPr>
        <w:spacing w:after="0" w:line="240" w:lineRule="auto"/>
        <w:ind w:left="204"/>
        <w:rPr>
          <w:rFonts w:ascii="Arial" w:hAnsi="Arial" w:cs="Arial"/>
          <w:lang w:val="en-US"/>
        </w:rPr>
      </w:pPr>
      <w:r w:rsidRPr="0032431A">
        <w:rPr>
          <w:rFonts w:ascii="Arial" w:hAnsi="Arial" w:cs="Arial"/>
          <w:lang w:val="en-US"/>
        </w:rPr>
        <w:tab/>
        <w:t xml:space="preserve">Alternate Mobile Number </w:t>
      </w:r>
    </w:p>
    <w:p w14:paraId="17B04014" w14:textId="77777777" w:rsidR="0032431A" w:rsidRPr="0032431A" w:rsidRDefault="0032431A" w:rsidP="0032431A">
      <w:pPr>
        <w:spacing w:after="0" w:line="240" w:lineRule="auto"/>
        <w:ind w:left="204"/>
        <w:rPr>
          <w:rFonts w:ascii="Arial" w:hAnsi="Arial" w:cs="Arial"/>
          <w:lang w:val="en-US"/>
        </w:rPr>
      </w:pPr>
    </w:p>
    <w:p w14:paraId="5F96FFC7" w14:textId="77777777" w:rsidR="0032431A" w:rsidRPr="0032431A" w:rsidRDefault="0032431A" w:rsidP="0032431A">
      <w:pPr>
        <w:numPr>
          <w:ilvl w:val="0"/>
          <w:numId w:val="21"/>
        </w:numPr>
        <w:spacing w:after="0" w:line="240" w:lineRule="auto"/>
        <w:contextualSpacing/>
        <w:rPr>
          <w:rFonts w:ascii="Arial" w:hAnsi="Arial" w:cs="Arial"/>
          <w:lang w:val="en-US"/>
        </w:rPr>
      </w:pPr>
      <w:r w:rsidRPr="0032431A">
        <w:rPr>
          <w:rFonts w:ascii="Arial" w:hAnsi="Arial" w:cs="Arial"/>
          <w:lang w:val="en-US"/>
        </w:rPr>
        <w:t>Please ensure that you write the correct password in the email. The password should be to open Technical Proposal only.</w:t>
      </w:r>
    </w:p>
    <w:p w14:paraId="3EDF5E31" w14:textId="77777777" w:rsidR="0032431A" w:rsidRPr="0032431A" w:rsidRDefault="0032431A" w:rsidP="0032431A">
      <w:pPr>
        <w:numPr>
          <w:ilvl w:val="0"/>
          <w:numId w:val="21"/>
        </w:numPr>
        <w:spacing w:after="0" w:line="240" w:lineRule="auto"/>
        <w:contextualSpacing/>
        <w:rPr>
          <w:rFonts w:ascii="Arial" w:hAnsi="Arial" w:cs="Arial"/>
          <w:lang w:val="en-US"/>
        </w:rPr>
      </w:pPr>
      <w:r w:rsidRPr="0032431A">
        <w:rPr>
          <w:rFonts w:ascii="Arial" w:hAnsi="Arial" w:cs="Arial"/>
          <w:lang w:val="en-US"/>
        </w:rPr>
        <w:t>The password to open the file containing Technical Proposal should be sent only from the email which was used to submit the Proposal. Password from any other email will not be accepted.</w:t>
      </w:r>
    </w:p>
    <w:p w14:paraId="1A2D6308" w14:textId="77777777" w:rsidR="0032431A" w:rsidRPr="0032431A" w:rsidRDefault="0032431A" w:rsidP="0032431A">
      <w:pPr>
        <w:spacing w:after="0" w:line="240" w:lineRule="auto"/>
        <w:rPr>
          <w:rFonts w:ascii="Arial" w:hAnsi="Arial" w:cs="Arial"/>
          <w:lang w:val="en-US"/>
        </w:rPr>
      </w:pPr>
    </w:p>
    <w:p w14:paraId="5A3CEC97" w14:textId="77777777" w:rsidR="0032431A" w:rsidRPr="0032431A" w:rsidRDefault="0032431A" w:rsidP="0032431A">
      <w:pPr>
        <w:spacing w:after="0" w:line="240" w:lineRule="auto"/>
        <w:rPr>
          <w:rFonts w:ascii="Arial" w:hAnsi="Arial" w:cs="Arial"/>
          <w:b/>
          <w:bCs/>
          <w:lang w:val="en-US"/>
        </w:rPr>
      </w:pPr>
      <w:r w:rsidRPr="0032431A">
        <w:rPr>
          <w:rFonts w:ascii="Arial" w:hAnsi="Arial" w:cs="Arial"/>
          <w:b/>
          <w:bCs/>
          <w:lang w:val="en-US"/>
        </w:rPr>
        <w:t>Step 3: Opening of the Technical Proposal</w:t>
      </w:r>
    </w:p>
    <w:p w14:paraId="6E4D5005" w14:textId="77777777" w:rsidR="0032431A" w:rsidRPr="0032431A" w:rsidRDefault="0032431A" w:rsidP="0032431A">
      <w:pPr>
        <w:spacing w:after="0" w:line="240" w:lineRule="auto"/>
        <w:rPr>
          <w:rFonts w:ascii="Arial" w:hAnsi="Arial" w:cs="Arial"/>
          <w:lang w:val="en-US"/>
        </w:rPr>
      </w:pPr>
    </w:p>
    <w:p w14:paraId="2703B0A0" w14:textId="64517FC8" w:rsidR="0032431A" w:rsidRPr="0032431A" w:rsidRDefault="0032431A" w:rsidP="0032431A">
      <w:pPr>
        <w:spacing w:after="0" w:line="240" w:lineRule="auto"/>
        <w:ind w:left="720"/>
        <w:rPr>
          <w:rFonts w:ascii="Arial" w:hAnsi="Arial" w:cs="Arial"/>
        </w:rPr>
      </w:pPr>
      <w:r w:rsidRPr="0032431A">
        <w:rPr>
          <w:rFonts w:ascii="Arial" w:hAnsi="Arial" w:cs="Arial"/>
        </w:rPr>
        <w:t>Technical proposals shall be opened on 1</w:t>
      </w:r>
      <w:r w:rsidR="0010593D">
        <w:rPr>
          <w:rFonts w:ascii="Arial" w:hAnsi="Arial" w:cs="Arial"/>
        </w:rPr>
        <w:t>6</w:t>
      </w:r>
      <w:r w:rsidRPr="0032431A">
        <w:rPr>
          <w:rFonts w:ascii="Arial" w:hAnsi="Arial" w:cs="Arial"/>
        </w:rPr>
        <w:t xml:space="preserve">th December 2020, at 1 pm Indian Standard Time. Consultants who have submitted the proposal can view the opening through video conference. The link shall be provided to those who have submitted the proposals through email by 12.30 PM on the date of opening. </w:t>
      </w:r>
    </w:p>
    <w:p w14:paraId="539BB7AD" w14:textId="77777777" w:rsidR="0032431A" w:rsidRPr="0032431A" w:rsidRDefault="0032431A" w:rsidP="0032431A">
      <w:pPr>
        <w:spacing w:after="0" w:line="240" w:lineRule="auto"/>
        <w:rPr>
          <w:rFonts w:ascii="Arial" w:hAnsi="Arial" w:cs="Arial"/>
          <w:lang w:val="en-US"/>
        </w:rPr>
      </w:pPr>
    </w:p>
    <w:p w14:paraId="17E2419D" w14:textId="77777777" w:rsidR="0032431A" w:rsidRPr="0032431A" w:rsidRDefault="0032431A" w:rsidP="0032431A">
      <w:pPr>
        <w:spacing w:after="0" w:line="240" w:lineRule="auto"/>
        <w:rPr>
          <w:rFonts w:ascii="Arial" w:hAnsi="Arial" w:cs="Arial"/>
          <w:b/>
          <w:bCs/>
          <w:lang w:val="en-US"/>
        </w:rPr>
      </w:pPr>
      <w:r w:rsidRPr="0032431A">
        <w:rPr>
          <w:rFonts w:ascii="Arial" w:hAnsi="Arial" w:cs="Arial"/>
          <w:b/>
          <w:bCs/>
          <w:lang w:val="en-US"/>
        </w:rPr>
        <w:t>Step 5: Opening of Financial Proposal</w:t>
      </w:r>
    </w:p>
    <w:p w14:paraId="5DFBEEBD" w14:textId="77777777" w:rsidR="0032431A" w:rsidRPr="0032431A" w:rsidRDefault="0032431A" w:rsidP="0032431A">
      <w:pPr>
        <w:spacing w:after="0" w:line="240" w:lineRule="auto"/>
        <w:rPr>
          <w:rFonts w:ascii="Arial" w:hAnsi="Arial" w:cs="Arial"/>
          <w:lang w:val="en-US"/>
        </w:rPr>
      </w:pPr>
    </w:p>
    <w:p w14:paraId="2502A62C" w14:textId="77777777" w:rsidR="0032431A" w:rsidRPr="0032431A" w:rsidRDefault="0032431A" w:rsidP="0032431A">
      <w:pPr>
        <w:numPr>
          <w:ilvl w:val="0"/>
          <w:numId w:val="24"/>
        </w:numPr>
        <w:spacing w:after="0" w:line="240" w:lineRule="auto"/>
        <w:contextualSpacing/>
        <w:rPr>
          <w:rFonts w:ascii="Arial" w:hAnsi="Arial" w:cs="Arial"/>
          <w:lang w:val="en-US"/>
        </w:rPr>
      </w:pPr>
      <w:r w:rsidRPr="0032431A">
        <w:rPr>
          <w:rFonts w:ascii="Arial" w:hAnsi="Arial" w:cs="Arial"/>
          <w:lang w:val="en-US"/>
        </w:rPr>
        <w:t xml:space="preserve">Date and time of opening of Financial Proposals shall be informed to technically qualified bidders through email on the email address on which </w:t>
      </w:r>
      <w:proofErr w:type="gramStart"/>
      <w:r w:rsidRPr="0032431A">
        <w:rPr>
          <w:rFonts w:ascii="Arial" w:hAnsi="Arial" w:cs="Arial"/>
          <w:lang w:val="en-US"/>
        </w:rPr>
        <w:t>proposals  were</w:t>
      </w:r>
      <w:proofErr w:type="gramEnd"/>
      <w:r w:rsidRPr="0032431A">
        <w:rPr>
          <w:rFonts w:ascii="Arial" w:hAnsi="Arial" w:cs="Arial"/>
          <w:lang w:val="en-US"/>
        </w:rPr>
        <w:t xml:space="preserve"> received.</w:t>
      </w:r>
    </w:p>
    <w:p w14:paraId="71ADB3D5" w14:textId="77777777" w:rsidR="0032431A" w:rsidRPr="0032431A" w:rsidRDefault="0032431A" w:rsidP="0032431A">
      <w:pPr>
        <w:numPr>
          <w:ilvl w:val="0"/>
          <w:numId w:val="24"/>
        </w:numPr>
        <w:spacing w:after="0" w:line="240" w:lineRule="auto"/>
        <w:contextualSpacing/>
        <w:rPr>
          <w:rFonts w:ascii="Arial" w:hAnsi="Arial" w:cs="Arial"/>
          <w:lang w:val="en-US"/>
        </w:rPr>
      </w:pPr>
      <w:r w:rsidRPr="0032431A">
        <w:rPr>
          <w:rFonts w:ascii="Arial" w:hAnsi="Arial" w:cs="Arial"/>
          <w:lang w:val="en-US"/>
        </w:rPr>
        <w:t>Technically qualified bidders will be asked to send the password of the file containing Financial Proposal.</w:t>
      </w:r>
    </w:p>
    <w:p w14:paraId="2FD8E805" w14:textId="77777777" w:rsidR="0032431A" w:rsidRPr="0032431A" w:rsidRDefault="0032431A" w:rsidP="0032431A">
      <w:pPr>
        <w:numPr>
          <w:ilvl w:val="0"/>
          <w:numId w:val="24"/>
        </w:numPr>
        <w:spacing w:after="0" w:line="240" w:lineRule="auto"/>
        <w:contextualSpacing/>
        <w:rPr>
          <w:rFonts w:ascii="Arial" w:hAnsi="Arial" w:cs="Arial"/>
          <w:lang w:val="en-US"/>
        </w:rPr>
      </w:pPr>
      <w:r w:rsidRPr="0032431A">
        <w:rPr>
          <w:rFonts w:ascii="Arial" w:hAnsi="Arial" w:cs="Arial"/>
          <w:lang w:val="en-US"/>
        </w:rPr>
        <w:t xml:space="preserve">Password of the file containing Financial Proposal should be shared on the email </w:t>
      </w:r>
      <w:hyperlink r:id="rId22" w:history="1">
        <w:r w:rsidRPr="0032431A">
          <w:rPr>
            <w:rFonts w:ascii="Arial" w:hAnsi="Arial" w:cs="Arial"/>
            <w:color w:val="0000FF"/>
            <w:u w:val="single"/>
            <w:lang w:val="en-US"/>
          </w:rPr>
          <w:t>wb.mhssp@gmail.com</w:t>
        </w:r>
      </w:hyperlink>
      <w:r w:rsidRPr="0032431A">
        <w:rPr>
          <w:rFonts w:ascii="Arial" w:hAnsi="Arial" w:cs="Arial"/>
          <w:lang w:val="en-US"/>
        </w:rPr>
        <w:t xml:space="preserve"> .  Password should not be shared in any other form and with any officer from the Project.</w:t>
      </w:r>
    </w:p>
    <w:p w14:paraId="2F49C230" w14:textId="77777777" w:rsidR="0032431A" w:rsidRPr="0032431A" w:rsidRDefault="0032431A" w:rsidP="0032431A">
      <w:pPr>
        <w:numPr>
          <w:ilvl w:val="0"/>
          <w:numId w:val="24"/>
        </w:numPr>
        <w:spacing w:after="0" w:line="240" w:lineRule="auto"/>
        <w:contextualSpacing/>
        <w:rPr>
          <w:rFonts w:ascii="Arial" w:hAnsi="Arial" w:cs="Arial"/>
          <w:lang w:val="en-US"/>
        </w:rPr>
      </w:pPr>
      <w:r w:rsidRPr="0032431A">
        <w:rPr>
          <w:rFonts w:ascii="Arial" w:hAnsi="Arial" w:cs="Arial"/>
          <w:lang w:val="en-US"/>
        </w:rPr>
        <w:t>The password of the file containing Financial Proposal should be shared only within one hour of the of the designated date and time of opening of the Financial Proposal. Password should not be shared before one hour of the designated date and time of opening of the Financial Proposal.</w:t>
      </w:r>
    </w:p>
    <w:p w14:paraId="3BAB7205" w14:textId="77777777" w:rsidR="0032431A" w:rsidRPr="0032431A" w:rsidRDefault="0032431A" w:rsidP="0032431A">
      <w:pPr>
        <w:numPr>
          <w:ilvl w:val="0"/>
          <w:numId w:val="24"/>
        </w:numPr>
        <w:spacing w:after="0" w:line="240" w:lineRule="auto"/>
        <w:contextualSpacing/>
        <w:rPr>
          <w:rFonts w:ascii="Arial" w:hAnsi="Arial" w:cs="Arial"/>
          <w:lang w:val="en-US"/>
        </w:rPr>
      </w:pPr>
      <w:r w:rsidRPr="0032431A">
        <w:rPr>
          <w:rFonts w:ascii="Arial" w:hAnsi="Arial" w:cs="Arial"/>
          <w:lang w:val="en-US"/>
        </w:rPr>
        <w:t>The subject of email should mention the following:</w:t>
      </w:r>
    </w:p>
    <w:p w14:paraId="3B4207B4" w14:textId="3BBA24F5" w:rsidR="0032431A" w:rsidRPr="0032431A" w:rsidRDefault="0032431A" w:rsidP="0032431A">
      <w:pPr>
        <w:spacing w:after="0" w:line="240" w:lineRule="auto"/>
        <w:ind w:left="720"/>
        <w:rPr>
          <w:rFonts w:ascii="Arial" w:hAnsi="Arial" w:cs="Arial"/>
          <w:bCs/>
        </w:rPr>
      </w:pPr>
      <w:r w:rsidRPr="0032431A">
        <w:rPr>
          <w:rFonts w:ascii="Arial" w:hAnsi="Arial" w:cs="Arial"/>
          <w:lang w:val="en-US"/>
        </w:rPr>
        <w:t xml:space="preserve">Password for Financial Proposal for Proposal No. </w:t>
      </w:r>
      <w:r w:rsidRPr="0032431A">
        <w:rPr>
          <w:rFonts w:ascii="Arial" w:hAnsi="Arial" w:cs="Arial"/>
          <w:bCs/>
        </w:rPr>
        <w:t>IN-DOHFW-2014</w:t>
      </w:r>
      <w:r w:rsidR="00B33EAA">
        <w:rPr>
          <w:rFonts w:ascii="Arial" w:hAnsi="Arial" w:cs="Arial"/>
          <w:bCs/>
        </w:rPr>
        <w:t>6</w:t>
      </w:r>
      <w:r w:rsidRPr="0032431A">
        <w:rPr>
          <w:rFonts w:ascii="Arial" w:hAnsi="Arial" w:cs="Arial"/>
          <w:bCs/>
        </w:rPr>
        <w:t xml:space="preserve">9-CS-QCBS. </w:t>
      </w:r>
      <w:r w:rsidRPr="0032431A">
        <w:rPr>
          <w:rFonts w:ascii="Arial" w:hAnsi="Arial" w:cs="Arial"/>
          <w:lang w:val="en-US"/>
        </w:rPr>
        <w:t>Titled “Selection</w:t>
      </w:r>
      <w:r w:rsidRPr="0032431A">
        <w:rPr>
          <w:rFonts w:ascii="Arial" w:hAnsi="Arial" w:cs="Arial"/>
          <w:bCs/>
        </w:rPr>
        <w:t xml:space="preserve"> of Agency for </w:t>
      </w:r>
      <w:r w:rsidR="0010593D" w:rsidRPr="0010593D">
        <w:rPr>
          <w:rFonts w:ascii="Arial" w:hAnsi="Arial" w:cs="Arial"/>
          <w:bCs/>
        </w:rPr>
        <w:t>Improving Clinical Competencies in Key Medical Staff and Medical Care Assessment Methods in Health Facilities</w:t>
      </w:r>
      <w:r w:rsidRPr="0032431A">
        <w:rPr>
          <w:rFonts w:ascii="Arial" w:hAnsi="Arial" w:cs="Arial"/>
          <w:bCs/>
        </w:rPr>
        <w:t xml:space="preserve"> under Mizoram Health Systems Strengthening Project (MHSSP)”.</w:t>
      </w:r>
    </w:p>
    <w:p w14:paraId="6F2E4EB8" w14:textId="77777777" w:rsidR="0032431A" w:rsidRPr="0032431A" w:rsidRDefault="0032431A" w:rsidP="0032431A">
      <w:pPr>
        <w:spacing w:after="0" w:line="240" w:lineRule="auto"/>
        <w:contextualSpacing/>
        <w:rPr>
          <w:rFonts w:ascii="Arial" w:hAnsi="Arial" w:cs="Arial"/>
          <w:lang w:val="en-US"/>
        </w:rPr>
      </w:pPr>
      <w:r w:rsidRPr="0032431A">
        <w:rPr>
          <w:rFonts w:ascii="Arial" w:hAnsi="Arial" w:cs="Arial"/>
          <w:bCs/>
          <w:lang w:val="en-US"/>
        </w:rPr>
        <w:t xml:space="preserve">      6.  </w:t>
      </w:r>
      <w:r w:rsidRPr="0032431A">
        <w:rPr>
          <w:rFonts w:ascii="Arial" w:hAnsi="Arial" w:cs="Arial"/>
          <w:lang w:val="en-US"/>
        </w:rPr>
        <w:t xml:space="preserve">The email should be addressed to the </w:t>
      </w:r>
    </w:p>
    <w:p w14:paraId="5E8EC9E0" w14:textId="77777777" w:rsidR="0032431A" w:rsidRPr="0032431A" w:rsidRDefault="0032431A" w:rsidP="0032431A">
      <w:pPr>
        <w:spacing w:after="0" w:line="240" w:lineRule="auto"/>
        <w:rPr>
          <w:rFonts w:ascii="Arial" w:hAnsi="Arial" w:cs="Arial"/>
          <w:lang w:val="en-US"/>
        </w:rPr>
      </w:pPr>
      <w:r w:rsidRPr="0032431A">
        <w:rPr>
          <w:rFonts w:ascii="Arial" w:hAnsi="Arial" w:cs="Arial"/>
          <w:lang w:val="en-US"/>
        </w:rPr>
        <w:t xml:space="preserve">    </w:t>
      </w:r>
      <w:r w:rsidRPr="0032431A">
        <w:rPr>
          <w:rFonts w:ascii="Arial" w:hAnsi="Arial" w:cs="Arial"/>
          <w:lang w:val="en-US"/>
        </w:rPr>
        <w:tab/>
        <w:t xml:space="preserve">Project Director, </w:t>
      </w:r>
    </w:p>
    <w:p w14:paraId="26E378E8" w14:textId="77777777" w:rsidR="0032431A" w:rsidRPr="0032431A" w:rsidRDefault="0032431A" w:rsidP="0032431A">
      <w:pPr>
        <w:spacing w:after="0" w:line="240" w:lineRule="auto"/>
        <w:rPr>
          <w:rFonts w:ascii="Arial" w:hAnsi="Arial" w:cs="Arial"/>
          <w:lang w:val="en-US"/>
        </w:rPr>
      </w:pPr>
      <w:r w:rsidRPr="0032431A">
        <w:rPr>
          <w:rFonts w:ascii="Arial" w:hAnsi="Arial" w:cs="Arial"/>
          <w:lang w:val="en-US"/>
        </w:rPr>
        <w:t xml:space="preserve">   </w:t>
      </w:r>
      <w:r w:rsidRPr="0032431A">
        <w:rPr>
          <w:rFonts w:ascii="Arial" w:hAnsi="Arial" w:cs="Arial"/>
          <w:lang w:val="en-US"/>
        </w:rPr>
        <w:tab/>
        <w:t>Mizoram Health Systems Strengthening Project,</w:t>
      </w:r>
    </w:p>
    <w:p w14:paraId="7FA230A6" w14:textId="77777777" w:rsidR="0032431A" w:rsidRPr="0032431A" w:rsidRDefault="0032431A" w:rsidP="0032431A">
      <w:pPr>
        <w:spacing w:after="0" w:line="240" w:lineRule="auto"/>
        <w:rPr>
          <w:rFonts w:ascii="Arial" w:hAnsi="Arial" w:cs="Arial"/>
          <w:lang w:val="en-US"/>
        </w:rPr>
      </w:pPr>
      <w:r w:rsidRPr="0032431A">
        <w:rPr>
          <w:rFonts w:ascii="Arial" w:hAnsi="Arial" w:cs="Arial"/>
          <w:lang w:val="en-US"/>
        </w:rPr>
        <w:t xml:space="preserve">    </w:t>
      </w:r>
      <w:r w:rsidRPr="0032431A">
        <w:rPr>
          <w:rFonts w:ascii="Arial" w:hAnsi="Arial" w:cs="Arial"/>
          <w:lang w:val="en-US"/>
        </w:rPr>
        <w:tab/>
      </w:r>
      <w:proofErr w:type="spellStart"/>
      <w:r w:rsidRPr="0032431A">
        <w:rPr>
          <w:rFonts w:ascii="Arial" w:hAnsi="Arial" w:cs="Arial"/>
          <w:lang w:val="en-US"/>
        </w:rPr>
        <w:t>Aizwal</w:t>
      </w:r>
      <w:proofErr w:type="spellEnd"/>
    </w:p>
    <w:p w14:paraId="0C313E61" w14:textId="77777777" w:rsidR="0032431A" w:rsidRPr="0032431A" w:rsidRDefault="0032431A" w:rsidP="0032431A">
      <w:pPr>
        <w:spacing w:after="0" w:line="240" w:lineRule="auto"/>
        <w:rPr>
          <w:rFonts w:ascii="Arial" w:hAnsi="Arial" w:cs="Arial"/>
          <w:lang w:val="en-US"/>
        </w:rPr>
      </w:pPr>
    </w:p>
    <w:p w14:paraId="5832BC45" w14:textId="48CB93BE" w:rsidR="0032431A" w:rsidRPr="0032431A" w:rsidRDefault="0032431A" w:rsidP="0032431A">
      <w:pPr>
        <w:spacing w:after="0" w:line="240" w:lineRule="auto"/>
        <w:rPr>
          <w:rFonts w:ascii="Arial" w:hAnsi="Arial" w:cs="Arial"/>
          <w:lang w:val="en-US"/>
        </w:rPr>
      </w:pPr>
      <w:r w:rsidRPr="0032431A">
        <w:rPr>
          <w:rFonts w:ascii="Arial" w:hAnsi="Arial" w:cs="Arial"/>
          <w:lang w:val="en-US"/>
        </w:rPr>
        <w:t xml:space="preserve">    </w:t>
      </w:r>
      <w:r w:rsidRPr="0032431A">
        <w:rPr>
          <w:rFonts w:ascii="Arial" w:hAnsi="Arial" w:cs="Arial"/>
          <w:lang w:val="en-US"/>
        </w:rPr>
        <w:tab/>
        <w:t xml:space="preserve">RFP No. </w:t>
      </w:r>
      <w:r w:rsidRPr="0032431A">
        <w:rPr>
          <w:rFonts w:ascii="Arial" w:hAnsi="Arial" w:cs="Arial"/>
          <w:bCs/>
        </w:rPr>
        <w:t>IN-DOHFW-2014</w:t>
      </w:r>
      <w:r w:rsidR="00B33EAA">
        <w:rPr>
          <w:rFonts w:ascii="Arial" w:hAnsi="Arial" w:cs="Arial"/>
          <w:bCs/>
        </w:rPr>
        <w:t>6</w:t>
      </w:r>
      <w:r w:rsidRPr="0032431A">
        <w:rPr>
          <w:rFonts w:ascii="Arial" w:hAnsi="Arial" w:cs="Arial"/>
          <w:bCs/>
        </w:rPr>
        <w:t>9-CS-QCBS</w:t>
      </w:r>
    </w:p>
    <w:p w14:paraId="2D6D8347" w14:textId="7F7B9D18" w:rsidR="0032431A" w:rsidRPr="0032431A" w:rsidRDefault="0032431A" w:rsidP="0032431A">
      <w:pPr>
        <w:spacing w:after="0" w:line="240" w:lineRule="auto"/>
        <w:ind w:left="720"/>
        <w:rPr>
          <w:rFonts w:ascii="Arial" w:hAnsi="Arial" w:cs="Arial"/>
          <w:lang w:val="en-US"/>
        </w:rPr>
      </w:pPr>
      <w:r w:rsidRPr="0032431A">
        <w:rPr>
          <w:rFonts w:ascii="Arial" w:hAnsi="Arial" w:cs="Arial"/>
          <w:lang w:val="en-US"/>
        </w:rPr>
        <w:lastRenderedPageBreak/>
        <w:t>RFP Title “Selection</w:t>
      </w:r>
      <w:r w:rsidRPr="0032431A">
        <w:rPr>
          <w:rFonts w:ascii="Arial" w:hAnsi="Arial" w:cs="Arial"/>
          <w:bCs/>
        </w:rPr>
        <w:t xml:space="preserve"> of Agency for </w:t>
      </w:r>
      <w:r w:rsidR="0010593D" w:rsidRPr="0010593D">
        <w:rPr>
          <w:rFonts w:ascii="Arial" w:hAnsi="Arial" w:cs="Arial"/>
          <w:bCs/>
        </w:rPr>
        <w:t xml:space="preserve">Improving Clinical Competencies in Key Medical Staff and Medical Care Assessment Methods in Health Facilities </w:t>
      </w:r>
      <w:r w:rsidRPr="0032431A">
        <w:rPr>
          <w:rFonts w:ascii="Arial" w:hAnsi="Arial" w:cs="Arial"/>
          <w:bCs/>
        </w:rPr>
        <w:t>under Mizoram Health Systems Strengthening Project (MHSSP)</w:t>
      </w:r>
      <w:r w:rsidRPr="0032431A">
        <w:rPr>
          <w:rFonts w:ascii="Arial" w:hAnsi="Arial" w:cs="Arial"/>
          <w:bCs/>
          <w:lang w:val="en-US"/>
        </w:rPr>
        <w:t xml:space="preserve"> “</w:t>
      </w:r>
    </w:p>
    <w:p w14:paraId="5D51F6F5" w14:textId="77777777" w:rsidR="0032431A" w:rsidRPr="0032431A" w:rsidRDefault="0032431A" w:rsidP="0032431A">
      <w:pPr>
        <w:spacing w:after="0" w:line="240" w:lineRule="auto"/>
        <w:rPr>
          <w:rFonts w:ascii="Arial" w:hAnsi="Arial" w:cs="Arial"/>
          <w:lang w:val="en-US"/>
        </w:rPr>
      </w:pPr>
    </w:p>
    <w:p w14:paraId="2C7C0FBD" w14:textId="77777777" w:rsidR="0032431A" w:rsidRPr="0032431A" w:rsidRDefault="0032431A" w:rsidP="0032431A">
      <w:pPr>
        <w:spacing w:after="0" w:line="240" w:lineRule="auto"/>
        <w:ind w:left="204"/>
        <w:rPr>
          <w:rFonts w:ascii="Arial" w:hAnsi="Arial" w:cs="Arial"/>
          <w:lang w:val="en-US"/>
        </w:rPr>
      </w:pPr>
      <w:r w:rsidRPr="0032431A">
        <w:rPr>
          <w:rFonts w:ascii="Arial" w:hAnsi="Arial" w:cs="Arial"/>
          <w:lang w:val="en-US"/>
        </w:rPr>
        <w:tab/>
        <w:t xml:space="preserve">Password to open the file containing Financial Proposal is </w:t>
      </w:r>
      <w:proofErr w:type="gramStart"/>
      <w:r w:rsidRPr="0032431A">
        <w:rPr>
          <w:rFonts w:ascii="Arial" w:hAnsi="Arial" w:cs="Arial"/>
          <w:lang w:val="en-US"/>
        </w:rPr>
        <w:t xml:space="preserve">-  </w:t>
      </w:r>
      <w:proofErr w:type="spellStart"/>
      <w:r w:rsidRPr="0032431A">
        <w:rPr>
          <w:rFonts w:ascii="Arial" w:hAnsi="Arial" w:cs="Arial"/>
          <w:lang w:val="en-US"/>
        </w:rPr>
        <w:t>zzzzzzzzz</w:t>
      </w:r>
      <w:proofErr w:type="spellEnd"/>
      <w:proofErr w:type="gramEnd"/>
    </w:p>
    <w:p w14:paraId="2E748D5E" w14:textId="77777777" w:rsidR="0032431A" w:rsidRPr="0032431A" w:rsidRDefault="0032431A" w:rsidP="0032431A">
      <w:pPr>
        <w:spacing w:after="0" w:line="240" w:lineRule="auto"/>
        <w:ind w:left="204"/>
        <w:rPr>
          <w:rFonts w:ascii="Arial" w:hAnsi="Arial" w:cs="Arial"/>
          <w:lang w:val="en-US"/>
        </w:rPr>
      </w:pPr>
      <w:r w:rsidRPr="0032431A">
        <w:rPr>
          <w:rFonts w:ascii="Arial" w:hAnsi="Arial" w:cs="Arial"/>
          <w:lang w:val="en-US"/>
        </w:rPr>
        <w:tab/>
      </w:r>
    </w:p>
    <w:p w14:paraId="48602278" w14:textId="77777777" w:rsidR="0032431A" w:rsidRPr="0032431A" w:rsidRDefault="0032431A" w:rsidP="0032431A">
      <w:pPr>
        <w:spacing w:after="0" w:line="240" w:lineRule="auto"/>
        <w:ind w:left="204"/>
        <w:rPr>
          <w:rFonts w:ascii="Arial" w:hAnsi="Arial" w:cs="Arial"/>
          <w:lang w:val="en-US"/>
        </w:rPr>
      </w:pPr>
      <w:r w:rsidRPr="0032431A">
        <w:rPr>
          <w:rFonts w:ascii="Arial" w:hAnsi="Arial" w:cs="Arial"/>
          <w:lang w:val="en-US"/>
        </w:rPr>
        <w:tab/>
        <w:t>Sender’s name</w:t>
      </w:r>
    </w:p>
    <w:p w14:paraId="2B172ED6" w14:textId="77777777" w:rsidR="0032431A" w:rsidRPr="0032431A" w:rsidRDefault="0032431A" w:rsidP="0032431A">
      <w:pPr>
        <w:spacing w:after="0" w:line="240" w:lineRule="auto"/>
        <w:ind w:left="204"/>
        <w:rPr>
          <w:rFonts w:ascii="Arial" w:hAnsi="Arial" w:cs="Arial"/>
          <w:lang w:val="en-US"/>
        </w:rPr>
      </w:pPr>
      <w:r w:rsidRPr="0032431A">
        <w:rPr>
          <w:rFonts w:ascii="Arial" w:hAnsi="Arial" w:cs="Arial"/>
          <w:lang w:val="en-US"/>
        </w:rPr>
        <w:tab/>
        <w:t>Designation</w:t>
      </w:r>
    </w:p>
    <w:p w14:paraId="336C8808" w14:textId="77777777" w:rsidR="0032431A" w:rsidRPr="0032431A" w:rsidRDefault="0032431A" w:rsidP="0032431A">
      <w:pPr>
        <w:spacing w:after="0" w:line="240" w:lineRule="auto"/>
        <w:ind w:left="204"/>
        <w:rPr>
          <w:rFonts w:ascii="Arial" w:hAnsi="Arial" w:cs="Arial"/>
          <w:lang w:val="en-US"/>
        </w:rPr>
      </w:pPr>
      <w:r w:rsidRPr="0032431A">
        <w:rPr>
          <w:rFonts w:ascii="Arial" w:hAnsi="Arial" w:cs="Arial"/>
          <w:lang w:val="en-US"/>
        </w:rPr>
        <w:tab/>
      </w:r>
      <w:proofErr w:type="spellStart"/>
      <w:r w:rsidRPr="0032431A">
        <w:rPr>
          <w:rFonts w:ascii="Arial" w:hAnsi="Arial" w:cs="Arial"/>
          <w:lang w:val="en-US"/>
        </w:rPr>
        <w:t>Organisation</w:t>
      </w:r>
      <w:proofErr w:type="spellEnd"/>
      <w:r w:rsidRPr="0032431A">
        <w:rPr>
          <w:rFonts w:ascii="Arial" w:hAnsi="Arial" w:cs="Arial"/>
          <w:lang w:val="en-US"/>
        </w:rPr>
        <w:t xml:space="preserve"> name</w:t>
      </w:r>
    </w:p>
    <w:p w14:paraId="65AB6EE6" w14:textId="77777777" w:rsidR="0032431A" w:rsidRPr="0032431A" w:rsidRDefault="0032431A" w:rsidP="0032431A">
      <w:pPr>
        <w:spacing w:after="0" w:line="240" w:lineRule="auto"/>
        <w:ind w:left="204"/>
        <w:rPr>
          <w:rFonts w:ascii="Arial" w:hAnsi="Arial" w:cs="Arial"/>
          <w:lang w:val="en-US"/>
        </w:rPr>
      </w:pPr>
      <w:r w:rsidRPr="0032431A">
        <w:rPr>
          <w:rFonts w:ascii="Arial" w:hAnsi="Arial" w:cs="Arial"/>
          <w:lang w:val="en-US"/>
        </w:rPr>
        <w:tab/>
        <w:t>Mobile Number</w:t>
      </w:r>
    </w:p>
    <w:p w14:paraId="7CCA5F25" w14:textId="77777777" w:rsidR="0032431A" w:rsidRPr="0032431A" w:rsidRDefault="0032431A" w:rsidP="0032431A">
      <w:pPr>
        <w:spacing w:after="0" w:line="240" w:lineRule="auto"/>
        <w:ind w:left="204"/>
        <w:rPr>
          <w:rFonts w:ascii="Arial" w:hAnsi="Arial" w:cs="Arial"/>
          <w:lang w:val="en-US"/>
        </w:rPr>
      </w:pPr>
      <w:r w:rsidRPr="0032431A">
        <w:rPr>
          <w:rFonts w:ascii="Arial" w:hAnsi="Arial" w:cs="Arial"/>
          <w:lang w:val="en-US"/>
        </w:rPr>
        <w:tab/>
        <w:t>Alternate Mobile</w:t>
      </w:r>
    </w:p>
    <w:p w14:paraId="7AB0F65D" w14:textId="77777777" w:rsidR="0032431A" w:rsidRPr="0032431A" w:rsidRDefault="0032431A" w:rsidP="0032431A">
      <w:pPr>
        <w:spacing w:after="0" w:line="240" w:lineRule="auto"/>
        <w:ind w:left="204"/>
        <w:rPr>
          <w:rFonts w:ascii="Arial" w:hAnsi="Arial" w:cs="Arial"/>
          <w:lang w:val="en-US"/>
        </w:rPr>
      </w:pPr>
    </w:p>
    <w:p w14:paraId="71E84B96" w14:textId="77777777" w:rsidR="0032431A" w:rsidRPr="0032431A" w:rsidRDefault="0032431A" w:rsidP="0032431A">
      <w:pPr>
        <w:numPr>
          <w:ilvl w:val="0"/>
          <w:numId w:val="25"/>
        </w:numPr>
        <w:spacing w:after="0" w:line="240" w:lineRule="auto"/>
        <w:contextualSpacing/>
        <w:rPr>
          <w:rFonts w:ascii="Arial" w:hAnsi="Arial" w:cs="Arial"/>
          <w:lang w:val="en-US"/>
        </w:rPr>
      </w:pPr>
      <w:r w:rsidRPr="0032431A">
        <w:rPr>
          <w:rFonts w:ascii="Arial" w:hAnsi="Arial" w:cs="Arial"/>
          <w:lang w:val="en-US"/>
        </w:rPr>
        <w:t>Please ensure that you write the correct password in the email. The password should be to open Financial Proposal only.</w:t>
      </w:r>
    </w:p>
    <w:p w14:paraId="77A8B8CB" w14:textId="77777777" w:rsidR="0032431A" w:rsidRPr="0032431A" w:rsidRDefault="0032431A" w:rsidP="0032431A">
      <w:pPr>
        <w:numPr>
          <w:ilvl w:val="0"/>
          <w:numId w:val="25"/>
        </w:numPr>
        <w:spacing w:after="0" w:line="240" w:lineRule="auto"/>
        <w:contextualSpacing/>
        <w:rPr>
          <w:rFonts w:ascii="Arial" w:hAnsi="Arial" w:cs="Arial"/>
          <w:lang w:val="en-US"/>
        </w:rPr>
      </w:pPr>
      <w:r w:rsidRPr="0032431A">
        <w:rPr>
          <w:rFonts w:ascii="Arial" w:hAnsi="Arial" w:cs="Arial"/>
          <w:lang w:val="en-US"/>
        </w:rPr>
        <w:t>If an incorrect password is provided or the file gets corrupted, then the proposal will be rejected.</w:t>
      </w:r>
    </w:p>
    <w:p w14:paraId="1EC634F7" w14:textId="0AFBEF7A" w:rsidR="00FA2F64" w:rsidRDefault="0032431A" w:rsidP="0032431A">
      <w:pPr>
        <w:numPr>
          <w:ilvl w:val="0"/>
          <w:numId w:val="25"/>
        </w:numPr>
        <w:spacing w:after="0" w:line="240" w:lineRule="auto"/>
        <w:contextualSpacing/>
        <w:rPr>
          <w:rFonts w:ascii="Arial" w:hAnsi="Arial" w:cs="Arial"/>
          <w:lang w:val="en-US"/>
        </w:rPr>
      </w:pPr>
      <w:r w:rsidRPr="0032431A">
        <w:rPr>
          <w:rFonts w:ascii="Arial" w:hAnsi="Arial" w:cs="Arial"/>
          <w:lang w:val="en-US"/>
        </w:rPr>
        <w:t>The password to open the file containing Financial Proposal should be sent only from the email which was used to submit the Proposal. Password from any other email will not be accepted.</w:t>
      </w:r>
    </w:p>
    <w:p w14:paraId="7E1EC248" w14:textId="77777777" w:rsidR="00FA2F64" w:rsidRDefault="00FA2F64">
      <w:pPr>
        <w:rPr>
          <w:rFonts w:ascii="Arial" w:hAnsi="Arial" w:cs="Arial"/>
          <w:lang w:val="en-US"/>
        </w:rPr>
      </w:pPr>
      <w:r>
        <w:rPr>
          <w:rFonts w:ascii="Arial" w:hAnsi="Arial" w:cs="Arial"/>
          <w:lang w:val="en-US"/>
        </w:rPr>
        <w:br w:type="page"/>
      </w:r>
    </w:p>
    <w:p w14:paraId="7BD340A6" w14:textId="77777777" w:rsidR="00A454E5" w:rsidRDefault="00A454E5" w:rsidP="00473254">
      <w:pPr>
        <w:spacing w:after="0" w:line="240" w:lineRule="auto"/>
        <w:ind w:left="720"/>
        <w:contextualSpacing/>
        <w:jc w:val="center"/>
        <w:rPr>
          <w:rFonts w:ascii="Arial" w:hAnsi="Arial" w:cs="Arial"/>
          <w:u w:val="single"/>
          <w:lang w:val="en-US"/>
        </w:rPr>
      </w:pPr>
    </w:p>
    <w:p w14:paraId="175DF7E6" w14:textId="76C5F173" w:rsidR="0032431A" w:rsidRPr="00A454E5" w:rsidRDefault="00FA2F64" w:rsidP="00473254">
      <w:pPr>
        <w:spacing w:after="0" w:line="240" w:lineRule="auto"/>
        <w:ind w:left="720"/>
        <w:contextualSpacing/>
        <w:jc w:val="center"/>
        <w:rPr>
          <w:rFonts w:ascii="Arial" w:hAnsi="Arial" w:cs="Arial"/>
          <w:u w:val="single"/>
          <w:lang w:val="en-US"/>
        </w:rPr>
      </w:pPr>
      <w:r w:rsidRPr="00A454E5">
        <w:rPr>
          <w:rFonts w:ascii="Arial" w:hAnsi="Arial" w:cs="Arial"/>
          <w:u w:val="single"/>
          <w:lang w:val="en-US"/>
        </w:rPr>
        <w:t>ANNEXURE III</w:t>
      </w:r>
    </w:p>
    <w:p w14:paraId="37B5B2F8" w14:textId="77777777" w:rsidR="00A454E5" w:rsidRDefault="00A454E5" w:rsidP="00FA2F64">
      <w:pPr>
        <w:spacing w:after="0" w:line="240" w:lineRule="auto"/>
        <w:ind w:left="720"/>
        <w:contextualSpacing/>
        <w:rPr>
          <w:rFonts w:ascii="Arial" w:hAnsi="Arial" w:cs="Arial"/>
          <w:lang w:val="en-US"/>
        </w:rPr>
      </w:pPr>
    </w:p>
    <w:p w14:paraId="509FA863" w14:textId="77777777" w:rsidR="00A454E5" w:rsidRDefault="00A454E5" w:rsidP="00FA2F64">
      <w:pPr>
        <w:spacing w:after="0" w:line="240" w:lineRule="auto"/>
        <w:ind w:left="720"/>
        <w:contextualSpacing/>
        <w:rPr>
          <w:rFonts w:ascii="Arial" w:hAnsi="Arial" w:cs="Arial"/>
          <w:lang w:val="en-US"/>
        </w:rPr>
      </w:pPr>
    </w:p>
    <w:p w14:paraId="1CA672A6" w14:textId="08C63A42" w:rsidR="00C10DA8" w:rsidRPr="00A454E5" w:rsidRDefault="00A454E5" w:rsidP="00FA2F64">
      <w:pPr>
        <w:spacing w:after="0" w:line="240" w:lineRule="auto"/>
        <w:ind w:left="720"/>
        <w:contextualSpacing/>
        <w:rPr>
          <w:rFonts w:ascii="Arial" w:hAnsi="Arial" w:cs="Arial"/>
          <w:sz w:val="24"/>
          <w:u w:val="single"/>
          <w:lang w:val="en-US"/>
        </w:rPr>
      </w:pPr>
      <w:r w:rsidRPr="00A454E5">
        <w:rPr>
          <w:rFonts w:ascii="Arial" w:hAnsi="Arial" w:cs="Arial"/>
          <w:sz w:val="24"/>
          <w:u w:val="single"/>
          <w:lang w:val="en-US"/>
        </w:rPr>
        <w:t>Number of Government Health facilities in Mizoram</w:t>
      </w:r>
    </w:p>
    <w:p w14:paraId="180BC512" w14:textId="77777777" w:rsidR="00A454E5" w:rsidRDefault="00A454E5" w:rsidP="00FA2F64">
      <w:pPr>
        <w:spacing w:after="0" w:line="240" w:lineRule="auto"/>
        <w:ind w:left="720"/>
        <w:contextualSpacing/>
        <w:rPr>
          <w:rFonts w:ascii="Arial" w:hAnsi="Arial" w:cs="Arial"/>
          <w:lang w:val="en-US"/>
        </w:rPr>
      </w:pPr>
    </w:p>
    <w:tbl>
      <w:tblPr>
        <w:tblStyle w:val="TableGrid"/>
        <w:tblW w:w="0" w:type="auto"/>
        <w:tblInd w:w="720" w:type="dxa"/>
        <w:tblLook w:val="04A0" w:firstRow="1" w:lastRow="0" w:firstColumn="1" w:lastColumn="0" w:noHBand="0" w:noVBand="1"/>
      </w:tblPr>
      <w:tblGrid>
        <w:gridCol w:w="1885"/>
        <w:gridCol w:w="1910"/>
        <w:gridCol w:w="1687"/>
        <w:gridCol w:w="1728"/>
        <w:gridCol w:w="1732"/>
        <w:gridCol w:w="1728"/>
        <w:gridCol w:w="1627"/>
      </w:tblGrid>
      <w:tr w:rsidR="00C10DA8" w:rsidRPr="00A454E5" w14:paraId="46841187" w14:textId="2F5C1E6C" w:rsidTr="00A454E5">
        <w:trPr>
          <w:trHeight w:val="629"/>
        </w:trPr>
        <w:tc>
          <w:tcPr>
            <w:tcW w:w="1885" w:type="dxa"/>
            <w:vAlign w:val="center"/>
          </w:tcPr>
          <w:p w14:paraId="1875E6F0" w14:textId="3A8BC2B8" w:rsidR="00C10DA8" w:rsidRPr="00A454E5" w:rsidRDefault="00C10DA8" w:rsidP="00A454E5">
            <w:pPr>
              <w:contextualSpacing/>
              <w:jc w:val="center"/>
              <w:rPr>
                <w:rFonts w:ascii="Arial" w:hAnsi="Arial" w:cs="Arial"/>
                <w:b/>
                <w:sz w:val="24"/>
                <w:szCs w:val="24"/>
                <w:lang w:val="en-US"/>
              </w:rPr>
            </w:pPr>
            <w:r w:rsidRPr="00A454E5">
              <w:rPr>
                <w:rFonts w:ascii="Arial" w:hAnsi="Arial" w:cs="Arial"/>
                <w:b/>
                <w:sz w:val="24"/>
                <w:szCs w:val="24"/>
                <w:lang w:val="en-US"/>
              </w:rPr>
              <w:t>Name of District</w:t>
            </w:r>
          </w:p>
        </w:tc>
        <w:tc>
          <w:tcPr>
            <w:tcW w:w="1910" w:type="dxa"/>
            <w:vAlign w:val="center"/>
          </w:tcPr>
          <w:p w14:paraId="7E293344" w14:textId="2E8D3FBF" w:rsidR="00C10DA8" w:rsidRPr="00A454E5" w:rsidRDefault="00C10DA8" w:rsidP="00A454E5">
            <w:pPr>
              <w:contextualSpacing/>
              <w:jc w:val="center"/>
              <w:rPr>
                <w:rFonts w:ascii="Arial" w:hAnsi="Arial" w:cs="Arial"/>
                <w:b/>
                <w:sz w:val="24"/>
                <w:szCs w:val="24"/>
                <w:lang w:val="en-US"/>
              </w:rPr>
            </w:pPr>
            <w:r w:rsidRPr="00A454E5">
              <w:rPr>
                <w:rFonts w:ascii="Arial" w:hAnsi="Arial" w:cs="Arial"/>
                <w:b/>
                <w:sz w:val="24"/>
                <w:szCs w:val="24"/>
                <w:lang w:val="en-US"/>
              </w:rPr>
              <w:t>TERTIARY</w:t>
            </w:r>
            <w:r w:rsidR="00A454E5" w:rsidRPr="00A454E5">
              <w:rPr>
                <w:rFonts w:ascii="Arial" w:hAnsi="Arial" w:cs="Arial"/>
                <w:b/>
                <w:sz w:val="24"/>
                <w:szCs w:val="24"/>
                <w:lang w:val="en-US"/>
              </w:rPr>
              <w:t xml:space="preserve"> HEALTHCARE</w:t>
            </w:r>
          </w:p>
        </w:tc>
        <w:tc>
          <w:tcPr>
            <w:tcW w:w="1687" w:type="dxa"/>
            <w:vAlign w:val="center"/>
          </w:tcPr>
          <w:p w14:paraId="0DA0ACBF" w14:textId="1C9876DC" w:rsidR="00C10DA8" w:rsidRPr="00A454E5" w:rsidRDefault="00C10DA8" w:rsidP="00A454E5">
            <w:pPr>
              <w:contextualSpacing/>
              <w:jc w:val="center"/>
              <w:rPr>
                <w:rFonts w:ascii="Arial" w:hAnsi="Arial" w:cs="Arial"/>
                <w:b/>
                <w:sz w:val="24"/>
                <w:szCs w:val="24"/>
                <w:lang w:val="en-US"/>
              </w:rPr>
            </w:pPr>
            <w:r w:rsidRPr="00A454E5">
              <w:rPr>
                <w:rFonts w:ascii="Arial" w:hAnsi="Arial" w:cs="Arial"/>
                <w:b/>
                <w:sz w:val="24"/>
                <w:szCs w:val="24"/>
                <w:lang w:val="en-US"/>
              </w:rPr>
              <w:t>DH</w:t>
            </w:r>
          </w:p>
        </w:tc>
        <w:tc>
          <w:tcPr>
            <w:tcW w:w="1728" w:type="dxa"/>
            <w:vAlign w:val="center"/>
          </w:tcPr>
          <w:p w14:paraId="680FC45F" w14:textId="49B4C538" w:rsidR="00C10DA8" w:rsidRPr="00A454E5" w:rsidRDefault="00C10DA8" w:rsidP="00A454E5">
            <w:pPr>
              <w:contextualSpacing/>
              <w:jc w:val="center"/>
              <w:rPr>
                <w:rFonts w:ascii="Arial" w:hAnsi="Arial" w:cs="Arial"/>
                <w:b/>
                <w:sz w:val="24"/>
                <w:szCs w:val="24"/>
                <w:lang w:val="en-US"/>
              </w:rPr>
            </w:pPr>
            <w:r w:rsidRPr="00A454E5">
              <w:rPr>
                <w:rFonts w:ascii="Arial" w:hAnsi="Arial" w:cs="Arial"/>
                <w:b/>
                <w:sz w:val="24"/>
                <w:szCs w:val="24"/>
                <w:lang w:val="en-US"/>
              </w:rPr>
              <w:t>SDH</w:t>
            </w:r>
          </w:p>
        </w:tc>
        <w:tc>
          <w:tcPr>
            <w:tcW w:w="1732" w:type="dxa"/>
            <w:vAlign w:val="center"/>
          </w:tcPr>
          <w:p w14:paraId="3FED5810" w14:textId="57C26CC7" w:rsidR="00C10DA8" w:rsidRPr="00A454E5" w:rsidRDefault="00C10DA8" w:rsidP="00A454E5">
            <w:pPr>
              <w:contextualSpacing/>
              <w:jc w:val="center"/>
              <w:rPr>
                <w:rFonts w:ascii="Arial" w:hAnsi="Arial" w:cs="Arial"/>
                <w:b/>
                <w:sz w:val="24"/>
                <w:szCs w:val="24"/>
                <w:lang w:val="en-US"/>
              </w:rPr>
            </w:pPr>
            <w:r w:rsidRPr="00A454E5">
              <w:rPr>
                <w:rFonts w:ascii="Arial" w:hAnsi="Arial" w:cs="Arial"/>
                <w:b/>
                <w:sz w:val="24"/>
                <w:szCs w:val="24"/>
                <w:lang w:val="en-US"/>
              </w:rPr>
              <w:t>CHC</w:t>
            </w:r>
          </w:p>
        </w:tc>
        <w:tc>
          <w:tcPr>
            <w:tcW w:w="1728" w:type="dxa"/>
            <w:vAlign w:val="center"/>
          </w:tcPr>
          <w:p w14:paraId="0F5838B4" w14:textId="5BC3C8F3" w:rsidR="00C10DA8" w:rsidRPr="00A454E5" w:rsidRDefault="00C10DA8" w:rsidP="00A454E5">
            <w:pPr>
              <w:contextualSpacing/>
              <w:jc w:val="center"/>
              <w:rPr>
                <w:rFonts w:ascii="Arial" w:hAnsi="Arial" w:cs="Arial"/>
                <w:b/>
                <w:sz w:val="24"/>
                <w:szCs w:val="24"/>
                <w:lang w:val="en-US"/>
              </w:rPr>
            </w:pPr>
            <w:r w:rsidRPr="00A454E5">
              <w:rPr>
                <w:rFonts w:ascii="Arial" w:hAnsi="Arial" w:cs="Arial"/>
                <w:b/>
                <w:sz w:val="24"/>
                <w:szCs w:val="24"/>
                <w:lang w:val="en-US"/>
              </w:rPr>
              <w:t>PHC</w:t>
            </w:r>
          </w:p>
        </w:tc>
        <w:tc>
          <w:tcPr>
            <w:tcW w:w="1627" w:type="dxa"/>
            <w:vAlign w:val="center"/>
          </w:tcPr>
          <w:p w14:paraId="7C07E39B" w14:textId="1B98C5A5" w:rsidR="00C10DA8" w:rsidRPr="00A454E5" w:rsidRDefault="00C10DA8" w:rsidP="00A454E5">
            <w:pPr>
              <w:contextualSpacing/>
              <w:jc w:val="center"/>
              <w:rPr>
                <w:rFonts w:ascii="Arial" w:hAnsi="Arial" w:cs="Arial"/>
                <w:b/>
                <w:sz w:val="24"/>
                <w:szCs w:val="24"/>
                <w:lang w:val="en-US"/>
              </w:rPr>
            </w:pPr>
            <w:r w:rsidRPr="00A454E5">
              <w:rPr>
                <w:rFonts w:ascii="Arial" w:hAnsi="Arial" w:cs="Arial"/>
                <w:b/>
                <w:sz w:val="24"/>
                <w:szCs w:val="24"/>
                <w:lang w:val="en-US"/>
              </w:rPr>
              <w:t>UPHC</w:t>
            </w:r>
          </w:p>
        </w:tc>
      </w:tr>
      <w:tr w:rsidR="00C10DA8" w:rsidRPr="00A454E5" w14:paraId="5C30F7B7" w14:textId="55B3B15C" w:rsidTr="00A454E5">
        <w:trPr>
          <w:trHeight w:val="385"/>
        </w:trPr>
        <w:tc>
          <w:tcPr>
            <w:tcW w:w="1885" w:type="dxa"/>
            <w:vAlign w:val="center"/>
          </w:tcPr>
          <w:p w14:paraId="53A15477" w14:textId="192AC4CD" w:rsidR="00C10DA8" w:rsidRPr="00A454E5" w:rsidRDefault="00C10DA8" w:rsidP="00A454E5">
            <w:pPr>
              <w:contextualSpacing/>
              <w:jc w:val="center"/>
              <w:rPr>
                <w:rFonts w:ascii="Arial" w:hAnsi="Arial" w:cs="Arial"/>
                <w:sz w:val="24"/>
                <w:szCs w:val="24"/>
                <w:lang w:val="en-US"/>
              </w:rPr>
            </w:pPr>
            <w:proofErr w:type="spellStart"/>
            <w:r w:rsidRPr="00A454E5">
              <w:rPr>
                <w:rFonts w:ascii="Arial" w:hAnsi="Arial" w:cs="Arial"/>
                <w:sz w:val="24"/>
                <w:szCs w:val="24"/>
                <w:lang w:val="en-US"/>
              </w:rPr>
              <w:t>Aizawl</w:t>
            </w:r>
            <w:proofErr w:type="spellEnd"/>
            <w:r w:rsidRPr="00A454E5">
              <w:rPr>
                <w:rFonts w:ascii="Arial" w:hAnsi="Arial" w:cs="Arial"/>
                <w:sz w:val="24"/>
                <w:szCs w:val="24"/>
                <w:lang w:val="en-US"/>
              </w:rPr>
              <w:t xml:space="preserve"> East</w:t>
            </w:r>
          </w:p>
        </w:tc>
        <w:tc>
          <w:tcPr>
            <w:tcW w:w="1910" w:type="dxa"/>
            <w:vAlign w:val="center"/>
          </w:tcPr>
          <w:p w14:paraId="6F322CB3" w14:textId="11C0A919"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1</w:t>
            </w:r>
          </w:p>
        </w:tc>
        <w:tc>
          <w:tcPr>
            <w:tcW w:w="1687" w:type="dxa"/>
            <w:vAlign w:val="center"/>
          </w:tcPr>
          <w:p w14:paraId="72E9B633" w14:textId="2723F17C"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1</w:t>
            </w:r>
          </w:p>
        </w:tc>
        <w:tc>
          <w:tcPr>
            <w:tcW w:w="1728" w:type="dxa"/>
            <w:vAlign w:val="center"/>
          </w:tcPr>
          <w:p w14:paraId="0AFFC761" w14:textId="626624B0"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0</w:t>
            </w:r>
          </w:p>
        </w:tc>
        <w:tc>
          <w:tcPr>
            <w:tcW w:w="1732" w:type="dxa"/>
            <w:vAlign w:val="center"/>
          </w:tcPr>
          <w:p w14:paraId="119089AA" w14:textId="28F3EDE0"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2</w:t>
            </w:r>
          </w:p>
        </w:tc>
        <w:tc>
          <w:tcPr>
            <w:tcW w:w="1728" w:type="dxa"/>
            <w:vAlign w:val="center"/>
          </w:tcPr>
          <w:p w14:paraId="70FE05CA" w14:textId="30F97D52"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3</w:t>
            </w:r>
          </w:p>
        </w:tc>
        <w:tc>
          <w:tcPr>
            <w:tcW w:w="1627" w:type="dxa"/>
            <w:vAlign w:val="center"/>
          </w:tcPr>
          <w:p w14:paraId="69A80098" w14:textId="38560CA6"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3</w:t>
            </w:r>
          </w:p>
        </w:tc>
      </w:tr>
      <w:tr w:rsidR="00C10DA8" w:rsidRPr="00A454E5" w14:paraId="0EC9C58D" w14:textId="6D2BAFD1" w:rsidTr="00A454E5">
        <w:trPr>
          <w:trHeight w:val="385"/>
        </w:trPr>
        <w:tc>
          <w:tcPr>
            <w:tcW w:w="1885" w:type="dxa"/>
            <w:vAlign w:val="center"/>
          </w:tcPr>
          <w:p w14:paraId="5D9BFF85" w14:textId="368A6BEF" w:rsidR="00C10DA8" w:rsidRPr="00A454E5" w:rsidRDefault="00C10DA8" w:rsidP="00A454E5">
            <w:pPr>
              <w:contextualSpacing/>
              <w:jc w:val="center"/>
              <w:rPr>
                <w:rFonts w:ascii="Arial" w:hAnsi="Arial" w:cs="Arial"/>
                <w:sz w:val="24"/>
                <w:szCs w:val="24"/>
                <w:lang w:val="en-US"/>
              </w:rPr>
            </w:pPr>
            <w:proofErr w:type="spellStart"/>
            <w:r w:rsidRPr="00A454E5">
              <w:rPr>
                <w:rFonts w:ascii="Arial" w:hAnsi="Arial" w:cs="Arial"/>
                <w:sz w:val="24"/>
                <w:szCs w:val="24"/>
                <w:lang w:val="en-US"/>
              </w:rPr>
              <w:t>Aizawl</w:t>
            </w:r>
            <w:proofErr w:type="spellEnd"/>
            <w:r w:rsidRPr="00A454E5">
              <w:rPr>
                <w:rFonts w:ascii="Arial" w:hAnsi="Arial" w:cs="Arial"/>
                <w:sz w:val="24"/>
                <w:szCs w:val="24"/>
                <w:lang w:val="en-US"/>
              </w:rPr>
              <w:t xml:space="preserve"> west</w:t>
            </w:r>
          </w:p>
        </w:tc>
        <w:tc>
          <w:tcPr>
            <w:tcW w:w="1910" w:type="dxa"/>
            <w:vAlign w:val="center"/>
          </w:tcPr>
          <w:p w14:paraId="44A67B91" w14:textId="64AEA90C"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0</w:t>
            </w:r>
          </w:p>
        </w:tc>
        <w:tc>
          <w:tcPr>
            <w:tcW w:w="1687" w:type="dxa"/>
            <w:vAlign w:val="center"/>
          </w:tcPr>
          <w:p w14:paraId="41DF32E2" w14:textId="1BF78779"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1</w:t>
            </w:r>
          </w:p>
        </w:tc>
        <w:tc>
          <w:tcPr>
            <w:tcW w:w="1728" w:type="dxa"/>
            <w:vAlign w:val="center"/>
          </w:tcPr>
          <w:p w14:paraId="2AAFCD56" w14:textId="3061333D"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1</w:t>
            </w:r>
          </w:p>
        </w:tc>
        <w:tc>
          <w:tcPr>
            <w:tcW w:w="1732" w:type="dxa"/>
            <w:vAlign w:val="center"/>
          </w:tcPr>
          <w:p w14:paraId="35652FCA" w14:textId="60D0412D"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1</w:t>
            </w:r>
          </w:p>
        </w:tc>
        <w:tc>
          <w:tcPr>
            <w:tcW w:w="1728" w:type="dxa"/>
            <w:vAlign w:val="center"/>
          </w:tcPr>
          <w:p w14:paraId="05E7202B" w14:textId="6C3C4FDA"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3</w:t>
            </w:r>
          </w:p>
        </w:tc>
        <w:tc>
          <w:tcPr>
            <w:tcW w:w="1627" w:type="dxa"/>
            <w:vAlign w:val="center"/>
          </w:tcPr>
          <w:p w14:paraId="4004D4A5" w14:textId="17C7EF84"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3</w:t>
            </w:r>
          </w:p>
        </w:tc>
      </w:tr>
      <w:tr w:rsidR="00C10DA8" w:rsidRPr="00A454E5" w14:paraId="075BC826" w14:textId="145E9131" w:rsidTr="00A454E5">
        <w:trPr>
          <w:trHeight w:val="385"/>
        </w:trPr>
        <w:tc>
          <w:tcPr>
            <w:tcW w:w="1885" w:type="dxa"/>
            <w:vAlign w:val="center"/>
          </w:tcPr>
          <w:p w14:paraId="6DAC60FA" w14:textId="14FAD480" w:rsidR="00C10DA8" w:rsidRPr="00A454E5" w:rsidRDefault="00C10DA8" w:rsidP="00A454E5">
            <w:pPr>
              <w:contextualSpacing/>
              <w:jc w:val="center"/>
              <w:rPr>
                <w:rFonts w:ascii="Arial" w:hAnsi="Arial" w:cs="Arial"/>
                <w:sz w:val="24"/>
                <w:szCs w:val="24"/>
                <w:lang w:val="en-US"/>
              </w:rPr>
            </w:pPr>
            <w:proofErr w:type="spellStart"/>
            <w:r w:rsidRPr="00A454E5">
              <w:rPr>
                <w:rFonts w:ascii="Arial" w:hAnsi="Arial" w:cs="Arial"/>
                <w:sz w:val="24"/>
                <w:szCs w:val="24"/>
                <w:lang w:val="en-US"/>
              </w:rPr>
              <w:t>Champhai</w:t>
            </w:r>
            <w:proofErr w:type="spellEnd"/>
          </w:p>
        </w:tc>
        <w:tc>
          <w:tcPr>
            <w:tcW w:w="1910" w:type="dxa"/>
            <w:vAlign w:val="center"/>
          </w:tcPr>
          <w:p w14:paraId="09113DDA" w14:textId="1B981697"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0</w:t>
            </w:r>
          </w:p>
        </w:tc>
        <w:tc>
          <w:tcPr>
            <w:tcW w:w="1687" w:type="dxa"/>
            <w:vAlign w:val="center"/>
          </w:tcPr>
          <w:p w14:paraId="757E7E61" w14:textId="0214FE68"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1</w:t>
            </w:r>
          </w:p>
        </w:tc>
        <w:tc>
          <w:tcPr>
            <w:tcW w:w="1728" w:type="dxa"/>
            <w:vAlign w:val="center"/>
          </w:tcPr>
          <w:p w14:paraId="10C33332" w14:textId="7A70A043"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0</w:t>
            </w:r>
          </w:p>
        </w:tc>
        <w:tc>
          <w:tcPr>
            <w:tcW w:w="1732" w:type="dxa"/>
            <w:vAlign w:val="center"/>
          </w:tcPr>
          <w:p w14:paraId="2B8FC4A1" w14:textId="4DC12B4B"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0</w:t>
            </w:r>
          </w:p>
        </w:tc>
        <w:tc>
          <w:tcPr>
            <w:tcW w:w="1728" w:type="dxa"/>
            <w:vAlign w:val="center"/>
          </w:tcPr>
          <w:p w14:paraId="4577288F" w14:textId="06A6BDE2"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5</w:t>
            </w:r>
          </w:p>
        </w:tc>
        <w:tc>
          <w:tcPr>
            <w:tcW w:w="1627" w:type="dxa"/>
            <w:vAlign w:val="center"/>
          </w:tcPr>
          <w:p w14:paraId="0AF4B0B6" w14:textId="45CF2E37"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1</w:t>
            </w:r>
          </w:p>
        </w:tc>
      </w:tr>
      <w:tr w:rsidR="00C10DA8" w:rsidRPr="00A454E5" w14:paraId="26F1493A" w14:textId="682BFA86" w:rsidTr="00A454E5">
        <w:trPr>
          <w:trHeight w:val="385"/>
        </w:trPr>
        <w:tc>
          <w:tcPr>
            <w:tcW w:w="1885" w:type="dxa"/>
            <w:vAlign w:val="center"/>
          </w:tcPr>
          <w:p w14:paraId="671A173E" w14:textId="74C2EA6F" w:rsidR="00C10DA8" w:rsidRPr="00A454E5" w:rsidRDefault="00C10DA8" w:rsidP="00A454E5">
            <w:pPr>
              <w:contextualSpacing/>
              <w:jc w:val="center"/>
              <w:rPr>
                <w:rFonts w:ascii="Arial" w:hAnsi="Arial" w:cs="Arial"/>
                <w:sz w:val="24"/>
                <w:szCs w:val="24"/>
                <w:lang w:val="en-US"/>
              </w:rPr>
            </w:pPr>
            <w:proofErr w:type="spellStart"/>
            <w:r w:rsidRPr="00A454E5">
              <w:rPr>
                <w:rFonts w:ascii="Arial" w:hAnsi="Arial" w:cs="Arial"/>
                <w:sz w:val="24"/>
                <w:szCs w:val="24"/>
                <w:lang w:val="en-US"/>
              </w:rPr>
              <w:t>Hnahthial</w:t>
            </w:r>
            <w:proofErr w:type="spellEnd"/>
          </w:p>
        </w:tc>
        <w:tc>
          <w:tcPr>
            <w:tcW w:w="1910" w:type="dxa"/>
            <w:vAlign w:val="center"/>
          </w:tcPr>
          <w:p w14:paraId="6EFAA3A0" w14:textId="34A7618B"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0</w:t>
            </w:r>
          </w:p>
        </w:tc>
        <w:tc>
          <w:tcPr>
            <w:tcW w:w="1687" w:type="dxa"/>
            <w:vAlign w:val="center"/>
          </w:tcPr>
          <w:p w14:paraId="206425DE" w14:textId="382CC6C7"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1</w:t>
            </w:r>
          </w:p>
        </w:tc>
        <w:tc>
          <w:tcPr>
            <w:tcW w:w="1728" w:type="dxa"/>
            <w:vAlign w:val="center"/>
          </w:tcPr>
          <w:p w14:paraId="3D0D6920" w14:textId="5C375D64"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0</w:t>
            </w:r>
          </w:p>
        </w:tc>
        <w:tc>
          <w:tcPr>
            <w:tcW w:w="1732" w:type="dxa"/>
            <w:vAlign w:val="center"/>
          </w:tcPr>
          <w:p w14:paraId="4686C24C" w14:textId="67E8C075"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0</w:t>
            </w:r>
          </w:p>
        </w:tc>
        <w:tc>
          <w:tcPr>
            <w:tcW w:w="1728" w:type="dxa"/>
            <w:vAlign w:val="center"/>
          </w:tcPr>
          <w:p w14:paraId="3AD8B700" w14:textId="5306ACE1"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5</w:t>
            </w:r>
          </w:p>
        </w:tc>
        <w:tc>
          <w:tcPr>
            <w:tcW w:w="1627" w:type="dxa"/>
            <w:vAlign w:val="center"/>
          </w:tcPr>
          <w:p w14:paraId="7A36E0A9" w14:textId="422325A1"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0</w:t>
            </w:r>
          </w:p>
        </w:tc>
      </w:tr>
      <w:tr w:rsidR="00C10DA8" w:rsidRPr="00A454E5" w14:paraId="6CECC8F6" w14:textId="2655A882" w:rsidTr="00A454E5">
        <w:trPr>
          <w:trHeight w:val="385"/>
        </w:trPr>
        <w:tc>
          <w:tcPr>
            <w:tcW w:w="1885" w:type="dxa"/>
            <w:vAlign w:val="center"/>
          </w:tcPr>
          <w:p w14:paraId="119301D3" w14:textId="5269CFF3" w:rsidR="00C10DA8" w:rsidRPr="00A454E5" w:rsidRDefault="00C10DA8" w:rsidP="00A454E5">
            <w:pPr>
              <w:contextualSpacing/>
              <w:jc w:val="center"/>
              <w:rPr>
                <w:rFonts w:ascii="Arial" w:hAnsi="Arial" w:cs="Arial"/>
                <w:sz w:val="24"/>
                <w:szCs w:val="24"/>
                <w:lang w:val="en-US"/>
              </w:rPr>
            </w:pPr>
            <w:proofErr w:type="spellStart"/>
            <w:r w:rsidRPr="00A454E5">
              <w:rPr>
                <w:rFonts w:ascii="Arial" w:hAnsi="Arial" w:cs="Arial"/>
                <w:sz w:val="24"/>
                <w:szCs w:val="24"/>
                <w:lang w:val="en-US"/>
              </w:rPr>
              <w:t>Khawzawl</w:t>
            </w:r>
            <w:proofErr w:type="spellEnd"/>
          </w:p>
        </w:tc>
        <w:tc>
          <w:tcPr>
            <w:tcW w:w="1910" w:type="dxa"/>
            <w:vAlign w:val="center"/>
          </w:tcPr>
          <w:p w14:paraId="4FB9C7A1" w14:textId="1455DE4D"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0</w:t>
            </w:r>
          </w:p>
        </w:tc>
        <w:tc>
          <w:tcPr>
            <w:tcW w:w="1687" w:type="dxa"/>
            <w:vAlign w:val="center"/>
          </w:tcPr>
          <w:p w14:paraId="252C4C5F" w14:textId="59676EEC"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1</w:t>
            </w:r>
          </w:p>
        </w:tc>
        <w:tc>
          <w:tcPr>
            <w:tcW w:w="1728" w:type="dxa"/>
            <w:vAlign w:val="center"/>
          </w:tcPr>
          <w:p w14:paraId="2F7AAD08" w14:textId="701740FA"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0</w:t>
            </w:r>
          </w:p>
        </w:tc>
        <w:tc>
          <w:tcPr>
            <w:tcW w:w="1732" w:type="dxa"/>
            <w:vAlign w:val="center"/>
          </w:tcPr>
          <w:p w14:paraId="104CE18D" w14:textId="4724B094"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1</w:t>
            </w:r>
          </w:p>
        </w:tc>
        <w:tc>
          <w:tcPr>
            <w:tcW w:w="1728" w:type="dxa"/>
            <w:vAlign w:val="center"/>
          </w:tcPr>
          <w:p w14:paraId="7075A94C" w14:textId="6596FE0C"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4</w:t>
            </w:r>
          </w:p>
        </w:tc>
        <w:tc>
          <w:tcPr>
            <w:tcW w:w="1627" w:type="dxa"/>
            <w:vAlign w:val="center"/>
          </w:tcPr>
          <w:p w14:paraId="3F2E5978" w14:textId="6C9CFBDB"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0</w:t>
            </w:r>
          </w:p>
        </w:tc>
      </w:tr>
      <w:tr w:rsidR="00C10DA8" w:rsidRPr="00A454E5" w14:paraId="6CEF3360" w14:textId="702B2D0D" w:rsidTr="00A454E5">
        <w:trPr>
          <w:trHeight w:val="385"/>
        </w:trPr>
        <w:tc>
          <w:tcPr>
            <w:tcW w:w="1885" w:type="dxa"/>
            <w:vAlign w:val="center"/>
          </w:tcPr>
          <w:p w14:paraId="52E6650D" w14:textId="405B7F5C" w:rsidR="00C10DA8" w:rsidRPr="00A454E5" w:rsidRDefault="00C10DA8" w:rsidP="00A454E5">
            <w:pPr>
              <w:contextualSpacing/>
              <w:jc w:val="center"/>
              <w:rPr>
                <w:rFonts w:ascii="Arial" w:hAnsi="Arial" w:cs="Arial"/>
                <w:sz w:val="24"/>
                <w:szCs w:val="24"/>
                <w:lang w:val="en-US"/>
              </w:rPr>
            </w:pPr>
            <w:proofErr w:type="spellStart"/>
            <w:r w:rsidRPr="00A454E5">
              <w:rPr>
                <w:rFonts w:ascii="Arial" w:hAnsi="Arial" w:cs="Arial"/>
                <w:sz w:val="24"/>
                <w:szCs w:val="24"/>
                <w:lang w:val="en-US"/>
              </w:rPr>
              <w:t>Kolasib</w:t>
            </w:r>
            <w:proofErr w:type="spellEnd"/>
          </w:p>
        </w:tc>
        <w:tc>
          <w:tcPr>
            <w:tcW w:w="1910" w:type="dxa"/>
            <w:vAlign w:val="center"/>
          </w:tcPr>
          <w:p w14:paraId="6BBF7BE9" w14:textId="3D3DEA6B"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0</w:t>
            </w:r>
          </w:p>
        </w:tc>
        <w:tc>
          <w:tcPr>
            <w:tcW w:w="1687" w:type="dxa"/>
            <w:vAlign w:val="center"/>
          </w:tcPr>
          <w:p w14:paraId="2C0191D5" w14:textId="5D76F72B"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1</w:t>
            </w:r>
          </w:p>
        </w:tc>
        <w:tc>
          <w:tcPr>
            <w:tcW w:w="1728" w:type="dxa"/>
            <w:vAlign w:val="center"/>
          </w:tcPr>
          <w:p w14:paraId="53445957" w14:textId="37F51B24"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0</w:t>
            </w:r>
          </w:p>
        </w:tc>
        <w:tc>
          <w:tcPr>
            <w:tcW w:w="1732" w:type="dxa"/>
            <w:vAlign w:val="center"/>
          </w:tcPr>
          <w:p w14:paraId="00244AF5" w14:textId="511F0AD8"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1</w:t>
            </w:r>
          </w:p>
        </w:tc>
        <w:tc>
          <w:tcPr>
            <w:tcW w:w="1728" w:type="dxa"/>
            <w:vAlign w:val="center"/>
          </w:tcPr>
          <w:p w14:paraId="0B5C3F25" w14:textId="2EEFE759"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5</w:t>
            </w:r>
          </w:p>
        </w:tc>
        <w:tc>
          <w:tcPr>
            <w:tcW w:w="1627" w:type="dxa"/>
            <w:vAlign w:val="center"/>
          </w:tcPr>
          <w:p w14:paraId="436C5178" w14:textId="448B03DE"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0</w:t>
            </w:r>
          </w:p>
        </w:tc>
      </w:tr>
      <w:tr w:rsidR="00C10DA8" w:rsidRPr="00A454E5" w14:paraId="4C374D38" w14:textId="2D7E4B47" w:rsidTr="00A454E5">
        <w:trPr>
          <w:trHeight w:val="385"/>
        </w:trPr>
        <w:tc>
          <w:tcPr>
            <w:tcW w:w="1885" w:type="dxa"/>
            <w:vAlign w:val="center"/>
          </w:tcPr>
          <w:p w14:paraId="2F92D64A" w14:textId="2143481B" w:rsidR="00C10DA8" w:rsidRPr="00A454E5" w:rsidRDefault="00C10DA8" w:rsidP="00A454E5">
            <w:pPr>
              <w:contextualSpacing/>
              <w:jc w:val="center"/>
              <w:rPr>
                <w:rFonts w:ascii="Arial" w:hAnsi="Arial" w:cs="Arial"/>
                <w:sz w:val="24"/>
                <w:szCs w:val="24"/>
                <w:lang w:val="en-US"/>
              </w:rPr>
            </w:pPr>
            <w:proofErr w:type="spellStart"/>
            <w:r w:rsidRPr="00A454E5">
              <w:rPr>
                <w:rFonts w:ascii="Arial" w:hAnsi="Arial" w:cs="Arial"/>
                <w:sz w:val="24"/>
                <w:szCs w:val="24"/>
                <w:lang w:val="en-US"/>
              </w:rPr>
              <w:t>Lawngtlai</w:t>
            </w:r>
            <w:proofErr w:type="spellEnd"/>
          </w:p>
        </w:tc>
        <w:tc>
          <w:tcPr>
            <w:tcW w:w="1910" w:type="dxa"/>
            <w:vAlign w:val="center"/>
          </w:tcPr>
          <w:p w14:paraId="2F339925" w14:textId="0B56D86D"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0</w:t>
            </w:r>
          </w:p>
        </w:tc>
        <w:tc>
          <w:tcPr>
            <w:tcW w:w="1687" w:type="dxa"/>
            <w:vAlign w:val="center"/>
          </w:tcPr>
          <w:p w14:paraId="6986E61F" w14:textId="242040E1"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1</w:t>
            </w:r>
          </w:p>
        </w:tc>
        <w:tc>
          <w:tcPr>
            <w:tcW w:w="1728" w:type="dxa"/>
            <w:vAlign w:val="center"/>
          </w:tcPr>
          <w:p w14:paraId="7737309D" w14:textId="0465BA6E"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0</w:t>
            </w:r>
          </w:p>
        </w:tc>
        <w:tc>
          <w:tcPr>
            <w:tcW w:w="1732" w:type="dxa"/>
            <w:vAlign w:val="center"/>
          </w:tcPr>
          <w:p w14:paraId="1B50F2D2" w14:textId="4DADB466"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1</w:t>
            </w:r>
          </w:p>
        </w:tc>
        <w:tc>
          <w:tcPr>
            <w:tcW w:w="1728" w:type="dxa"/>
            <w:vAlign w:val="center"/>
          </w:tcPr>
          <w:p w14:paraId="0B801877" w14:textId="1BEE8DDD"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6</w:t>
            </w:r>
          </w:p>
        </w:tc>
        <w:tc>
          <w:tcPr>
            <w:tcW w:w="1627" w:type="dxa"/>
            <w:vAlign w:val="center"/>
          </w:tcPr>
          <w:p w14:paraId="611A9EBC" w14:textId="3B3B4DB8"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0</w:t>
            </w:r>
          </w:p>
        </w:tc>
      </w:tr>
      <w:tr w:rsidR="00C10DA8" w:rsidRPr="00A454E5" w14:paraId="5D0C7E53" w14:textId="55487820" w:rsidTr="00A454E5">
        <w:trPr>
          <w:trHeight w:val="385"/>
        </w:trPr>
        <w:tc>
          <w:tcPr>
            <w:tcW w:w="1885" w:type="dxa"/>
            <w:vAlign w:val="center"/>
          </w:tcPr>
          <w:p w14:paraId="009A3BD5" w14:textId="52C1A847" w:rsidR="00C10DA8" w:rsidRPr="00A454E5" w:rsidRDefault="00C10DA8" w:rsidP="00A454E5">
            <w:pPr>
              <w:contextualSpacing/>
              <w:jc w:val="center"/>
              <w:rPr>
                <w:rFonts w:ascii="Arial" w:hAnsi="Arial" w:cs="Arial"/>
                <w:sz w:val="24"/>
                <w:szCs w:val="24"/>
                <w:lang w:val="en-US"/>
              </w:rPr>
            </w:pPr>
            <w:proofErr w:type="spellStart"/>
            <w:r w:rsidRPr="00A454E5">
              <w:rPr>
                <w:rFonts w:ascii="Arial" w:hAnsi="Arial" w:cs="Arial"/>
                <w:sz w:val="24"/>
                <w:szCs w:val="24"/>
                <w:lang w:val="en-US"/>
              </w:rPr>
              <w:t>Lunglei</w:t>
            </w:r>
            <w:proofErr w:type="spellEnd"/>
          </w:p>
        </w:tc>
        <w:tc>
          <w:tcPr>
            <w:tcW w:w="1910" w:type="dxa"/>
            <w:vAlign w:val="center"/>
          </w:tcPr>
          <w:p w14:paraId="37F60FBB" w14:textId="1DB98100"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0</w:t>
            </w:r>
          </w:p>
        </w:tc>
        <w:tc>
          <w:tcPr>
            <w:tcW w:w="1687" w:type="dxa"/>
            <w:vAlign w:val="center"/>
          </w:tcPr>
          <w:p w14:paraId="75C638FF" w14:textId="0B22FF83"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1</w:t>
            </w:r>
          </w:p>
        </w:tc>
        <w:tc>
          <w:tcPr>
            <w:tcW w:w="1728" w:type="dxa"/>
            <w:vAlign w:val="center"/>
          </w:tcPr>
          <w:p w14:paraId="50857F8E" w14:textId="58B0E8EE"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1</w:t>
            </w:r>
          </w:p>
        </w:tc>
        <w:tc>
          <w:tcPr>
            <w:tcW w:w="1732" w:type="dxa"/>
            <w:vAlign w:val="center"/>
          </w:tcPr>
          <w:p w14:paraId="2C7B3A3C" w14:textId="15E4CFF9"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0</w:t>
            </w:r>
          </w:p>
        </w:tc>
        <w:tc>
          <w:tcPr>
            <w:tcW w:w="1728" w:type="dxa"/>
            <w:vAlign w:val="center"/>
          </w:tcPr>
          <w:p w14:paraId="0E75ECDC" w14:textId="060B5150"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6</w:t>
            </w:r>
          </w:p>
        </w:tc>
        <w:tc>
          <w:tcPr>
            <w:tcW w:w="1627" w:type="dxa"/>
            <w:vAlign w:val="center"/>
          </w:tcPr>
          <w:p w14:paraId="583537B2" w14:textId="3269BD3A"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2</w:t>
            </w:r>
          </w:p>
        </w:tc>
      </w:tr>
      <w:tr w:rsidR="00C10DA8" w:rsidRPr="00A454E5" w14:paraId="46694040" w14:textId="0CA679DD" w:rsidTr="00A454E5">
        <w:trPr>
          <w:trHeight w:val="385"/>
        </w:trPr>
        <w:tc>
          <w:tcPr>
            <w:tcW w:w="1885" w:type="dxa"/>
            <w:vAlign w:val="center"/>
          </w:tcPr>
          <w:p w14:paraId="43571E27" w14:textId="7A66B1F3" w:rsidR="00C10DA8" w:rsidRPr="00A454E5" w:rsidRDefault="00C10DA8" w:rsidP="00A454E5">
            <w:pPr>
              <w:contextualSpacing/>
              <w:jc w:val="center"/>
              <w:rPr>
                <w:rFonts w:ascii="Arial" w:hAnsi="Arial" w:cs="Arial"/>
                <w:sz w:val="24"/>
                <w:szCs w:val="24"/>
                <w:lang w:val="en-US"/>
              </w:rPr>
            </w:pPr>
            <w:proofErr w:type="spellStart"/>
            <w:r w:rsidRPr="00A454E5">
              <w:rPr>
                <w:rFonts w:ascii="Arial" w:hAnsi="Arial" w:cs="Arial"/>
                <w:sz w:val="24"/>
                <w:szCs w:val="24"/>
                <w:lang w:val="en-US"/>
              </w:rPr>
              <w:t>Mamit</w:t>
            </w:r>
            <w:proofErr w:type="spellEnd"/>
          </w:p>
        </w:tc>
        <w:tc>
          <w:tcPr>
            <w:tcW w:w="1910" w:type="dxa"/>
            <w:vAlign w:val="center"/>
          </w:tcPr>
          <w:p w14:paraId="002C9C82" w14:textId="7096A7B3"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0</w:t>
            </w:r>
          </w:p>
        </w:tc>
        <w:tc>
          <w:tcPr>
            <w:tcW w:w="1687" w:type="dxa"/>
            <w:vAlign w:val="center"/>
          </w:tcPr>
          <w:p w14:paraId="4A7CCEA3" w14:textId="1D8D1C3C"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1</w:t>
            </w:r>
          </w:p>
        </w:tc>
        <w:tc>
          <w:tcPr>
            <w:tcW w:w="1728" w:type="dxa"/>
            <w:vAlign w:val="center"/>
          </w:tcPr>
          <w:p w14:paraId="311031E3" w14:textId="4980EC2F"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0</w:t>
            </w:r>
          </w:p>
        </w:tc>
        <w:tc>
          <w:tcPr>
            <w:tcW w:w="1732" w:type="dxa"/>
            <w:vAlign w:val="center"/>
          </w:tcPr>
          <w:p w14:paraId="55569E31" w14:textId="348C65B0"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1</w:t>
            </w:r>
          </w:p>
        </w:tc>
        <w:tc>
          <w:tcPr>
            <w:tcW w:w="1728" w:type="dxa"/>
            <w:vAlign w:val="center"/>
          </w:tcPr>
          <w:p w14:paraId="76FF97A3" w14:textId="2B949652"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10</w:t>
            </w:r>
          </w:p>
        </w:tc>
        <w:tc>
          <w:tcPr>
            <w:tcW w:w="1627" w:type="dxa"/>
            <w:vAlign w:val="center"/>
          </w:tcPr>
          <w:p w14:paraId="699DD0B9" w14:textId="7E578946"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0</w:t>
            </w:r>
          </w:p>
        </w:tc>
      </w:tr>
      <w:tr w:rsidR="00C10DA8" w:rsidRPr="00A454E5" w14:paraId="76EBE2D1" w14:textId="665D474F" w:rsidTr="00A454E5">
        <w:trPr>
          <w:trHeight w:val="385"/>
        </w:trPr>
        <w:tc>
          <w:tcPr>
            <w:tcW w:w="1885" w:type="dxa"/>
            <w:vAlign w:val="center"/>
          </w:tcPr>
          <w:p w14:paraId="4ED2B0CA" w14:textId="28067A6F" w:rsidR="00C10DA8" w:rsidRPr="00A454E5" w:rsidRDefault="00C10DA8" w:rsidP="00A454E5">
            <w:pPr>
              <w:contextualSpacing/>
              <w:jc w:val="center"/>
              <w:rPr>
                <w:rFonts w:ascii="Arial" w:hAnsi="Arial" w:cs="Arial"/>
                <w:sz w:val="24"/>
                <w:szCs w:val="24"/>
                <w:lang w:val="en-US"/>
              </w:rPr>
            </w:pPr>
            <w:proofErr w:type="spellStart"/>
            <w:r w:rsidRPr="00A454E5">
              <w:rPr>
                <w:rFonts w:ascii="Arial" w:hAnsi="Arial" w:cs="Arial"/>
                <w:sz w:val="24"/>
                <w:szCs w:val="24"/>
                <w:lang w:val="en-US"/>
              </w:rPr>
              <w:t>Saitual</w:t>
            </w:r>
            <w:proofErr w:type="spellEnd"/>
          </w:p>
        </w:tc>
        <w:tc>
          <w:tcPr>
            <w:tcW w:w="1910" w:type="dxa"/>
            <w:vAlign w:val="center"/>
          </w:tcPr>
          <w:p w14:paraId="03D5118C" w14:textId="5EAC81E6"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0</w:t>
            </w:r>
          </w:p>
        </w:tc>
        <w:tc>
          <w:tcPr>
            <w:tcW w:w="1687" w:type="dxa"/>
            <w:vAlign w:val="center"/>
          </w:tcPr>
          <w:p w14:paraId="200EEB5F" w14:textId="7F3A3930"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1</w:t>
            </w:r>
          </w:p>
        </w:tc>
        <w:tc>
          <w:tcPr>
            <w:tcW w:w="1728" w:type="dxa"/>
            <w:vAlign w:val="center"/>
          </w:tcPr>
          <w:p w14:paraId="7768683C" w14:textId="77B0E2E4"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0</w:t>
            </w:r>
          </w:p>
        </w:tc>
        <w:tc>
          <w:tcPr>
            <w:tcW w:w="1732" w:type="dxa"/>
            <w:vAlign w:val="center"/>
          </w:tcPr>
          <w:p w14:paraId="7B73C5FF" w14:textId="57FD39CA"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1</w:t>
            </w:r>
          </w:p>
        </w:tc>
        <w:tc>
          <w:tcPr>
            <w:tcW w:w="1728" w:type="dxa"/>
            <w:vAlign w:val="center"/>
          </w:tcPr>
          <w:p w14:paraId="237FBFC0" w14:textId="289EE90E"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5</w:t>
            </w:r>
          </w:p>
        </w:tc>
        <w:tc>
          <w:tcPr>
            <w:tcW w:w="1627" w:type="dxa"/>
            <w:vAlign w:val="center"/>
          </w:tcPr>
          <w:p w14:paraId="23859671" w14:textId="735F7C6C"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0</w:t>
            </w:r>
          </w:p>
        </w:tc>
      </w:tr>
      <w:tr w:rsidR="00C10DA8" w:rsidRPr="00A454E5" w14:paraId="296F1B49" w14:textId="56E92060" w:rsidTr="00A454E5">
        <w:trPr>
          <w:trHeight w:val="385"/>
        </w:trPr>
        <w:tc>
          <w:tcPr>
            <w:tcW w:w="1885" w:type="dxa"/>
            <w:vAlign w:val="center"/>
          </w:tcPr>
          <w:p w14:paraId="5269635C" w14:textId="6E550CEA" w:rsidR="00C10DA8" w:rsidRPr="00A454E5" w:rsidRDefault="00C10DA8" w:rsidP="00A454E5">
            <w:pPr>
              <w:contextualSpacing/>
              <w:jc w:val="center"/>
              <w:rPr>
                <w:rFonts w:ascii="Arial" w:hAnsi="Arial" w:cs="Arial"/>
                <w:sz w:val="24"/>
                <w:szCs w:val="24"/>
                <w:lang w:val="en-US"/>
              </w:rPr>
            </w:pPr>
            <w:proofErr w:type="spellStart"/>
            <w:r w:rsidRPr="00A454E5">
              <w:rPr>
                <w:rFonts w:ascii="Arial" w:hAnsi="Arial" w:cs="Arial"/>
                <w:sz w:val="24"/>
                <w:szCs w:val="24"/>
                <w:lang w:val="en-US"/>
              </w:rPr>
              <w:t>Serchhip</w:t>
            </w:r>
            <w:proofErr w:type="spellEnd"/>
          </w:p>
        </w:tc>
        <w:tc>
          <w:tcPr>
            <w:tcW w:w="1910" w:type="dxa"/>
            <w:vAlign w:val="center"/>
          </w:tcPr>
          <w:p w14:paraId="3015AEF1" w14:textId="1B0048C5"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0</w:t>
            </w:r>
          </w:p>
        </w:tc>
        <w:tc>
          <w:tcPr>
            <w:tcW w:w="1687" w:type="dxa"/>
            <w:vAlign w:val="center"/>
          </w:tcPr>
          <w:p w14:paraId="4AE52A51" w14:textId="09360CF5"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1</w:t>
            </w:r>
          </w:p>
        </w:tc>
        <w:tc>
          <w:tcPr>
            <w:tcW w:w="1728" w:type="dxa"/>
            <w:vAlign w:val="center"/>
          </w:tcPr>
          <w:p w14:paraId="54954C4D" w14:textId="61515BA7"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0</w:t>
            </w:r>
          </w:p>
        </w:tc>
        <w:tc>
          <w:tcPr>
            <w:tcW w:w="1732" w:type="dxa"/>
            <w:vAlign w:val="center"/>
          </w:tcPr>
          <w:p w14:paraId="7E9D0EDE" w14:textId="5FAF40AF"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1</w:t>
            </w:r>
          </w:p>
        </w:tc>
        <w:tc>
          <w:tcPr>
            <w:tcW w:w="1728" w:type="dxa"/>
            <w:vAlign w:val="center"/>
          </w:tcPr>
          <w:p w14:paraId="6A50663D" w14:textId="62EE0128"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5</w:t>
            </w:r>
          </w:p>
        </w:tc>
        <w:tc>
          <w:tcPr>
            <w:tcW w:w="1627" w:type="dxa"/>
            <w:vAlign w:val="center"/>
          </w:tcPr>
          <w:p w14:paraId="488BECF9" w14:textId="3135403C"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0</w:t>
            </w:r>
          </w:p>
        </w:tc>
      </w:tr>
      <w:tr w:rsidR="00C10DA8" w:rsidRPr="00A454E5" w14:paraId="600AF3C5" w14:textId="3B0EEE17" w:rsidTr="00A454E5">
        <w:trPr>
          <w:trHeight w:val="385"/>
        </w:trPr>
        <w:tc>
          <w:tcPr>
            <w:tcW w:w="1885" w:type="dxa"/>
            <w:vAlign w:val="center"/>
          </w:tcPr>
          <w:p w14:paraId="762FE08B" w14:textId="76FF53BC" w:rsidR="00C10DA8" w:rsidRPr="00A454E5" w:rsidRDefault="00C10DA8" w:rsidP="00A454E5">
            <w:pPr>
              <w:contextualSpacing/>
              <w:jc w:val="center"/>
              <w:rPr>
                <w:rFonts w:ascii="Arial" w:hAnsi="Arial" w:cs="Arial"/>
                <w:sz w:val="24"/>
                <w:szCs w:val="24"/>
                <w:lang w:val="en-US"/>
              </w:rPr>
            </w:pPr>
            <w:proofErr w:type="spellStart"/>
            <w:r w:rsidRPr="00A454E5">
              <w:rPr>
                <w:rFonts w:ascii="Arial" w:hAnsi="Arial" w:cs="Arial"/>
                <w:sz w:val="24"/>
                <w:szCs w:val="24"/>
                <w:lang w:val="en-US"/>
              </w:rPr>
              <w:t>Siaha</w:t>
            </w:r>
            <w:proofErr w:type="spellEnd"/>
          </w:p>
        </w:tc>
        <w:tc>
          <w:tcPr>
            <w:tcW w:w="1910" w:type="dxa"/>
            <w:vAlign w:val="center"/>
          </w:tcPr>
          <w:p w14:paraId="25C619BA" w14:textId="74F47CD6"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0</w:t>
            </w:r>
          </w:p>
        </w:tc>
        <w:tc>
          <w:tcPr>
            <w:tcW w:w="1687" w:type="dxa"/>
            <w:vAlign w:val="center"/>
          </w:tcPr>
          <w:p w14:paraId="3BD5B755" w14:textId="799BCD12"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1</w:t>
            </w:r>
          </w:p>
        </w:tc>
        <w:tc>
          <w:tcPr>
            <w:tcW w:w="1728" w:type="dxa"/>
            <w:vAlign w:val="center"/>
          </w:tcPr>
          <w:p w14:paraId="10E70BA7" w14:textId="691722F9"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0</w:t>
            </w:r>
          </w:p>
        </w:tc>
        <w:tc>
          <w:tcPr>
            <w:tcW w:w="1732" w:type="dxa"/>
            <w:vAlign w:val="center"/>
          </w:tcPr>
          <w:p w14:paraId="0AB6BBFF" w14:textId="37A598FA"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0</w:t>
            </w:r>
          </w:p>
        </w:tc>
        <w:tc>
          <w:tcPr>
            <w:tcW w:w="1728" w:type="dxa"/>
            <w:vAlign w:val="center"/>
          </w:tcPr>
          <w:p w14:paraId="1F56CD34" w14:textId="66EA8596"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4</w:t>
            </w:r>
          </w:p>
        </w:tc>
        <w:tc>
          <w:tcPr>
            <w:tcW w:w="1627" w:type="dxa"/>
            <w:vAlign w:val="center"/>
          </w:tcPr>
          <w:p w14:paraId="46D0B5D5" w14:textId="4E13B25E" w:rsidR="00C10DA8" w:rsidRPr="00A454E5" w:rsidRDefault="00C10DA8" w:rsidP="00A454E5">
            <w:pPr>
              <w:contextualSpacing/>
              <w:jc w:val="center"/>
              <w:rPr>
                <w:rFonts w:ascii="Arial" w:hAnsi="Arial" w:cs="Arial"/>
                <w:sz w:val="24"/>
                <w:szCs w:val="24"/>
                <w:lang w:val="en-US"/>
              </w:rPr>
            </w:pPr>
            <w:r w:rsidRPr="00A454E5">
              <w:rPr>
                <w:rFonts w:ascii="Arial" w:hAnsi="Arial" w:cs="Arial"/>
                <w:sz w:val="24"/>
                <w:szCs w:val="24"/>
                <w:lang w:val="en-US"/>
              </w:rPr>
              <w:t>0</w:t>
            </w:r>
          </w:p>
        </w:tc>
      </w:tr>
      <w:tr w:rsidR="00C10DA8" w:rsidRPr="00A454E5" w14:paraId="6B5C9992" w14:textId="4FDC7F2D" w:rsidTr="00A454E5">
        <w:trPr>
          <w:trHeight w:val="418"/>
        </w:trPr>
        <w:tc>
          <w:tcPr>
            <w:tcW w:w="1885" w:type="dxa"/>
            <w:vAlign w:val="center"/>
          </w:tcPr>
          <w:p w14:paraId="358277B3" w14:textId="6B82BE05" w:rsidR="00C10DA8" w:rsidRPr="00A454E5" w:rsidRDefault="00C10DA8" w:rsidP="00A454E5">
            <w:pPr>
              <w:contextualSpacing/>
              <w:jc w:val="center"/>
              <w:rPr>
                <w:rFonts w:ascii="Arial" w:hAnsi="Arial" w:cs="Arial"/>
                <w:b/>
                <w:sz w:val="24"/>
                <w:szCs w:val="24"/>
                <w:lang w:val="en-US"/>
              </w:rPr>
            </w:pPr>
            <w:r w:rsidRPr="00A454E5">
              <w:rPr>
                <w:rFonts w:ascii="Arial" w:hAnsi="Arial" w:cs="Arial"/>
                <w:b/>
                <w:sz w:val="24"/>
                <w:szCs w:val="24"/>
                <w:lang w:val="en-US"/>
              </w:rPr>
              <w:t>Total</w:t>
            </w:r>
          </w:p>
        </w:tc>
        <w:tc>
          <w:tcPr>
            <w:tcW w:w="1910" w:type="dxa"/>
            <w:vAlign w:val="center"/>
          </w:tcPr>
          <w:p w14:paraId="6936E072" w14:textId="039A5307" w:rsidR="00C10DA8" w:rsidRPr="00A454E5" w:rsidRDefault="00C10DA8" w:rsidP="00A454E5">
            <w:pPr>
              <w:contextualSpacing/>
              <w:jc w:val="center"/>
              <w:rPr>
                <w:rFonts w:ascii="Arial" w:hAnsi="Arial" w:cs="Arial"/>
                <w:b/>
                <w:sz w:val="24"/>
                <w:szCs w:val="24"/>
                <w:lang w:val="en-US"/>
              </w:rPr>
            </w:pPr>
            <w:r w:rsidRPr="00A454E5">
              <w:rPr>
                <w:rFonts w:ascii="Arial" w:hAnsi="Arial" w:cs="Arial"/>
                <w:b/>
                <w:sz w:val="24"/>
                <w:szCs w:val="24"/>
                <w:lang w:val="en-US"/>
              </w:rPr>
              <w:t>1</w:t>
            </w:r>
          </w:p>
        </w:tc>
        <w:tc>
          <w:tcPr>
            <w:tcW w:w="1687" w:type="dxa"/>
            <w:vAlign w:val="center"/>
          </w:tcPr>
          <w:p w14:paraId="794D6E1F" w14:textId="27217D78" w:rsidR="00C10DA8" w:rsidRPr="00A454E5" w:rsidRDefault="00C10DA8" w:rsidP="00A454E5">
            <w:pPr>
              <w:contextualSpacing/>
              <w:jc w:val="center"/>
              <w:rPr>
                <w:rFonts w:ascii="Arial" w:hAnsi="Arial" w:cs="Arial"/>
                <w:b/>
                <w:sz w:val="24"/>
                <w:szCs w:val="24"/>
                <w:lang w:val="en-US"/>
              </w:rPr>
            </w:pPr>
            <w:r w:rsidRPr="00A454E5">
              <w:rPr>
                <w:rFonts w:ascii="Arial" w:hAnsi="Arial" w:cs="Arial"/>
                <w:b/>
                <w:sz w:val="24"/>
                <w:szCs w:val="24"/>
                <w:lang w:val="en-US"/>
              </w:rPr>
              <w:t>12</w:t>
            </w:r>
          </w:p>
        </w:tc>
        <w:tc>
          <w:tcPr>
            <w:tcW w:w="1728" w:type="dxa"/>
            <w:vAlign w:val="center"/>
          </w:tcPr>
          <w:p w14:paraId="2A868D01" w14:textId="4AD726AE" w:rsidR="00C10DA8" w:rsidRPr="00A454E5" w:rsidRDefault="00C10DA8" w:rsidP="00A454E5">
            <w:pPr>
              <w:contextualSpacing/>
              <w:jc w:val="center"/>
              <w:rPr>
                <w:rFonts w:ascii="Arial" w:hAnsi="Arial" w:cs="Arial"/>
                <w:b/>
                <w:sz w:val="24"/>
                <w:szCs w:val="24"/>
                <w:lang w:val="en-US"/>
              </w:rPr>
            </w:pPr>
            <w:r w:rsidRPr="00A454E5">
              <w:rPr>
                <w:rFonts w:ascii="Arial" w:hAnsi="Arial" w:cs="Arial"/>
                <w:b/>
                <w:sz w:val="24"/>
                <w:szCs w:val="24"/>
                <w:lang w:val="en-US"/>
              </w:rPr>
              <w:t>2</w:t>
            </w:r>
          </w:p>
        </w:tc>
        <w:tc>
          <w:tcPr>
            <w:tcW w:w="1732" w:type="dxa"/>
            <w:vAlign w:val="center"/>
          </w:tcPr>
          <w:p w14:paraId="06DC2F04" w14:textId="0925DB7F" w:rsidR="00C10DA8" w:rsidRPr="00A454E5" w:rsidRDefault="00C10DA8" w:rsidP="00A454E5">
            <w:pPr>
              <w:contextualSpacing/>
              <w:jc w:val="center"/>
              <w:rPr>
                <w:rFonts w:ascii="Arial" w:hAnsi="Arial" w:cs="Arial"/>
                <w:b/>
                <w:sz w:val="24"/>
                <w:szCs w:val="24"/>
                <w:lang w:val="en-US"/>
              </w:rPr>
            </w:pPr>
            <w:r w:rsidRPr="00A454E5">
              <w:rPr>
                <w:rFonts w:ascii="Arial" w:hAnsi="Arial" w:cs="Arial"/>
                <w:b/>
                <w:sz w:val="24"/>
                <w:szCs w:val="24"/>
                <w:lang w:val="en-US"/>
              </w:rPr>
              <w:t>9</w:t>
            </w:r>
          </w:p>
        </w:tc>
        <w:tc>
          <w:tcPr>
            <w:tcW w:w="1728" w:type="dxa"/>
            <w:vAlign w:val="center"/>
          </w:tcPr>
          <w:p w14:paraId="48046327" w14:textId="588B601F" w:rsidR="00C10DA8" w:rsidRPr="00A454E5" w:rsidRDefault="00C10DA8" w:rsidP="00A454E5">
            <w:pPr>
              <w:contextualSpacing/>
              <w:jc w:val="center"/>
              <w:rPr>
                <w:rFonts w:ascii="Arial" w:hAnsi="Arial" w:cs="Arial"/>
                <w:b/>
                <w:sz w:val="24"/>
                <w:szCs w:val="24"/>
                <w:lang w:val="en-US"/>
              </w:rPr>
            </w:pPr>
            <w:r w:rsidRPr="00A454E5">
              <w:rPr>
                <w:rFonts w:ascii="Arial" w:hAnsi="Arial" w:cs="Arial"/>
                <w:b/>
                <w:sz w:val="24"/>
                <w:szCs w:val="24"/>
                <w:lang w:val="en-US"/>
              </w:rPr>
              <w:t>61</w:t>
            </w:r>
          </w:p>
        </w:tc>
        <w:tc>
          <w:tcPr>
            <w:tcW w:w="1627" w:type="dxa"/>
            <w:vAlign w:val="center"/>
          </w:tcPr>
          <w:p w14:paraId="5907B02C" w14:textId="0C62405A" w:rsidR="00C10DA8" w:rsidRPr="00A454E5" w:rsidRDefault="00C10DA8" w:rsidP="00A454E5">
            <w:pPr>
              <w:contextualSpacing/>
              <w:jc w:val="center"/>
              <w:rPr>
                <w:rFonts w:ascii="Arial" w:hAnsi="Arial" w:cs="Arial"/>
                <w:b/>
                <w:sz w:val="24"/>
                <w:szCs w:val="24"/>
                <w:lang w:val="en-US"/>
              </w:rPr>
            </w:pPr>
            <w:r w:rsidRPr="00A454E5">
              <w:rPr>
                <w:rFonts w:ascii="Arial" w:hAnsi="Arial" w:cs="Arial"/>
                <w:b/>
                <w:sz w:val="24"/>
                <w:szCs w:val="24"/>
                <w:lang w:val="en-US"/>
              </w:rPr>
              <w:t>9</w:t>
            </w:r>
          </w:p>
        </w:tc>
      </w:tr>
    </w:tbl>
    <w:p w14:paraId="22CCCC34" w14:textId="77777777" w:rsidR="00FA2F64" w:rsidRDefault="00FA2F64" w:rsidP="00A454E5">
      <w:pPr>
        <w:spacing w:after="0" w:line="240" w:lineRule="auto"/>
        <w:contextualSpacing/>
        <w:rPr>
          <w:rFonts w:ascii="Arial" w:hAnsi="Arial" w:cs="Arial"/>
          <w:lang w:val="en-US"/>
        </w:rPr>
      </w:pPr>
    </w:p>
    <w:p w14:paraId="2F3F1318" w14:textId="77777777" w:rsidR="00A454E5" w:rsidRDefault="00A454E5" w:rsidP="00473254">
      <w:pPr>
        <w:spacing w:after="0" w:line="240" w:lineRule="auto"/>
        <w:rPr>
          <w:rFonts w:ascii="Calibri" w:eastAsia="Times New Roman" w:hAnsi="Calibri" w:cs="Calibri"/>
          <w:color w:val="000000"/>
          <w:sz w:val="20"/>
          <w:szCs w:val="18"/>
          <w:lang w:val="en-IN" w:eastAsia="en-IN"/>
        </w:rPr>
      </w:pPr>
      <w:r>
        <w:rPr>
          <w:rFonts w:ascii="Calibri" w:eastAsia="Times New Roman" w:hAnsi="Calibri" w:cs="Calibri"/>
          <w:color w:val="000000"/>
          <w:sz w:val="20"/>
          <w:szCs w:val="18"/>
          <w:lang w:val="en-IN" w:eastAsia="en-IN"/>
        </w:rPr>
        <w:t xml:space="preserve">              </w:t>
      </w:r>
    </w:p>
    <w:p w14:paraId="368C2085" w14:textId="1EDC2D80" w:rsidR="00A454E5" w:rsidRDefault="00A454E5" w:rsidP="005D75FD">
      <w:pPr>
        <w:spacing w:after="0" w:line="240" w:lineRule="auto"/>
        <w:ind w:left="567"/>
        <w:rPr>
          <w:rFonts w:ascii="Calibri" w:eastAsia="Times New Roman" w:hAnsi="Calibri" w:cs="Calibri"/>
          <w:color w:val="000000"/>
          <w:sz w:val="20"/>
          <w:szCs w:val="18"/>
          <w:lang w:val="en-IN" w:eastAsia="en-IN"/>
        </w:rPr>
      </w:pPr>
      <w:r>
        <w:rPr>
          <w:rFonts w:ascii="Calibri" w:eastAsia="Times New Roman" w:hAnsi="Calibri" w:cs="Calibri"/>
          <w:color w:val="000000"/>
          <w:sz w:val="20"/>
          <w:szCs w:val="18"/>
          <w:lang w:val="en-IN" w:eastAsia="en-IN"/>
        </w:rPr>
        <w:t xml:space="preserve">             (DH – District Hospital, SDH – Sub- district Hospital, CHC – Community Health Centre, PHC – Primary Health Centre, UPHC – Urban Primary health </w:t>
      </w:r>
      <w:r w:rsidR="005D75FD">
        <w:rPr>
          <w:rFonts w:ascii="Calibri" w:eastAsia="Times New Roman" w:hAnsi="Calibri" w:cs="Calibri"/>
          <w:color w:val="000000"/>
          <w:sz w:val="20"/>
          <w:szCs w:val="18"/>
          <w:lang w:val="en-IN" w:eastAsia="en-IN"/>
        </w:rPr>
        <w:t xml:space="preserve">      </w:t>
      </w:r>
      <w:r>
        <w:rPr>
          <w:rFonts w:ascii="Calibri" w:eastAsia="Times New Roman" w:hAnsi="Calibri" w:cs="Calibri"/>
          <w:color w:val="000000"/>
          <w:sz w:val="20"/>
          <w:szCs w:val="18"/>
          <w:lang w:val="en-IN" w:eastAsia="en-IN"/>
        </w:rPr>
        <w:t>Centre)</w:t>
      </w:r>
    </w:p>
    <w:p w14:paraId="38C86336" w14:textId="77777777" w:rsidR="00A454E5" w:rsidRDefault="00A454E5" w:rsidP="00473254">
      <w:pPr>
        <w:spacing w:after="0" w:line="240" w:lineRule="auto"/>
        <w:rPr>
          <w:rFonts w:ascii="Calibri" w:eastAsia="Times New Roman" w:hAnsi="Calibri" w:cs="Calibri"/>
          <w:color w:val="000000"/>
          <w:sz w:val="20"/>
          <w:szCs w:val="18"/>
          <w:lang w:val="en-IN" w:eastAsia="en-IN"/>
        </w:rPr>
      </w:pPr>
    </w:p>
    <w:p w14:paraId="7A92E0BC" w14:textId="77777777" w:rsidR="00A454E5" w:rsidRDefault="00A454E5" w:rsidP="00473254">
      <w:pPr>
        <w:spacing w:after="0" w:line="240" w:lineRule="auto"/>
        <w:rPr>
          <w:rFonts w:ascii="Calibri" w:eastAsia="Times New Roman" w:hAnsi="Calibri" w:cs="Calibri"/>
          <w:color w:val="000000"/>
          <w:sz w:val="20"/>
          <w:szCs w:val="18"/>
          <w:lang w:val="en-IN" w:eastAsia="en-IN"/>
        </w:rPr>
      </w:pPr>
    </w:p>
    <w:p w14:paraId="6FC48F7E" w14:textId="77777777" w:rsidR="00A454E5" w:rsidRDefault="00A454E5" w:rsidP="00473254">
      <w:pPr>
        <w:spacing w:after="0" w:line="240" w:lineRule="auto"/>
        <w:rPr>
          <w:rFonts w:ascii="Calibri" w:eastAsia="Times New Roman" w:hAnsi="Calibri" w:cs="Calibri"/>
          <w:color w:val="000000"/>
          <w:sz w:val="20"/>
          <w:szCs w:val="18"/>
          <w:lang w:val="en-IN" w:eastAsia="en-IN"/>
        </w:rPr>
      </w:pPr>
    </w:p>
    <w:p w14:paraId="62C1D712" w14:textId="77777777" w:rsidR="00A454E5" w:rsidRDefault="00A454E5" w:rsidP="00473254">
      <w:pPr>
        <w:spacing w:after="0" w:line="240" w:lineRule="auto"/>
        <w:rPr>
          <w:rFonts w:ascii="Calibri" w:eastAsia="Times New Roman" w:hAnsi="Calibri" w:cs="Calibri"/>
          <w:color w:val="000000"/>
          <w:sz w:val="20"/>
          <w:szCs w:val="18"/>
          <w:lang w:val="en-IN" w:eastAsia="en-IN"/>
        </w:rPr>
      </w:pPr>
    </w:p>
    <w:p w14:paraId="4164C8F2" w14:textId="77777777" w:rsidR="00A454E5" w:rsidRDefault="00A454E5" w:rsidP="00473254">
      <w:pPr>
        <w:spacing w:after="0" w:line="240" w:lineRule="auto"/>
        <w:rPr>
          <w:rFonts w:ascii="Calibri" w:eastAsia="Times New Roman" w:hAnsi="Calibri" w:cs="Calibri"/>
          <w:color w:val="000000"/>
          <w:sz w:val="20"/>
          <w:szCs w:val="18"/>
          <w:lang w:val="en-IN" w:eastAsia="en-IN"/>
        </w:rPr>
      </w:pPr>
    </w:p>
    <w:p w14:paraId="527DCBF9" w14:textId="77777777" w:rsidR="00A454E5" w:rsidRDefault="00A454E5" w:rsidP="00473254">
      <w:pPr>
        <w:spacing w:after="0" w:line="240" w:lineRule="auto"/>
        <w:rPr>
          <w:rFonts w:ascii="Calibri" w:eastAsia="Times New Roman" w:hAnsi="Calibri" w:cs="Calibri"/>
          <w:color w:val="000000"/>
          <w:sz w:val="20"/>
          <w:szCs w:val="18"/>
          <w:lang w:val="en-IN" w:eastAsia="en-IN"/>
        </w:rPr>
      </w:pPr>
    </w:p>
    <w:p w14:paraId="3F06E40D" w14:textId="77777777" w:rsidR="00A454E5" w:rsidRDefault="00A454E5" w:rsidP="00473254">
      <w:pPr>
        <w:spacing w:after="0" w:line="240" w:lineRule="auto"/>
        <w:rPr>
          <w:rFonts w:ascii="Calibri" w:eastAsia="Times New Roman" w:hAnsi="Calibri" w:cs="Calibri"/>
          <w:color w:val="000000"/>
          <w:sz w:val="20"/>
          <w:szCs w:val="18"/>
          <w:lang w:val="en-IN" w:eastAsia="en-IN"/>
        </w:rPr>
      </w:pPr>
    </w:p>
    <w:p w14:paraId="5BC1D089" w14:textId="2723ED24" w:rsidR="00A454E5" w:rsidRPr="005D75FD" w:rsidRDefault="00473254" w:rsidP="00473254">
      <w:pPr>
        <w:spacing w:after="0" w:line="240" w:lineRule="auto"/>
        <w:rPr>
          <w:rFonts w:ascii="Calibri" w:eastAsia="Times New Roman" w:hAnsi="Calibri" w:cs="Calibri"/>
          <w:b/>
          <w:color w:val="000000"/>
          <w:sz w:val="20"/>
          <w:szCs w:val="18"/>
          <w:u w:val="single"/>
          <w:lang w:val="en-IN" w:eastAsia="en-IN"/>
        </w:rPr>
      </w:pPr>
      <w:r w:rsidRPr="005D75FD">
        <w:rPr>
          <w:rFonts w:ascii="Calibri" w:eastAsia="Times New Roman" w:hAnsi="Calibri" w:cs="Calibri"/>
          <w:b/>
          <w:color w:val="000000"/>
          <w:sz w:val="24"/>
          <w:szCs w:val="18"/>
          <w:u w:val="single"/>
          <w:lang w:val="en-IN" w:eastAsia="en-IN"/>
        </w:rPr>
        <w:t xml:space="preserve">Total number of HR in DH, CHC and </w:t>
      </w:r>
      <w:proofErr w:type="gramStart"/>
      <w:r w:rsidRPr="005D75FD">
        <w:rPr>
          <w:rFonts w:ascii="Calibri" w:eastAsia="Times New Roman" w:hAnsi="Calibri" w:cs="Calibri"/>
          <w:b/>
          <w:color w:val="000000"/>
          <w:sz w:val="24"/>
          <w:szCs w:val="18"/>
          <w:u w:val="single"/>
          <w:lang w:val="en-IN" w:eastAsia="en-IN"/>
        </w:rPr>
        <w:t>PHC(</w:t>
      </w:r>
      <w:proofErr w:type="gramEnd"/>
      <w:r w:rsidRPr="005D75FD">
        <w:rPr>
          <w:rFonts w:ascii="Calibri" w:eastAsia="Times New Roman" w:hAnsi="Calibri" w:cs="Calibri"/>
          <w:b/>
          <w:color w:val="000000"/>
          <w:sz w:val="24"/>
          <w:szCs w:val="18"/>
          <w:u w:val="single"/>
          <w:lang w:val="en-IN" w:eastAsia="en-IN"/>
        </w:rPr>
        <w:t xml:space="preserve"> This </w:t>
      </w:r>
      <w:r w:rsidR="003628EB" w:rsidRPr="005D75FD">
        <w:rPr>
          <w:rFonts w:ascii="Calibri" w:eastAsia="Times New Roman" w:hAnsi="Calibri" w:cs="Calibri"/>
          <w:b/>
          <w:color w:val="000000"/>
          <w:sz w:val="24"/>
          <w:szCs w:val="18"/>
          <w:u w:val="single"/>
          <w:lang w:val="en-IN" w:eastAsia="en-IN"/>
        </w:rPr>
        <w:t xml:space="preserve">list does not </w:t>
      </w:r>
      <w:r w:rsidRPr="005D75FD">
        <w:rPr>
          <w:rFonts w:ascii="Calibri" w:eastAsia="Times New Roman" w:hAnsi="Calibri" w:cs="Calibri"/>
          <w:b/>
          <w:color w:val="000000"/>
          <w:sz w:val="24"/>
          <w:szCs w:val="18"/>
          <w:u w:val="single"/>
          <w:lang w:val="en-IN" w:eastAsia="en-IN"/>
        </w:rPr>
        <w:t>include HR employ</w:t>
      </w:r>
      <w:r w:rsidR="005D75FD">
        <w:rPr>
          <w:rFonts w:ascii="Calibri" w:eastAsia="Times New Roman" w:hAnsi="Calibri" w:cs="Calibri"/>
          <w:b/>
          <w:color w:val="000000"/>
          <w:sz w:val="24"/>
          <w:szCs w:val="18"/>
          <w:u w:val="single"/>
          <w:lang w:val="en-IN" w:eastAsia="en-IN"/>
        </w:rPr>
        <w:t>ed under various NHM P</w:t>
      </w:r>
      <w:bookmarkStart w:id="3" w:name="_GoBack"/>
      <w:bookmarkEnd w:id="3"/>
      <w:r w:rsidR="005D75FD" w:rsidRPr="005D75FD">
        <w:rPr>
          <w:rFonts w:ascii="Calibri" w:eastAsia="Times New Roman" w:hAnsi="Calibri" w:cs="Calibri"/>
          <w:b/>
          <w:color w:val="000000"/>
          <w:sz w:val="24"/>
          <w:szCs w:val="18"/>
          <w:u w:val="single"/>
          <w:lang w:val="en-IN" w:eastAsia="en-IN"/>
        </w:rPr>
        <w:t>rogrammes)</w:t>
      </w:r>
    </w:p>
    <w:p w14:paraId="356A0940" w14:textId="77777777" w:rsidR="00A454E5" w:rsidRDefault="00A454E5" w:rsidP="00473254">
      <w:pPr>
        <w:spacing w:after="0" w:line="240" w:lineRule="auto"/>
        <w:rPr>
          <w:rFonts w:ascii="Calibri" w:eastAsia="Times New Roman" w:hAnsi="Calibri" w:cs="Calibri"/>
          <w:color w:val="000000"/>
          <w:sz w:val="20"/>
          <w:szCs w:val="18"/>
          <w:lang w:val="en-IN" w:eastAsia="en-IN"/>
        </w:rPr>
      </w:pPr>
    </w:p>
    <w:p w14:paraId="3FF1A694" w14:textId="77777777" w:rsidR="00A454E5" w:rsidRDefault="00A454E5" w:rsidP="00473254">
      <w:pPr>
        <w:spacing w:after="0" w:line="240" w:lineRule="auto"/>
        <w:rPr>
          <w:rFonts w:ascii="Calibri" w:eastAsia="Times New Roman" w:hAnsi="Calibri" w:cs="Calibri"/>
          <w:color w:val="000000"/>
          <w:sz w:val="20"/>
          <w:szCs w:val="18"/>
          <w:lang w:val="en-IN" w:eastAsia="en-IN"/>
        </w:rPr>
      </w:pPr>
    </w:p>
    <w:tbl>
      <w:tblPr>
        <w:tblpPr w:leftFromText="180" w:rightFromText="180" w:vertAnchor="text" w:horzAnchor="margin" w:tblpYSpec="bottom"/>
        <w:tblW w:w="13582" w:type="dxa"/>
        <w:tblLook w:val="04A0" w:firstRow="1" w:lastRow="0" w:firstColumn="1" w:lastColumn="0" w:noHBand="0" w:noVBand="1"/>
      </w:tblPr>
      <w:tblGrid>
        <w:gridCol w:w="1345"/>
        <w:gridCol w:w="849"/>
        <w:gridCol w:w="847"/>
        <w:gridCol w:w="1137"/>
        <w:gridCol w:w="1111"/>
        <w:gridCol w:w="1141"/>
        <w:gridCol w:w="878"/>
        <w:gridCol w:w="1097"/>
        <w:gridCol w:w="869"/>
        <w:gridCol w:w="847"/>
        <w:gridCol w:w="847"/>
        <w:gridCol w:w="1010"/>
        <w:gridCol w:w="847"/>
        <w:gridCol w:w="847"/>
      </w:tblGrid>
      <w:tr w:rsidR="005D75FD" w:rsidRPr="00473254" w14:paraId="4E7A83C9" w14:textId="77777777" w:rsidTr="005D75FD">
        <w:trPr>
          <w:trHeight w:val="876"/>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09AA3" w14:textId="77777777" w:rsidR="005D75FD" w:rsidRPr="005D75FD" w:rsidRDefault="005D75FD" w:rsidP="005D75FD">
            <w:pPr>
              <w:spacing w:after="0" w:line="240" w:lineRule="auto"/>
              <w:jc w:val="center"/>
              <w:rPr>
                <w:rFonts w:ascii="Calibri" w:eastAsia="Times New Roman" w:hAnsi="Calibri" w:cs="Calibri"/>
                <w:b/>
                <w:color w:val="000000"/>
                <w:lang w:val="en-IN" w:eastAsia="en-IN"/>
              </w:rPr>
            </w:pPr>
            <w:r w:rsidRPr="005D75FD">
              <w:rPr>
                <w:rFonts w:ascii="Calibri" w:eastAsia="Times New Roman" w:hAnsi="Calibri" w:cs="Calibri"/>
                <w:b/>
                <w:color w:val="000000"/>
                <w:lang w:val="en-IN" w:eastAsia="en-IN"/>
              </w:rPr>
              <w:t>District</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4A99317C" w14:textId="77777777" w:rsidR="005D75FD" w:rsidRPr="005D75FD" w:rsidRDefault="005D75FD" w:rsidP="005D75FD">
            <w:pPr>
              <w:spacing w:after="0" w:line="240" w:lineRule="auto"/>
              <w:jc w:val="center"/>
              <w:rPr>
                <w:rFonts w:ascii="Calibri" w:eastAsia="Times New Roman" w:hAnsi="Calibri" w:cs="Calibri"/>
                <w:b/>
                <w:color w:val="000000"/>
                <w:lang w:val="en-IN" w:eastAsia="en-IN"/>
              </w:rPr>
            </w:pPr>
            <w:proofErr w:type="spellStart"/>
            <w:r w:rsidRPr="005D75FD">
              <w:rPr>
                <w:rFonts w:ascii="Calibri" w:eastAsia="Times New Roman" w:hAnsi="Calibri" w:cs="Calibri"/>
                <w:b/>
                <w:color w:val="000000"/>
                <w:lang w:val="en-IN" w:eastAsia="en-IN"/>
              </w:rPr>
              <w:t>Aizawl</w:t>
            </w:r>
            <w:proofErr w:type="spellEnd"/>
            <w:r w:rsidRPr="005D75FD">
              <w:rPr>
                <w:rFonts w:ascii="Calibri" w:eastAsia="Times New Roman" w:hAnsi="Calibri" w:cs="Calibri"/>
                <w:b/>
                <w:color w:val="000000"/>
                <w:lang w:val="en-IN" w:eastAsia="en-IN"/>
              </w:rPr>
              <w:t xml:space="preserve"> </w:t>
            </w:r>
            <w:r w:rsidRPr="005D75FD">
              <w:rPr>
                <w:rFonts w:ascii="Calibri" w:eastAsia="Times New Roman" w:hAnsi="Calibri" w:cs="Calibri"/>
                <w:b/>
                <w:color w:val="000000"/>
                <w:lang w:val="en-IN" w:eastAsia="en-IN"/>
              </w:rPr>
              <w:br/>
              <w:t>East</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720C4CD1" w14:textId="77777777" w:rsidR="005D75FD" w:rsidRPr="005D75FD" w:rsidRDefault="005D75FD" w:rsidP="005D75FD">
            <w:pPr>
              <w:spacing w:after="0" w:line="240" w:lineRule="auto"/>
              <w:jc w:val="center"/>
              <w:rPr>
                <w:rFonts w:ascii="Calibri" w:eastAsia="Times New Roman" w:hAnsi="Calibri" w:cs="Calibri"/>
                <w:b/>
                <w:color w:val="000000"/>
                <w:lang w:val="en-IN" w:eastAsia="en-IN"/>
              </w:rPr>
            </w:pPr>
            <w:proofErr w:type="spellStart"/>
            <w:r w:rsidRPr="005D75FD">
              <w:rPr>
                <w:rFonts w:ascii="Calibri" w:eastAsia="Times New Roman" w:hAnsi="Calibri" w:cs="Calibri"/>
                <w:b/>
                <w:color w:val="000000"/>
                <w:lang w:val="en-IN" w:eastAsia="en-IN"/>
              </w:rPr>
              <w:t>Aizawl</w:t>
            </w:r>
            <w:proofErr w:type="spellEnd"/>
            <w:r w:rsidRPr="005D75FD">
              <w:rPr>
                <w:rFonts w:ascii="Calibri" w:eastAsia="Times New Roman" w:hAnsi="Calibri" w:cs="Calibri"/>
                <w:b/>
                <w:color w:val="000000"/>
                <w:lang w:val="en-IN" w:eastAsia="en-IN"/>
              </w:rPr>
              <w:br/>
              <w:t>West</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14:paraId="5CEBE7E8" w14:textId="77777777" w:rsidR="005D75FD" w:rsidRPr="005D75FD" w:rsidRDefault="005D75FD" w:rsidP="005D75FD">
            <w:pPr>
              <w:spacing w:after="0" w:line="240" w:lineRule="auto"/>
              <w:jc w:val="center"/>
              <w:rPr>
                <w:rFonts w:ascii="Calibri" w:eastAsia="Times New Roman" w:hAnsi="Calibri" w:cs="Calibri"/>
                <w:b/>
                <w:color w:val="000000"/>
                <w:lang w:val="en-IN" w:eastAsia="en-IN"/>
              </w:rPr>
            </w:pPr>
            <w:proofErr w:type="spellStart"/>
            <w:r w:rsidRPr="005D75FD">
              <w:rPr>
                <w:rFonts w:ascii="Calibri" w:eastAsia="Times New Roman" w:hAnsi="Calibri" w:cs="Calibri"/>
                <w:b/>
                <w:color w:val="000000"/>
                <w:lang w:val="en-IN" w:eastAsia="en-IN"/>
              </w:rPr>
              <w:t>Champhai</w:t>
            </w:r>
            <w:proofErr w:type="spellEnd"/>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612CA464" w14:textId="77777777" w:rsidR="005D75FD" w:rsidRPr="005D75FD" w:rsidRDefault="005D75FD" w:rsidP="005D75FD">
            <w:pPr>
              <w:spacing w:after="0" w:line="240" w:lineRule="auto"/>
              <w:jc w:val="center"/>
              <w:rPr>
                <w:rFonts w:ascii="Calibri" w:eastAsia="Times New Roman" w:hAnsi="Calibri" w:cs="Calibri"/>
                <w:b/>
                <w:color w:val="000000"/>
                <w:lang w:val="en-IN" w:eastAsia="en-IN"/>
              </w:rPr>
            </w:pPr>
            <w:proofErr w:type="spellStart"/>
            <w:r w:rsidRPr="005D75FD">
              <w:rPr>
                <w:rFonts w:ascii="Calibri" w:eastAsia="Times New Roman" w:hAnsi="Calibri" w:cs="Calibri"/>
                <w:b/>
                <w:color w:val="000000"/>
                <w:lang w:val="en-IN" w:eastAsia="en-IN"/>
              </w:rPr>
              <w:t>Hnahthial</w:t>
            </w:r>
            <w:proofErr w:type="spellEnd"/>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08AB8CDD" w14:textId="77777777" w:rsidR="005D75FD" w:rsidRPr="005D75FD" w:rsidRDefault="005D75FD" w:rsidP="005D75FD">
            <w:pPr>
              <w:spacing w:after="0" w:line="240" w:lineRule="auto"/>
              <w:jc w:val="center"/>
              <w:rPr>
                <w:rFonts w:ascii="Calibri" w:eastAsia="Times New Roman" w:hAnsi="Calibri" w:cs="Calibri"/>
                <w:b/>
                <w:color w:val="000000"/>
                <w:lang w:val="en-IN" w:eastAsia="en-IN"/>
              </w:rPr>
            </w:pPr>
            <w:proofErr w:type="spellStart"/>
            <w:r w:rsidRPr="005D75FD">
              <w:rPr>
                <w:rFonts w:ascii="Calibri" w:eastAsia="Times New Roman" w:hAnsi="Calibri" w:cs="Calibri"/>
                <w:b/>
                <w:color w:val="000000"/>
                <w:lang w:val="en-IN" w:eastAsia="en-IN"/>
              </w:rPr>
              <w:t>Khawzawl</w:t>
            </w:r>
            <w:proofErr w:type="spellEnd"/>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3847A96A" w14:textId="77777777" w:rsidR="005D75FD" w:rsidRPr="005D75FD" w:rsidRDefault="005D75FD" w:rsidP="005D75FD">
            <w:pPr>
              <w:spacing w:after="0" w:line="240" w:lineRule="auto"/>
              <w:jc w:val="center"/>
              <w:rPr>
                <w:rFonts w:ascii="Calibri" w:eastAsia="Times New Roman" w:hAnsi="Calibri" w:cs="Calibri"/>
                <w:b/>
                <w:color w:val="000000"/>
                <w:lang w:val="en-IN" w:eastAsia="en-IN"/>
              </w:rPr>
            </w:pPr>
            <w:proofErr w:type="spellStart"/>
            <w:r w:rsidRPr="005D75FD">
              <w:rPr>
                <w:rFonts w:ascii="Calibri" w:eastAsia="Times New Roman" w:hAnsi="Calibri" w:cs="Calibri"/>
                <w:b/>
                <w:color w:val="000000"/>
                <w:lang w:val="en-IN" w:eastAsia="en-IN"/>
              </w:rPr>
              <w:t>Kolasib</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03B2B04" w14:textId="77777777" w:rsidR="005D75FD" w:rsidRPr="005D75FD" w:rsidRDefault="005D75FD" w:rsidP="005D75FD">
            <w:pPr>
              <w:spacing w:after="0" w:line="240" w:lineRule="auto"/>
              <w:jc w:val="center"/>
              <w:rPr>
                <w:rFonts w:ascii="Calibri" w:eastAsia="Times New Roman" w:hAnsi="Calibri" w:cs="Calibri"/>
                <w:b/>
                <w:color w:val="000000"/>
                <w:lang w:val="en-IN" w:eastAsia="en-IN"/>
              </w:rPr>
            </w:pPr>
            <w:proofErr w:type="spellStart"/>
            <w:r w:rsidRPr="005D75FD">
              <w:rPr>
                <w:rFonts w:ascii="Calibri" w:eastAsia="Times New Roman" w:hAnsi="Calibri" w:cs="Calibri"/>
                <w:b/>
                <w:color w:val="000000"/>
                <w:lang w:val="en-IN" w:eastAsia="en-IN"/>
              </w:rPr>
              <w:t>Lawngtlai</w:t>
            </w:r>
            <w:proofErr w:type="spellEnd"/>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14:paraId="68EDF452" w14:textId="77777777" w:rsidR="005D75FD" w:rsidRPr="005D75FD" w:rsidRDefault="005D75FD" w:rsidP="005D75FD">
            <w:pPr>
              <w:spacing w:after="0" w:line="240" w:lineRule="auto"/>
              <w:jc w:val="center"/>
              <w:rPr>
                <w:rFonts w:ascii="Calibri" w:eastAsia="Times New Roman" w:hAnsi="Calibri" w:cs="Calibri"/>
                <w:b/>
                <w:color w:val="000000"/>
                <w:lang w:val="en-IN" w:eastAsia="en-IN"/>
              </w:rPr>
            </w:pPr>
            <w:proofErr w:type="spellStart"/>
            <w:r w:rsidRPr="005D75FD">
              <w:rPr>
                <w:rFonts w:ascii="Calibri" w:eastAsia="Times New Roman" w:hAnsi="Calibri" w:cs="Calibri"/>
                <w:b/>
                <w:color w:val="000000"/>
                <w:lang w:val="en-IN" w:eastAsia="en-IN"/>
              </w:rPr>
              <w:t>Lunglei</w:t>
            </w:r>
            <w:proofErr w:type="spellEnd"/>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14:paraId="0BC2CCA7" w14:textId="77777777" w:rsidR="005D75FD" w:rsidRPr="005D75FD" w:rsidRDefault="005D75FD" w:rsidP="005D75FD">
            <w:pPr>
              <w:spacing w:after="0" w:line="240" w:lineRule="auto"/>
              <w:jc w:val="center"/>
              <w:rPr>
                <w:rFonts w:ascii="Calibri" w:eastAsia="Times New Roman" w:hAnsi="Calibri" w:cs="Calibri"/>
                <w:b/>
                <w:color w:val="000000"/>
                <w:lang w:val="en-IN" w:eastAsia="en-IN"/>
              </w:rPr>
            </w:pPr>
            <w:proofErr w:type="spellStart"/>
            <w:r w:rsidRPr="005D75FD">
              <w:rPr>
                <w:rFonts w:ascii="Calibri" w:eastAsia="Times New Roman" w:hAnsi="Calibri" w:cs="Calibri"/>
                <w:b/>
                <w:color w:val="000000"/>
                <w:lang w:val="en-IN" w:eastAsia="en-IN"/>
              </w:rPr>
              <w:t>Mamit</w:t>
            </w:r>
            <w:proofErr w:type="spellEnd"/>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14:paraId="4B31D47F" w14:textId="77777777" w:rsidR="005D75FD" w:rsidRPr="005D75FD" w:rsidRDefault="005D75FD" w:rsidP="005D75FD">
            <w:pPr>
              <w:spacing w:after="0" w:line="240" w:lineRule="auto"/>
              <w:jc w:val="center"/>
              <w:rPr>
                <w:rFonts w:ascii="Calibri" w:eastAsia="Times New Roman" w:hAnsi="Calibri" w:cs="Calibri"/>
                <w:b/>
                <w:color w:val="000000"/>
                <w:lang w:val="en-IN" w:eastAsia="en-IN"/>
              </w:rPr>
            </w:pPr>
            <w:proofErr w:type="spellStart"/>
            <w:r w:rsidRPr="005D75FD">
              <w:rPr>
                <w:rFonts w:ascii="Calibri" w:eastAsia="Times New Roman" w:hAnsi="Calibri" w:cs="Calibri"/>
                <w:b/>
                <w:color w:val="000000"/>
                <w:lang w:val="en-IN" w:eastAsia="en-IN"/>
              </w:rPr>
              <w:t>Saitual</w:t>
            </w:r>
            <w:proofErr w:type="spellEnd"/>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14:paraId="51B1DDF5" w14:textId="77777777" w:rsidR="005D75FD" w:rsidRPr="005D75FD" w:rsidRDefault="005D75FD" w:rsidP="005D75FD">
            <w:pPr>
              <w:spacing w:after="0" w:line="240" w:lineRule="auto"/>
              <w:jc w:val="center"/>
              <w:rPr>
                <w:rFonts w:ascii="Calibri" w:eastAsia="Times New Roman" w:hAnsi="Calibri" w:cs="Calibri"/>
                <w:b/>
                <w:color w:val="000000"/>
                <w:lang w:val="en-IN" w:eastAsia="en-IN"/>
              </w:rPr>
            </w:pPr>
            <w:proofErr w:type="spellStart"/>
            <w:r w:rsidRPr="005D75FD">
              <w:rPr>
                <w:rFonts w:ascii="Calibri" w:eastAsia="Times New Roman" w:hAnsi="Calibri" w:cs="Calibri"/>
                <w:b/>
                <w:color w:val="000000"/>
                <w:lang w:val="en-IN" w:eastAsia="en-IN"/>
              </w:rPr>
              <w:t>Serchhip</w:t>
            </w:r>
            <w:proofErr w:type="spellEnd"/>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14:paraId="2F9CE755" w14:textId="77777777" w:rsidR="005D75FD" w:rsidRPr="005D75FD" w:rsidRDefault="005D75FD" w:rsidP="005D75FD">
            <w:pPr>
              <w:spacing w:after="0" w:line="240" w:lineRule="auto"/>
              <w:jc w:val="center"/>
              <w:rPr>
                <w:rFonts w:ascii="Calibri" w:eastAsia="Times New Roman" w:hAnsi="Calibri" w:cs="Calibri"/>
                <w:b/>
                <w:color w:val="000000"/>
                <w:lang w:val="en-IN" w:eastAsia="en-IN"/>
              </w:rPr>
            </w:pPr>
            <w:proofErr w:type="spellStart"/>
            <w:r w:rsidRPr="005D75FD">
              <w:rPr>
                <w:rFonts w:ascii="Calibri" w:eastAsia="Times New Roman" w:hAnsi="Calibri" w:cs="Calibri"/>
                <w:b/>
                <w:color w:val="000000"/>
                <w:lang w:val="en-IN" w:eastAsia="en-IN"/>
              </w:rPr>
              <w:t>Siaha</w:t>
            </w:r>
            <w:proofErr w:type="spellEnd"/>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14:paraId="31636DDD" w14:textId="77777777" w:rsidR="005D75FD" w:rsidRPr="005D75FD" w:rsidRDefault="005D75FD" w:rsidP="005D75FD">
            <w:pPr>
              <w:spacing w:after="0" w:line="240" w:lineRule="auto"/>
              <w:jc w:val="center"/>
              <w:rPr>
                <w:rFonts w:ascii="Calibri" w:eastAsia="Times New Roman" w:hAnsi="Calibri" w:cs="Calibri"/>
                <w:b/>
                <w:color w:val="000000"/>
                <w:lang w:val="en-IN" w:eastAsia="en-IN"/>
              </w:rPr>
            </w:pPr>
            <w:r w:rsidRPr="005D75FD">
              <w:rPr>
                <w:rFonts w:ascii="Calibri" w:eastAsia="Times New Roman" w:hAnsi="Calibri" w:cs="Calibri"/>
                <w:b/>
                <w:color w:val="000000"/>
                <w:lang w:val="en-IN" w:eastAsia="en-IN"/>
              </w:rPr>
              <w:t>Total</w:t>
            </w:r>
          </w:p>
        </w:tc>
      </w:tr>
      <w:tr w:rsidR="005D75FD" w:rsidRPr="00473254" w14:paraId="61CC2996" w14:textId="77777777" w:rsidTr="005D75FD">
        <w:trPr>
          <w:trHeight w:val="546"/>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4D1EA151"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No of MBBS Doctor</w:t>
            </w:r>
          </w:p>
        </w:tc>
        <w:tc>
          <w:tcPr>
            <w:tcW w:w="849" w:type="dxa"/>
            <w:tcBorders>
              <w:top w:val="nil"/>
              <w:left w:val="nil"/>
              <w:bottom w:val="single" w:sz="4" w:space="0" w:color="auto"/>
              <w:right w:val="single" w:sz="4" w:space="0" w:color="auto"/>
            </w:tcBorders>
            <w:shd w:val="clear" w:color="auto" w:fill="auto"/>
            <w:noWrap/>
            <w:vAlign w:val="center"/>
            <w:hideMark/>
          </w:tcPr>
          <w:p w14:paraId="2B1F7E76"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15</w:t>
            </w:r>
          </w:p>
        </w:tc>
        <w:tc>
          <w:tcPr>
            <w:tcW w:w="847" w:type="dxa"/>
            <w:tcBorders>
              <w:top w:val="nil"/>
              <w:left w:val="nil"/>
              <w:bottom w:val="single" w:sz="4" w:space="0" w:color="auto"/>
              <w:right w:val="single" w:sz="4" w:space="0" w:color="auto"/>
            </w:tcBorders>
            <w:shd w:val="clear" w:color="auto" w:fill="auto"/>
            <w:noWrap/>
            <w:vAlign w:val="center"/>
            <w:hideMark/>
          </w:tcPr>
          <w:p w14:paraId="72434D21"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65</w:t>
            </w:r>
          </w:p>
        </w:tc>
        <w:tc>
          <w:tcPr>
            <w:tcW w:w="1128" w:type="dxa"/>
            <w:tcBorders>
              <w:top w:val="nil"/>
              <w:left w:val="nil"/>
              <w:bottom w:val="single" w:sz="4" w:space="0" w:color="auto"/>
              <w:right w:val="single" w:sz="4" w:space="0" w:color="auto"/>
            </w:tcBorders>
            <w:shd w:val="clear" w:color="auto" w:fill="auto"/>
            <w:noWrap/>
            <w:vAlign w:val="center"/>
            <w:hideMark/>
          </w:tcPr>
          <w:p w14:paraId="1AF2EA25"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7</w:t>
            </w:r>
          </w:p>
        </w:tc>
        <w:tc>
          <w:tcPr>
            <w:tcW w:w="1096" w:type="dxa"/>
            <w:tcBorders>
              <w:top w:val="nil"/>
              <w:left w:val="nil"/>
              <w:bottom w:val="single" w:sz="4" w:space="0" w:color="auto"/>
              <w:right w:val="single" w:sz="4" w:space="0" w:color="auto"/>
            </w:tcBorders>
            <w:shd w:val="clear" w:color="auto" w:fill="auto"/>
            <w:noWrap/>
            <w:vAlign w:val="center"/>
            <w:hideMark/>
          </w:tcPr>
          <w:p w14:paraId="740D4A5B"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7</w:t>
            </w:r>
          </w:p>
        </w:tc>
        <w:tc>
          <w:tcPr>
            <w:tcW w:w="1119" w:type="dxa"/>
            <w:tcBorders>
              <w:top w:val="nil"/>
              <w:left w:val="nil"/>
              <w:bottom w:val="single" w:sz="4" w:space="0" w:color="auto"/>
              <w:right w:val="single" w:sz="4" w:space="0" w:color="auto"/>
            </w:tcBorders>
            <w:shd w:val="clear" w:color="auto" w:fill="auto"/>
            <w:noWrap/>
            <w:vAlign w:val="center"/>
            <w:hideMark/>
          </w:tcPr>
          <w:p w14:paraId="3CEA78C0"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7</w:t>
            </w:r>
          </w:p>
        </w:tc>
        <w:tc>
          <w:tcPr>
            <w:tcW w:w="864" w:type="dxa"/>
            <w:tcBorders>
              <w:top w:val="nil"/>
              <w:left w:val="nil"/>
              <w:bottom w:val="single" w:sz="4" w:space="0" w:color="auto"/>
              <w:right w:val="single" w:sz="4" w:space="0" w:color="auto"/>
            </w:tcBorders>
            <w:shd w:val="clear" w:color="auto" w:fill="auto"/>
            <w:noWrap/>
            <w:vAlign w:val="center"/>
            <w:hideMark/>
          </w:tcPr>
          <w:p w14:paraId="0A27229D"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12</w:t>
            </w:r>
          </w:p>
        </w:tc>
        <w:tc>
          <w:tcPr>
            <w:tcW w:w="1080" w:type="dxa"/>
            <w:tcBorders>
              <w:top w:val="nil"/>
              <w:left w:val="nil"/>
              <w:bottom w:val="single" w:sz="4" w:space="0" w:color="auto"/>
              <w:right w:val="single" w:sz="4" w:space="0" w:color="auto"/>
            </w:tcBorders>
            <w:shd w:val="clear" w:color="auto" w:fill="auto"/>
            <w:noWrap/>
            <w:vAlign w:val="center"/>
            <w:hideMark/>
          </w:tcPr>
          <w:p w14:paraId="1A6791BE"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12</w:t>
            </w:r>
          </w:p>
        </w:tc>
        <w:tc>
          <w:tcPr>
            <w:tcW w:w="863" w:type="dxa"/>
            <w:tcBorders>
              <w:top w:val="nil"/>
              <w:left w:val="nil"/>
              <w:bottom w:val="single" w:sz="4" w:space="0" w:color="auto"/>
              <w:right w:val="single" w:sz="4" w:space="0" w:color="auto"/>
            </w:tcBorders>
            <w:shd w:val="clear" w:color="auto" w:fill="auto"/>
            <w:noWrap/>
            <w:vAlign w:val="center"/>
            <w:hideMark/>
          </w:tcPr>
          <w:p w14:paraId="124EDC0D"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15</w:t>
            </w:r>
          </w:p>
        </w:tc>
        <w:tc>
          <w:tcPr>
            <w:tcW w:w="847" w:type="dxa"/>
            <w:tcBorders>
              <w:top w:val="nil"/>
              <w:left w:val="nil"/>
              <w:bottom w:val="single" w:sz="4" w:space="0" w:color="auto"/>
              <w:right w:val="single" w:sz="4" w:space="0" w:color="auto"/>
            </w:tcBorders>
            <w:shd w:val="clear" w:color="auto" w:fill="auto"/>
            <w:noWrap/>
            <w:vAlign w:val="center"/>
            <w:hideMark/>
          </w:tcPr>
          <w:p w14:paraId="765C90C6"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12</w:t>
            </w:r>
          </w:p>
        </w:tc>
        <w:tc>
          <w:tcPr>
            <w:tcW w:w="847" w:type="dxa"/>
            <w:tcBorders>
              <w:top w:val="nil"/>
              <w:left w:val="nil"/>
              <w:bottom w:val="single" w:sz="4" w:space="0" w:color="auto"/>
              <w:right w:val="single" w:sz="4" w:space="0" w:color="auto"/>
            </w:tcBorders>
            <w:shd w:val="clear" w:color="auto" w:fill="auto"/>
            <w:noWrap/>
            <w:vAlign w:val="center"/>
            <w:hideMark/>
          </w:tcPr>
          <w:p w14:paraId="582AE2A8"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8</w:t>
            </w:r>
          </w:p>
        </w:tc>
        <w:tc>
          <w:tcPr>
            <w:tcW w:w="1003" w:type="dxa"/>
            <w:tcBorders>
              <w:top w:val="nil"/>
              <w:left w:val="nil"/>
              <w:bottom w:val="single" w:sz="4" w:space="0" w:color="auto"/>
              <w:right w:val="single" w:sz="4" w:space="0" w:color="auto"/>
            </w:tcBorders>
            <w:shd w:val="clear" w:color="auto" w:fill="auto"/>
            <w:noWrap/>
            <w:vAlign w:val="center"/>
            <w:hideMark/>
          </w:tcPr>
          <w:p w14:paraId="00462213"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7</w:t>
            </w:r>
          </w:p>
        </w:tc>
        <w:tc>
          <w:tcPr>
            <w:tcW w:w="847" w:type="dxa"/>
            <w:tcBorders>
              <w:top w:val="nil"/>
              <w:left w:val="nil"/>
              <w:bottom w:val="single" w:sz="4" w:space="0" w:color="auto"/>
              <w:right w:val="single" w:sz="4" w:space="0" w:color="auto"/>
            </w:tcBorders>
            <w:shd w:val="clear" w:color="auto" w:fill="auto"/>
            <w:noWrap/>
            <w:vAlign w:val="center"/>
            <w:hideMark/>
          </w:tcPr>
          <w:p w14:paraId="1D95DA9E"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2</w:t>
            </w:r>
          </w:p>
        </w:tc>
        <w:tc>
          <w:tcPr>
            <w:tcW w:w="847" w:type="dxa"/>
            <w:tcBorders>
              <w:top w:val="nil"/>
              <w:left w:val="nil"/>
              <w:bottom w:val="single" w:sz="4" w:space="0" w:color="auto"/>
              <w:right w:val="single" w:sz="4" w:space="0" w:color="auto"/>
            </w:tcBorders>
            <w:shd w:val="clear" w:color="auto" w:fill="auto"/>
            <w:noWrap/>
            <w:vAlign w:val="center"/>
            <w:hideMark/>
          </w:tcPr>
          <w:p w14:paraId="18F09D38"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169</w:t>
            </w:r>
          </w:p>
        </w:tc>
      </w:tr>
      <w:tr w:rsidR="005D75FD" w:rsidRPr="00473254" w14:paraId="25FB1EE0" w14:textId="77777777" w:rsidTr="005D75FD">
        <w:trPr>
          <w:trHeight w:val="546"/>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70643AD4"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No of Dental Doctors</w:t>
            </w:r>
          </w:p>
        </w:tc>
        <w:tc>
          <w:tcPr>
            <w:tcW w:w="849" w:type="dxa"/>
            <w:tcBorders>
              <w:top w:val="nil"/>
              <w:left w:val="nil"/>
              <w:bottom w:val="single" w:sz="4" w:space="0" w:color="auto"/>
              <w:right w:val="single" w:sz="4" w:space="0" w:color="auto"/>
            </w:tcBorders>
            <w:shd w:val="clear" w:color="auto" w:fill="auto"/>
            <w:noWrap/>
            <w:vAlign w:val="center"/>
            <w:hideMark/>
          </w:tcPr>
          <w:p w14:paraId="5031C0F7"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10</w:t>
            </w:r>
          </w:p>
        </w:tc>
        <w:tc>
          <w:tcPr>
            <w:tcW w:w="847" w:type="dxa"/>
            <w:tcBorders>
              <w:top w:val="nil"/>
              <w:left w:val="nil"/>
              <w:bottom w:val="single" w:sz="4" w:space="0" w:color="auto"/>
              <w:right w:val="single" w:sz="4" w:space="0" w:color="auto"/>
            </w:tcBorders>
            <w:shd w:val="clear" w:color="auto" w:fill="auto"/>
            <w:noWrap/>
            <w:vAlign w:val="center"/>
            <w:hideMark/>
          </w:tcPr>
          <w:p w14:paraId="1FC49794"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9</w:t>
            </w:r>
          </w:p>
        </w:tc>
        <w:tc>
          <w:tcPr>
            <w:tcW w:w="1128" w:type="dxa"/>
            <w:tcBorders>
              <w:top w:val="nil"/>
              <w:left w:val="nil"/>
              <w:bottom w:val="single" w:sz="4" w:space="0" w:color="auto"/>
              <w:right w:val="single" w:sz="4" w:space="0" w:color="auto"/>
            </w:tcBorders>
            <w:shd w:val="clear" w:color="auto" w:fill="auto"/>
            <w:noWrap/>
            <w:vAlign w:val="center"/>
            <w:hideMark/>
          </w:tcPr>
          <w:p w14:paraId="53F7C60E"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1</w:t>
            </w:r>
          </w:p>
        </w:tc>
        <w:tc>
          <w:tcPr>
            <w:tcW w:w="1096" w:type="dxa"/>
            <w:tcBorders>
              <w:top w:val="nil"/>
              <w:left w:val="nil"/>
              <w:bottom w:val="single" w:sz="4" w:space="0" w:color="auto"/>
              <w:right w:val="single" w:sz="4" w:space="0" w:color="auto"/>
            </w:tcBorders>
            <w:shd w:val="clear" w:color="auto" w:fill="auto"/>
            <w:noWrap/>
            <w:vAlign w:val="center"/>
            <w:hideMark/>
          </w:tcPr>
          <w:p w14:paraId="6375F740"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1</w:t>
            </w:r>
          </w:p>
        </w:tc>
        <w:tc>
          <w:tcPr>
            <w:tcW w:w="1119" w:type="dxa"/>
            <w:tcBorders>
              <w:top w:val="nil"/>
              <w:left w:val="nil"/>
              <w:bottom w:val="single" w:sz="4" w:space="0" w:color="auto"/>
              <w:right w:val="single" w:sz="4" w:space="0" w:color="auto"/>
            </w:tcBorders>
            <w:shd w:val="clear" w:color="auto" w:fill="auto"/>
            <w:noWrap/>
            <w:vAlign w:val="center"/>
            <w:hideMark/>
          </w:tcPr>
          <w:p w14:paraId="3F9B4F3B"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1</w:t>
            </w:r>
          </w:p>
        </w:tc>
        <w:tc>
          <w:tcPr>
            <w:tcW w:w="864" w:type="dxa"/>
            <w:tcBorders>
              <w:top w:val="nil"/>
              <w:left w:val="nil"/>
              <w:bottom w:val="single" w:sz="4" w:space="0" w:color="auto"/>
              <w:right w:val="single" w:sz="4" w:space="0" w:color="auto"/>
            </w:tcBorders>
            <w:shd w:val="clear" w:color="auto" w:fill="auto"/>
            <w:noWrap/>
            <w:vAlign w:val="center"/>
            <w:hideMark/>
          </w:tcPr>
          <w:p w14:paraId="443B6360"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3</w:t>
            </w:r>
          </w:p>
        </w:tc>
        <w:tc>
          <w:tcPr>
            <w:tcW w:w="1080" w:type="dxa"/>
            <w:tcBorders>
              <w:top w:val="nil"/>
              <w:left w:val="nil"/>
              <w:bottom w:val="single" w:sz="4" w:space="0" w:color="auto"/>
              <w:right w:val="single" w:sz="4" w:space="0" w:color="auto"/>
            </w:tcBorders>
            <w:shd w:val="clear" w:color="auto" w:fill="auto"/>
            <w:noWrap/>
            <w:vAlign w:val="center"/>
            <w:hideMark/>
          </w:tcPr>
          <w:p w14:paraId="356024A8"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2</w:t>
            </w:r>
          </w:p>
        </w:tc>
        <w:tc>
          <w:tcPr>
            <w:tcW w:w="863" w:type="dxa"/>
            <w:tcBorders>
              <w:top w:val="nil"/>
              <w:left w:val="nil"/>
              <w:bottom w:val="single" w:sz="4" w:space="0" w:color="auto"/>
              <w:right w:val="single" w:sz="4" w:space="0" w:color="auto"/>
            </w:tcBorders>
            <w:shd w:val="clear" w:color="auto" w:fill="auto"/>
            <w:noWrap/>
            <w:vAlign w:val="center"/>
            <w:hideMark/>
          </w:tcPr>
          <w:p w14:paraId="446AFF26"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2</w:t>
            </w:r>
          </w:p>
        </w:tc>
        <w:tc>
          <w:tcPr>
            <w:tcW w:w="847" w:type="dxa"/>
            <w:tcBorders>
              <w:top w:val="nil"/>
              <w:left w:val="nil"/>
              <w:bottom w:val="single" w:sz="4" w:space="0" w:color="auto"/>
              <w:right w:val="single" w:sz="4" w:space="0" w:color="auto"/>
            </w:tcBorders>
            <w:shd w:val="clear" w:color="auto" w:fill="auto"/>
            <w:noWrap/>
            <w:vAlign w:val="center"/>
            <w:hideMark/>
          </w:tcPr>
          <w:p w14:paraId="57CB1E88"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1</w:t>
            </w:r>
          </w:p>
        </w:tc>
        <w:tc>
          <w:tcPr>
            <w:tcW w:w="847" w:type="dxa"/>
            <w:tcBorders>
              <w:top w:val="nil"/>
              <w:left w:val="nil"/>
              <w:bottom w:val="single" w:sz="4" w:space="0" w:color="auto"/>
              <w:right w:val="single" w:sz="4" w:space="0" w:color="auto"/>
            </w:tcBorders>
            <w:shd w:val="clear" w:color="auto" w:fill="auto"/>
            <w:noWrap/>
            <w:vAlign w:val="center"/>
            <w:hideMark/>
          </w:tcPr>
          <w:p w14:paraId="265F3D6C"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1</w:t>
            </w:r>
          </w:p>
        </w:tc>
        <w:tc>
          <w:tcPr>
            <w:tcW w:w="1003" w:type="dxa"/>
            <w:tcBorders>
              <w:top w:val="nil"/>
              <w:left w:val="nil"/>
              <w:bottom w:val="single" w:sz="4" w:space="0" w:color="auto"/>
              <w:right w:val="single" w:sz="4" w:space="0" w:color="auto"/>
            </w:tcBorders>
            <w:shd w:val="clear" w:color="auto" w:fill="auto"/>
            <w:noWrap/>
            <w:vAlign w:val="center"/>
            <w:hideMark/>
          </w:tcPr>
          <w:p w14:paraId="2EC40EEF"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1</w:t>
            </w:r>
          </w:p>
        </w:tc>
        <w:tc>
          <w:tcPr>
            <w:tcW w:w="847" w:type="dxa"/>
            <w:tcBorders>
              <w:top w:val="nil"/>
              <w:left w:val="nil"/>
              <w:bottom w:val="single" w:sz="4" w:space="0" w:color="auto"/>
              <w:right w:val="single" w:sz="4" w:space="0" w:color="auto"/>
            </w:tcBorders>
            <w:shd w:val="clear" w:color="auto" w:fill="auto"/>
            <w:noWrap/>
            <w:vAlign w:val="center"/>
            <w:hideMark/>
          </w:tcPr>
          <w:p w14:paraId="327DB13B"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1</w:t>
            </w:r>
          </w:p>
        </w:tc>
        <w:tc>
          <w:tcPr>
            <w:tcW w:w="847" w:type="dxa"/>
            <w:tcBorders>
              <w:top w:val="nil"/>
              <w:left w:val="nil"/>
              <w:bottom w:val="single" w:sz="4" w:space="0" w:color="auto"/>
              <w:right w:val="single" w:sz="4" w:space="0" w:color="auto"/>
            </w:tcBorders>
            <w:shd w:val="clear" w:color="auto" w:fill="auto"/>
            <w:noWrap/>
            <w:vAlign w:val="center"/>
            <w:hideMark/>
          </w:tcPr>
          <w:p w14:paraId="1B04E613"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33</w:t>
            </w:r>
          </w:p>
        </w:tc>
      </w:tr>
      <w:tr w:rsidR="005D75FD" w:rsidRPr="00473254" w14:paraId="1F1D3E55" w14:textId="77777777" w:rsidTr="005D75FD">
        <w:trPr>
          <w:trHeight w:val="546"/>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2DDC4527"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 xml:space="preserve">No of </w:t>
            </w:r>
            <w:proofErr w:type="spellStart"/>
            <w:r w:rsidRPr="005D75FD">
              <w:rPr>
                <w:rFonts w:ascii="Calibri" w:eastAsia="Times New Roman" w:hAnsi="Calibri" w:cs="Calibri"/>
                <w:color w:val="000000"/>
                <w:lang w:val="en-IN" w:eastAsia="en-IN"/>
              </w:rPr>
              <w:t>Ayush</w:t>
            </w:r>
            <w:proofErr w:type="spellEnd"/>
            <w:r w:rsidRPr="005D75FD">
              <w:rPr>
                <w:rFonts w:ascii="Calibri" w:eastAsia="Times New Roman" w:hAnsi="Calibri" w:cs="Calibri"/>
                <w:color w:val="000000"/>
                <w:lang w:val="en-IN" w:eastAsia="en-IN"/>
              </w:rPr>
              <w:t xml:space="preserve"> Doctors</w:t>
            </w:r>
          </w:p>
        </w:tc>
        <w:tc>
          <w:tcPr>
            <w:tcW w:w="849" w:type="dxa"/>
            <w:tcBorders>
              <w:top w:val="nil"/>
              <w:left w:val="nil"/>
              <w:bottom w:val="single" w:sz="4" w:space="0" w:color="auto"/>
              <w:right w:val="single" w:sz="4" w:space="0" w:color="auto"/>
            </w:tcBorders>
            <w:shd w:val="clear" w:color="auto" w:fill="auto"/>
            <w:noWrap/>
            <w:vAlign w:val="center"/>
            <w:hideMark/>
          </w:tcPr>
          <w:p w14:paraId="7655B179"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10</w:t>
            </w:r>
          </w:p>
        </w:tc>
        <w:tc>
          <w:tcPr>
            <w:tcW w:w="847" w:type="dxa"/>
            <w:tcBorders>
              <w:top w:val="nil"/>
              <w:left w:val="nil"/>
              <w:bottom w:val="single" w:sz="4" w:space="0" w:color="auto"/>
              <w:right w:val="single" w:sz="4" w:space="0" w:color="auto"/>
            </w:tcBorders>
            <w:shd w:val="clear" w:color="auto" w:fill="auto"/>
            <w:noWrap/>
            <w:vAlign w:val="center"/>
            <w:hideMark/>
          </w:tcPr>
          <w:p w14:paraId="508653A9"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3</w:t>
            </w:r>
          </w:p>
        </w:tc>
        <w:tc>
          <w:tcPr>
            <w:tcW w:w="1128" w:type="dxa"/>
            <w:tcBorders>
              <w:top w:val="nil"/>
              <w:left w:val="nil"/>
              <w:bottom w:val="single" w:sz="4" w:space="0" w:color="auto"/>
              <w:right w:val="single" w:sz="4" w:space="0" w:color="auto"/>
            </w:tcBorders>
            <w:shd w:val="clear" w:color="auto" w:fill="auto"/>
            <w:noWrap/>
            <w:vAlign w:val="center"/>
            <w:hideMark/>
          </w:tcPr>
          <w:p w14:paraId="4C445907"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2</w:t>
            </w:r>
          </w:p>
        </w:tc>
        <w:tc>
          <w:tcPr>
            <w:tcW w:w="1096" w:type="dxa"/>
            <w:tcBorders>
              <w:top w:val="nil"/>
              <w:left w:val="nil"/>
              <w:bottom w:val="single" w:sz="4" w:space="0" w:color="auto"/>
              <w:right w:val="single" w:sz="4" w:space="0" w:color="auto"/>
            </w:tcBorders>
            <w:shd w:val="clear" w:color="auto" w:fill="auto"/>
            <w:noWrap/>
            <w:vAlign w:val="center"/>
            <w:hideMark/>
          </w:tcPr>
          <w:p w14:paraId="75184B30"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2</w:t>
            </w:r>
          </w:p>
        </w:tc>
        <w:tc>
          <w:tcPr>
            <w:tcW w:w="1119" w:type="dxa"/>
            <w:tcBorders>
              <w:top w:val="nil"/>
              <w:left w:val="nil"/>
              <w:bottom w:val="single" w:sz="4" w:space="0" w:color="auto"/>
              <w:right w:val="single" w:sz="4" w:space="0" w:color="auto"/>
            </w:tcBorders>
            <w:shd w:val="clear" w:color="auto" w:fill="auto"/>
            <w:noWrap/>
            <w:vAlign w:val="center"/>
            <w:hideMark/>
          </w:tcPr>
          <w:p w14:paraId="400974FC"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2</w:t>
            </w:r>
          </w:p>
        </w:tc>
        <w:tc>
          <w:tcPr>
            <w:tcW w:w="864" w:type="dxa"/>
            <w:tcBorders>
              <w:top w:val="nil"/>
              <w:left w:val="nil"/>
              <w:bottom w:val="single" w:sz="4" w:space="0" w:color="auto"/>
              <w:right w:val="single" w:sz="4" w:space="0" w:color="auto"/>
            </w:tcBorders>
            <w:shd w:val="clear" w:color="auto" w:fill="auto"/>
            <w:noWrap/>
            <w:vAlign w:val="center"/>
            <w:hideMark/>
          </w:tcPr>
          <w:p w14:paraId="45D9CDD3"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4</w:t>
            </w:r>
          </w:p>
        </w:tc>
        <w:tc>
          <w:tcPr>
            <w:tcW w:w="1080" w:type="dxa"/>
            <w:tcBorders>
              <w:top w:val="nil"/>
              <w:left w:val="nil"/>
              <w:bottom w:val="single" w:sz="4" w:space="0" w:color="auto"/>
              <w:right w:val="single" w:sz="4" w:space="0" w:color="auto"/>
            </w:tcBorders>
            <w:shd w:val="clear" w:color="auto" w:fill="auto"/>
            <w:noWrap/>
            <w:vAlign w:val="center"/>
            <w:hideMark/>
          </w:tcPr>
          <w:p w14:paraId="4FB9EF2B"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4</w:t>
            </w:r>
          </w:p>
        </w:tc>
        <w:tc>
          <w:tcPr>
            <w:tcW w:w="863" w:type="dxa"/>
            <w:tcBorders>
              <w:top w:val="nil"/>
              <w:left w:val="nil"/>
              <w:bottom w:val="single" w:sz="4" w:space="0" w:color="auto"/>
              <w:right w:val="single" w:sz="4" w:space="0" w:color="auto"/>
            </w:tcBorders>
            <w:shd w:val="clear" w:color="auto" w:fill="auto"/>
            <w:noWrap/>
            <w:vAlign w:val="center"/>
            <w:hideMark/>
          </w:tcPr>
          <w:p w14:paraId="2B192475"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3</w:t>
            </w:r>
          </w:p>
        </w:tc>
        <w:tc>
          <w:tcPr>
            <w:tcW w:w="847" w:type="dxa"/>
            <w:tcBorders>
              <w:top w:val="nil"/>
              <w:left w:val="nil"/>
              <w:bottom w:val="single" w:sz="4" w:space="0" w:color="auto"/>
              <w:right w:val="single" w:sz="4" w:space="0" w:color="auto"/>
            </w:tcBorders>
            <w:shd w:val="clear" w:color="auto" w:fill="auto"/>
            <w:noWrap/>
            <w:vAlign w:val="center"/>
            <w:hideMark/>
          </w:tcPr>
          <w:p w14:paraId="7E985C31"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3</w:t>
            </w:r>
          </w:p>
        </w:tc>
        <w:tc>
          <w:tcPr>
            <w:tcW w:w="847" w:type="dxa"/>
            <w:tcBorders>
              <w:top w:val="nil"/>
              <w:left w:val="nil"/>
              <w:bottom w:val="single" w:sz="4" w:space="0" w:color="auto"/>
              <w:right w:val="single" w:sz="4" w:space="0" w:color="auto"/>
            </w:tcBorders>
            <w:shd w:val="clear" w:color="auto" w:fill="auto"/>
            <w:noWrap/>
            <w:vAlign w:val="center"/>
            <w:hideMark/>
          </w:tcPr>
          <w:p w14:paraId="3615ACC7"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2</w:t>
            </w:r>
          </w:p>
        </w:tc>
        <w:tc>
          <w:tcPr>
            <w:tcW w:w="1003" w:type="dxa"/>
            <w:tcBorders>
              <w:top w:val="nil"/>
              <w:left w:val="nil"/>
              <w:bottom w:val="single" w:sz="4" w:space="0" w:color="auto"/>
              <w:right w:val="single" w:sz="4" w:space="0" w:color="auto"/>
            </w:tcBorders>
            <w:shd w:val="clear" w:color="auto" w:fill="auto"/>
            <w:noWrap/>
            <w:vAlign w:val="center"/>
            <w:hideMark/>
          </w:tcPr>
          <w:p w14:paraId="78921433"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3</w:t>
            </w:r>
          </w:p>
        </w:tc>
        <w:tc>
          <w:tcPr>
            <w:tcW w:w="847" w:type="dxa"/>
            <w:tcBorders>
              <w:top w:val="nil"/>
              <w:left w:val="nil"/>
              <w:bottom w:val="single" w:sz="4" w:space="0" w:color="auto"/>
              <w:right w:val="single" w:sz="4" w:space="0" w:color="auto"/>
            </w:tcBorders>
            <w:shd w:val="clear" w:color="auto" w:fill="auto"/>
            <w:noWrap/>
            <w:vAlign w:val="center"/>
            <w:hideMark/>
          </w:tcPr>
          <w:p w14:paraId="171DD46D"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2</w:t>
            </w:r>
          </w:p>
        </w:tc>
        <w:tc>
          <w:tcPr>
            <w:tcW w:w="847" w:type="dxa"/>
            <w:tcBorders>
              <w:top w:val="nil"/>
              <w:left w:val="nil"/>
              <w:bottom w:val="single" w:sz="4" w:space="0" w:color="auto"/>
              <w:right w:val="single" w:sz="4" w:space="0" w:color="auto"/>
            </w:tcBorders>
            <w:shd w:val="clear" w:color="auto" w:fill="auto"/>
            <w:noWrap/>
            <w:vAlign w:val="center"/>
            <w:hideMark/>
          </w:tcPr>
          <w:p w14:paraId="6E6B22A6"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40</w:t>
            </w:r>
          </w:p>
        </w:tc>
      </w:tr>
      <w:tr w:rsidR="005D75FD" w:rsidRPr="00473254" w14:paraId="4C6976EC" w14:textId="77777777" w:rsidTr="005D75FD">
        <w:trPr>
          <w:trHeight w:val="546"/>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3FECF874" w14:textId="5C45839E"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No of Specialist</w:t>
            </w:r>
            <w:r>
              <w:rPr>
                <w:rFonts w:ascii="Calibri" w:eastAsia="Times New Roman" w:hAnsi="Calibri" w:cs="Calibri"/>
                <w:color w:val="000000"/>
                <w:lang w:val="en-IN" w:eastAsia="en-IN"/>
              </w:rPr>
              <w:t>s</w:t>
            </w:r>
          </w:p>
        </w:tc>
        <w:tc>
          <w:tcPr>
            <w:tcW w:w="849" w:type="dxa"/>
            <w:tcBorders>
              <w:top w:val="nil"/>
              <w:left w:val="nil"/>
              <w:bottom w:val="single" w:sz="4" w:space="0" w:color="auto"/>
              <w:right w:val="single" w:sz="4" w:space="0" w:color="auto"/>
            </w:tcBorders>
            <w:shd w:val="clear" w:color="auto" w:fill="auto"/>
            <w:noWrap/>
            <w:vAlign w:val="center"/>
            <w:hideMark/>
          </w:tcPr>
          <w:p w14:paraId="01044F1D"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102</w:t>
            </w:r>
          </w:p>
        </w:tc>
        <w:tc>
          <w:tcPr>
            <w:tcW w:w="847" w:type="dxa"/>
            <w:tcBorders>
              <w:top w:val="nil"/>
              <w:left w:val="nil"/>
              <w:bottom w:val="single" w:sz="4" w:space="0" w:color="auto"/>
              <w:right w:val="single" w:sz="4" w:space="0" w:color="auto"/>
            </w:tcBorders>
            <w:shd w:val="clear" w:color="auto" w:fill="auto"/>
            <w:noWrap/>
            <w:vAlign w:val="center"/>
            <w:hideMark/>
          </w:tcPr>
          <w:p w14:paraId="1D5BBE44"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114</w:t>
            </w:r>
          </w:p>
        </w:tc>
        <w:tc>
          <w:tcPr>
            <w:tcW w:w="1128" w:type="dxa"/>
            <w:tcBorders>
              <w:top w:val="nil"/>
              <w:left w:val="nil"/>
              <w:bottom w:val="single" w:sz="4" w:space="0" w:color="auto"/>
              <w:right w:val="single" w:sz="4" w:space="0" w:color="auto"/>
            </w:tcBorders>
            <w:shd w:val="clear" w:color="auto" w:fill="auto"/>
            <w:noWrap/>
            <w:vAlign w:val="center"/>
            <w:hideMark/>
          </w:tcPr>
          <w:p w14:paraId="639EE90E"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10</w:t>
            </w:r>
          </w:p>
        </w:tc>
        <w:tc>
          <w:tcPr>
            <w:tcW w:w="1096" w:type="dxa"/>
            <w:tcBorders>
              <w:top w:val="nil"/>
              <w:left w:val="nil"/>
              <w:bottom w:val="single" w:sz="4" w:space="0" w:color="auto"/>
              <w:right w:val="single" w:sz="4" w:space="0" w:color="auto"/>
            </w:tcBorders>
            <w:shd w:val="clear" w:color="auto" w:fill="auto"/>
            <w:noWrap/>
            <w:vAlign w:val="center"/>
            <w:hideMark/>
          </w:tcPr>
          <w:p w14:paraId="625FA5D3"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0</w:t>
            </w:r>
          </w:p>
        </w:tc>
        <w:tc>
          <w:tcPr>
            <w:tcW w:w="1119" w:type="dxa"/>
            <w:tcBorders>
              <w:top w:val="nil"/>
              <w:left w:val="nil"/>
              <w:bottom w:val="single" w:sz="4" w:space="0" w:color="auto"/>
              <w:right w:val="single" w:sz="4" w:space="0" w:color="auto"/>
            </w:tcBorders>
            <w:shd w:val="clear" w:color="auto" w:fill="auto"/>
            <w:noWrap/>
            <w:vAlign w:val="center"/>
            <w:hideMark/>
          </w:tcPr>
          <w:p w14:paraId="0A6968D2"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1</w:t>
            </w:r>
          </w:p>
        </w:tc>
        <w:tc>
          <w:tcPr>
            <w:tcW w:w="864" w:type="dxa"/>
            <w:tcBorders>
              <w:top w:val="nil"/>
              <w:left w:val="nil"/>
              <w:bottom w:val="single" w:sz="4" w:space="0" w:color="auto"/>
              <w:right w:val="single" w:sz="4" w:space="0" w:color="auto"/>
            </w:tcBorders>
            <w:shd w:val="clear" w:color="auto" w:fill="auto"/>
            <w:noWrap/>
            <w:vAlign w:val="center"/>
            <w:hideMark/>
          </w:tcPr>
          <w:p w14:paraId="08E6F99D"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9</w:t>
            </w:r>
          </w:p>
        </w:tc>
        <w:tc>
          <w:tcPr>
            <w:tcW w:w="1080" w:type="dxa"/>
            <w:tcBorders>
              <w:top w:val="nil"/>
              <w:left w:val="nil"/>
              <w:bottom w:val="single" w:sz="4" w:space="0" w:color="auto"/>
              <w:right w:val="single" w:sz="4" w:space="0" w:color="auto"/>
            </w:tcBorders>
            <w:shd w:val="clear" w:color="auto" w:fill="auto"/>
            <w:noWrap/>
            <w:vAlign w:val="center"/>
            <w:hideMark/>
          </w:tcPr>
          <w:p w14:paraId="2002ADCA"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4</w:t>
            </w:r>
          </w:p>
        </w:tc>
        <w:tc>
          <w:tcPr>
            <w:tcW w:w="863" w:type="dxa"/>
            <w:tcBorders>
              <w:top w:val="nil"/>
              <w:left w:val="nil"/>
              <w:bottom w:val="single" w:sz="4" w:space="0" w:color="auto"/>
              <w:right w:val="single" w:sz="4" w:space="0" w:color="auto"/>
            </w:tcBorders>
            <w:shd w:val="clear" w:color="auto" w:fill="auto"/>
            <w:noWrap/>
            <w:vAlign w:val="center"/>
            <w:hideMark/>
          </w:tcPr>
          <w:p w14:paraId="21D1E93D"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17</w:t>
            </w:r>
          </w:p>
        </w:tc>
        <w:tc>
          <w:tcPr>
            <w:tcW w:w="847" w:type="dxa"/>
            <w:tcBorders>
              <w:top w:val="nil"/>
              <w:left w:val="nil"/>
              <w:bottom w:val="single" w:sz="4" w:space="0" w:color="auto"/>
              <w:right w:val="single" w:sz="4" w:space="0" w:color="auto"/>
            </w:tcBorders>
            <w:shd w:val="clear" w:color="auto" w:fill="auto"/>
            <w:noWrap/>
            <w:vAlign w:val="center"/>
            <w:hideMark/>
          </w:tcPr>
          <w:p w14:paraId="0CED8E3F"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7</w:t>
            </w:r>
          </w:p>
        </w:tc>
        <w:tc>
          <w:tcPr>
            <w:tcW w:w="847" w:type="dxa"/>
            <w:tcBorders>
              <w:top w:val="nil"/>
              <w:left w:val="nil"/>
              <w:bottom w:val="single" w:sz="4" w:space="0" w:color="auto"/>
              <w:right w:val="single" w:sz="4" w:space="0" w:color="auto"/>
            </w:tcBorders>
            <w:shd w:val="clear" w:color="auto" w:fill="auto"/>
            <w:noWrap/>
            <w:vAlign w:val="center"/>
            <w:hideMark/>
          </w:tcPr>
          <w:p w14:paraId="1076CC80"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0</w:t>
            </w:r>
          </w:p>
        </w:tc>
        <w:tc>
          <w:tcPr>
            <w:tcW w:w="1003" w:type="dxa"/>
            <w:tcBorders>
              <w:top w:val="nil"/>
              <w:left w:val="nil"/>
              <w:bottom w:val="single" w:sz="4" w:space="0" w:color="auto"/>
              <w:right w:val="single" w:sz="4" w:space="0" w:color="auto"/>
            </w:tcBorders>
            <w:shd w:val="clear" w:color="auto" w:fill="auto"/>
            <w:noWrap/>
            <w:vAlign w:val="center"/>
            <w:hideMark/>
          </w:tcPr>
          <w:p w14:paraId="388FF429"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6</w:t>
            </w:r>
          </w:p>
        </w:tc>
        <w:tc>
          <w:tcPr>
            <w:tcW w:w="847" w:type="dxa"/>
            <w:tcBorders>
              <w:top w:val="nil"/>
              <w:left w:val="nil"/>
              <w:bottom w:val="single" w:sz="4" w:space="0" w:color="auto"/>
              <w:right w:val="single" w:sz="4" w:space="0" w:color="auto"/>
            </w:tcBorders>
            <w:shd w:val="clear" w:color="auto" w:fill="auto"/>
            <w:noWrap/>
            <w:vAlign w:val="center"/>
            <w:hideMark/>
          </w:tcPr>
          <w:p w14:paraId="0596A270"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7</w:t>
            </w:r>
          </w:p>
        </w:tc>
        <w:tc>
          <w:tcPr>
            <w:tcW w:w="847" w:type="dxa"/>
            <w:tcBorders>
              <w:top w:val="nil"/>
              <w:left w:val="nil"/>
              <w:bottom w:val="single" w:sz="4" w:space="0" w:color="auto"/>
              <w:right w:val="single" w:sz="4" w:space="0" w:color="auto"/>
            </w:tcBorders>
            <w:shd w:val="clear" w:color="auto" w:fill="auto"/>
            <w:noWrap/>
            <w:vAlign w:val="center"/>
            <w:hideMark/>
          </w:tcPr>
          <w:p w14:paraId="7EE2587C"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277</w:t>
            </w:r>
          </w:p>
        </w:tc>
      </w:tr>
      <w:tr w:rsidR="005D75FD" w:rsidRPr="00473254" w14:paraId="6BBC83DC" w14:textId="77777777" w:rsidTr="005D75FD">
        <w:trPr>
          <w:trHeight w:val="753"/>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0504088A"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No of Nurses</w:t>
            </w:r>
          </w:p>
        </w:tc>
        <w:tc>
          <w:tcPr>
            <w:tcW w:w="849" w:type="dxa"/>
            <w:tcBorders>
              <w:top w:val="nil"/>
              <w:left w:val="nil"/>
              <w:bottom w:val="single" w:sz="4" w:space="0" w:color="auto"/>
              <w:right w:val="single" w:sz="4" w:space="0" w:color="auto"/>
            </w:tcBorders>
            <w:shd w:val="clear" w:color="auto" w:fill="auto"/>
            <w:noWrap/>
            <w:vAlign w:val="center"/>
            <w:hideMark/>
          </w:tcPr>
          <w:p w14:paraId="06C85095"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246</w:t>
            </w:r>
          </w:p>
        </w:tc>
        <w:tc>
          <w:tcPr>
            <w:tcW w:w="847" w:type="dxa"/>
            <w:tcBorders>
              <w:top w:val="nil"/>
              <w:left w:val="nil"/>
              <w:bottom w:val="single" w:sz="4" w:space="0" w:color="auto"/>
              <w:right w:val="single" w:sz="4" w:space="0" w:color="auto"/>
            </w:tcBorders>
            <w:shd w:val="clear" w:color="auto" w:fill="auto"/>
            <w:noWrap/>
            <w:vAlign w:val="center"/>
            <w:hideMark/>
          </w:tcPr>
          <w:p w14:paraId="4DC80B51"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323</w:t>
            </w:r>
          </w:p>
        </w:tc>
        <w:tc>
          <w:tcPr>
            <w:tcW w:w="1128" w:type="dxa"/>
            <w:tcBorders>
              <w:top w:val="nil"/>
              <w:left w:val="nil"/>
              <w:bottom w:val="single" w:sz="4" w:space="0" w:color="auto"/>
              <w:right w:val="single" w:sz="4" w:space="0" w:color="auto"/>
            </w:tcBorders>
            <w:shd w:val="clear" w:color="auto" w:fill="auto"/>
            <w:noWrap/>
            <w:vAlign w:val="center"/>
            <w:hideMark/>
          </w:tcPr>
          <w:p w14:paraId="0E66FC31"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55</w:t>
            </w:r>
          </w:p>
        </w:tc>
        <w:tc>
          <w:tcPr>
            <w:tcW w:w="1096" w:type="dxa"/>
            <w:tcBorders>
              <w:top w:val="nil"/>
              <w:left w:val="nil"/>
              <w:bottom w:val="single" w:sz="4" w:space="0" w:color="auto"/>
              <w:right w:val="single" w:sz="4" w:space="0" w:color="auto"/>
            </w:tcBorders>
            <w:shd w:val="clear" w:color="auto" w:fill="auto"/>
            <w:noWrap/>
            <w:vAlign w:val="center"/>
            <w:hideMark/>
          </w:tcPr>
          <w:p w14:paraId="1FE5AE82"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28</w:t>
            </w:r>
          </w:p>
        </w:tc>
        <w:tc>
          <w:tcPr>
            <w:tcW w:w="1119" w:type="dxa"/>
            <w:tcBorders>
              <w:top w:val="nil"/>
              <w:left w:val="nil"/>
              <w:bottom w:val="single" w:sz="4" w:space="0" w:color="auto"/>
              <w:right w:val="single" w:sz="4" w:space="0" w:color="auto"/>
            </w:tcBorders>
            <w:shd w:val="clear" w:color="auto" w:fill="auto"/>
            <w:noWrap/>
            <w:vAlign w:val="center"/>
            <w:hideMark/>
          </w:tcPr>
          <w:p w14:paraId="49646860"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27</w:t>
            </w:r>
          </w:p>
        </w:tc>
        <w:tc>
          <w:tcPr>
            <w:tcW w:w="864" w:type="dxa"/>
            <w:tcBorders>
              <w:top w:val="nil"/>
              <w:left w:val="nil"/>
              <w:bottom w:val="single" w:sz="4" w:space="0" w:color="auto"/>
              <w:right w:val="single" w:sz="4" w:space="0" w:color="auto"/>
            </w:tcBorders>
            <w:shd w:val="clear" w:color="auto" w:fill="auto"/>
            <w:noWrap/>
            <w:vAlign w:val="center"/>
            <w:hideMark/>
          </w:tcPr>
          <w:p w14:paraId="2C04F8BA"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49</w:t>
            </w:r>
          </w:p>
        </w:tc>
        <w:tc>
          <w:tcPr>
            <w:tcW w:w="1080" w:type="dxa"/>
            <w:tcBorders>
              <w:top w:val="nil"/>
              <w:left w:val="nil"/>
              <w:bottom w:val="single" w:sz="4" w:space="0" w:color="auto"/>
              <w:right w:val="single" w:sz="4" w:space="0" w:color="auto"/>
            </w:tcBorders>
            <w:shd w:val="clear" w:color="auto" w:fill="auto"/>
            <w:noWrap/>
            <w:vAlign w:val="center"/>
            <w:hideMark/>
          </w:tcPr>
          <w:p w14:paraId="55C6C6D8"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29</w:t>
            </w:r>
          </w:p>
        </w:tc>
        <w:tc>
          <w:tcPr>
            <w:tcW w:w="863" w:type="dxa"/>
            <w:tcBorders>
              <w:top w:val="nil"/>
              <w:left w:val="nil"/>
              <w:bottom w:val="single" w:sz="4" w:space="0" w:color="auto"/>
              <w:right w:val="single" w:sz="4" w:space="0" w:color="auto"/>
            </w:tcBorders>
            <w:shd w:val="clear" w:color="auto" w:fill="auto"/>
            <w:noWrap/>
            <w:vAlign w:val="center"/>
            <w:hideMark/>
          </w:tcPr>
          <w:p w14:paraId="45C72D0D"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62</w:t>
            </w:r>
          </w:p>
        </w:tc>
        <w:tc>
          <w:tcPr>
            <w:tcW w:w="847" w:type="dxa"/>
            <w:tcBorders>
              <w:top w:val="nil"/>
              <w:left w:val="nil"/>
              <w:bottom w:val="single" w:sz="4" w:space="0" w:color="auto"/>
              <w:right w:val="single" w:sz="4" w:space="0" w:color="auto"/>
            </w:tcBorders>
            <w:shd w:val="clear" w:color="auto" w:fill="auto"/>
            <w:noWrap/>
            <w:vAlign w:val="center"/>
            <w:hideMark/>
          </w:tcPr>
          <w:p w14:paraId="05182ABC"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34</w:t>
            </w:r>
          </w:p>
        </w:tc>
        <w:tc>
          <w:tcPr>
            <w:tcW w:w="847" w:type="dxa"/>
            <w:tcBorders>
              <w:top w:val="nil"/>
              <w:left w:val="nil"/>
              <w:bottom w:val="single" w:sz="4" w:space="0" w:color="auto"/>
              <w:right w:val="single" w:sz="4" w:space="0" w:color="auto"/>
            </w:tcBorders>
            <w:shd w:val="clear" w:color="auto" w:fill="auto"/>
            <w:noWrap/>
            <w:vAlign w:val="center"/>
            <w:hideMark/>
          </w:tcPr>
          <w:p w14:paraId="0B2C2E10"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30</w:t>
            </w:r>
          </w:p>
        </w:tc>
        <w:tc>
          <w:tcPr>
            <w:tcW w:w="1003" w:type="dxa"/>
            <w:tcBorders>
              <w:top w:val="nil"/>
              <w:left w:val="nil"/>
              <w:bottom w:val="single" w:sz="4" w:space="0" w:color="auto"/>
              <w:right w:val="single" w:sz="4" w:space="0" w:color="auto"/>
            </w:tcBorders>
            <w:shd w:val="clear" w:color="auto" w:fill="auto"/>
            <w:noWrap/>
            <w:vAlign w:val="center"/>
            <w:hideMark/>
          </w:tcPr>
          <w:p w14:paraId="38EFE565"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47</w:t>
            </w:r>
          </w:p>
        </w:tc>
        <w:tc>
          <w:tcPr>
            <w:tcW w:w="847" w:type="dxa"/>
            <w:tcBorders>
              <w:top w:val="nil"/>
              <w:left w:val="nil"/>
              <w:bottom w:val="single" w:sz="4" w:space="0" w:color="auto"/>
              <w:right w:val="single" w:sz="4" w:space="0" w:color="auto"/>
            </w:tcBorders>
            <w:shd w:val="clear" w:color="auto" w:fill="auto"/>
            <w:noWrap/>
            <w:vAlign w:val="center"/>
            <w:hideMark/>
          </w:tcPr>
          <w:p w14:paraId="66401567"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34</w:t>
            </w:r>
          </w:p>
        </w:tc>
        <w:tc>
          <w:tcPr>
            <w:tcW w:w="847" w:type="dxa"/>
            <w:tcBorders>
              <w:top w:val="nil"/>
              <w:left w:val="nil"/>
              <w:bottom w:val="single" w:sz="4" w:space="0" w:color="auto"/>
              <w:right w:val="single" w:sz="4" w:space="0" w:color="auto"/>
            </w:tcBorders>
            <w:shd w:val="clear" w:color="auto" w:fill="auto"/>
            <w:noWrap/>
            <w:vAlign w:val="center"/>
            <w:hideMark/>
          </w:tcPr>
          <w:p w14:paraId="4381F5B9" w14:textId="77777777" w:rsidR="005D75FD" w:rsidRPr="005D75FD" w:rsidRDefault="005D75FD" w:rsidP="005D75FD">
            <w:pPr>
              <w:spacing w:after="0" w:line="240" w:lineRule="auto"/>
              <w:jc w:val="center"/>
              <w:rPr>
                <w:rFonts w:ascii="Calibri" w:eastAsia="Times New Roman" w:hAnsi="Calibri" w:cs="Calibri"/>
                <w:color w:val="000000"/>
                <w:lang w:val="en-IN" w:eastAsia="en-IN"/>
              </w:rPr>
            </w:pPr>
            <w:r w:rsidRPr="005D75FD">
              <w:rPr>
                <w:rFonts w:ascii="Calibri" w:eastAsia="Times New Roman" w:hAnsi="Calibri" w:cs="Calibri"/>
                <w:color w:val="000000"/>
                <w:lang w:val="en-IN" w:eastAsia="en-IN"/>
              </w:rPr>
              <w:t>964</w:t>
            </w:r>
          </w:p>
        </w:tc>
      </w:tr>
    </w:tbl>
    <w:p w14:paraId="34905CCC" w14:textId="5720FC25" w:rsidR="00A454E5" w:rsidRDefault="00A454E5" w:rsidP="00473254">
      <w:pPr>
        <w:spacing w:after="0" w:line="240" w:lineRule="auto"/>
        <w:rPr>
          <w:rFonts w:ascii="Calibri" w:eastAsia="Times New Roman" w:hAnsi="Calibri" w:cs="Calibri"/>
          <w:color w:val="000000"/>
          <w:sz w:val="20"/>
          <w:szCs w:val="18"/>
          <w:lang w:val="en-IN" w:eastAsia="en-IN"/>
        </w:rPr>
      </w:pPr>
    </w:p>
    <w:tbl>
      <w:tblPr>
        <w:tblStyle w:val="TableGrid"/>
        <w:tblpPr w:leftFromText="180" w:rightFromText="180" w:vertAnchor="text" w:horzAnchor="margin" w:tblpY="145"/>
        <w:tblW w:w="13622" w:type="dxa"/>
        <w:tblLook w:val="04A0" w:firstRow="1" w:lastRow="0" w:firstColumn="1" w:lastColumn="0" w:noHBand="0" w:noVBand="1"/>
      </w:tblPr>
      <w:tblGrid>
        <w:gridCol w:w="2734"/>
        <w:gridCol w:w="2800"/>
        <w:gridCol w:w="2696"/>
        <w:gridCol w:w="2696"/>
        <w:gridCol w:w="2696"/>
      </w:tblGrid>
      <w:tr w:rsidR="005D75FD" w14:paraId="661D9365" w14:textId="77777777" w:rsidTr="005D75FD">
        <w:trPr>
          <w:trHeight w:val="555"/>
        </w:trPr>
        <w:tc>
          <w:tcPr>
            <w:tcW w:w="2734" w:type="dxa"/>
            <w:vAlign w:val="center"/>
          </w:tcPr>
          <w:p w14:paraId="58E037DD" w14:textId="5099220B" w:rsidR="005D75FD" w:rsidRDefault="005D75FD" w:rsidP="005D75FD">
            <w:pPr>
              <w:contextualSpacing/>
              <w:jc w:val="center"/>
              <w:rPr>
                <w:rFonts w:ascii="Arial" w:hAnsi="Arial" w:cs="Arial"/>
                <w:lang w:val="en-US"/>
              </w:rPr>
            </w:pPr>
            <w:r>
              <w:rPr>
                <w:rFonts w:ascii="Arial" w:hAnsi="Arial" w:cs="Arial"/>
                <w:lang w:val="en-US"/>
              </w:rPr>
              <w:t>Community Health Officer</w:t>
            </w:r>
          </w:p>
        </w:tc>
        <w:tc>
          <w:tcPr>
            <w:tcW w:w="2800" w:type="dxa"/>
            <w:vAlign w:val="center"/>
          </w:tcPr>
          <w:p w14:paraId="2CCBF23A" w14:textId="77777777" w:rsidR="005D75FD" w:rsidRDefault="005D75FD" w:rsidP="005D75FD">
            <w:pPr>
              <w:contextualSpacing/>
              <w:jc w:val="center"/>
              <w:rPr>
                <w:rFonts w:ascii="Arial" w:hAnsi="Arial" w:cs="Arial"/>
                <w:lang w:val="en-US"/>
              </w:rPr>
            </w:pPr>
            <w:r>
              <w:rPr>
                <w:rFonts w:ascii="Arial" w:hAnsi="Arial" w:cs="Arial"/>
                <w:lang w:val="en-US"/>
              </w:rPr>
              <w:t>Health supervisor(M)</w:t>
            </w:r>
          </w:p>
        </w:tc>
        <w:tc>
          <w:tcPr>
            <w:tcW w:w="2696" w:type="dxa"/>
            <w:vAlign w:val="center"/>
          </w:tcPr>
          <w:p w14:paraId="271865DA" w14:textId="77777777" w:rsidR="005D75FD" w:rsidRDefault="005D75FD" w:rsidP="005D75FD">
            <w:pPr>
              <w:contextualSpacing/>
              <w:jc w:val="center"/>
              <w:rPr>
                <w:rFonts w:ascii="Arial" w:hAnsi="Arial" w:cs="Arial"/>
                <w:lang w:val="en-US"/>
              </w:rPr>
            </w:pPr>
            <w:r>
              <w:rPr>
                <w:rFonts w:ascii="Arial" w:hAnsi="Arial" w:cs="Arial"/>
                <w:lang w:val="en-US"/>
              </w:rPr>
              <w:t>Health supervisor(F)</w:t>
            </w:r>
          </w:p>
        </w:tc>
        <w:tc>
          <w:tcPr>
            <w:tcW w:w="2696" w:type="dxa"/>
            <w:vAlign w:val="center"/>
          </w:tcPr>
          <w:p w14:paraId="6E081A4F" w14:textId="1A358004" w:rsidR="005D75FD" w:rsidRDefault="005D75FD" w:rsidP="005D75FD">
            <w:pPr>
              <w:contextualSpacing/>
              <w:jc w:val="center"/>
              <w:rPr>
                <w:rFonts w:ascii="Arial" w:hAnsi="Arial" w:cs="Arial"/>
                <w:lang w:val="en-US"/>
              </w:rPr>
            </w:pPr>
            <w:r>
              <w:rPr>
                <w:rFonts w:ascii="Arial" w:hAnsi="Arial" w:cs="Arial"/>
                <w:lang w:val="en-US"/>
              </w:rPr>
              <w:t>Health worker(H</w:t>
            </w:r>
            <w:r>
              <w:rPr>
                <w:rFonts w:ascii="Arial" w:hAnsi="Arial" w:cs="Arial"/>
                <w:lang w:val="en-US"/>
              </w:rPr>
              <w:t>)</w:t>
            </w:r>
          </w:p>
        </w:tc>
        <w:tc>
          <w:tcPr>
            <w:tcW w:w="2696" w:type="dxa"/>
            <w:vAlign w:val="center"/>
          </w:tcPr>
          <w:p w14:paraId="47E638CB" w14:textId="747E94BF" w:rsidR="005D75FD" w:rsidRDefault="005D75FD" w:rsidP="005D75FD">
            <w:pPr>
              <w:contextualSpacing/>
              <w:jc w:val="center"/>
              <w:rPr>
                <w:rFonts w:ascii="Arial" w:hAnsi="Arial" w:cs="Arial"/>
                <w:lang w:val="en-US"/>
              </w:rPr>
            </w:pPr>
            <w:r>
              <w:rPr>
                <w:rFonts w:ascii="Arial" w:hAnsi="Arial" w:cs="Arial"/>
                <w:lang w:val="en-US"/>
              </w:rPr>
              <w:t>Health worker (F</w:t>
            </w:r>
            <w:r>
              <w:rPr>
                <w:rFonts w:ascii="Arial" w:hAnsi="Arial" w:cs="Arial"/>
                <w:lang w:val="en-US"/>
              </w:rPr>
              <w:t>)</w:t>
            </w:r>
          </w:p>
        </w:tc>
      </w:tr>
      <w:tr w:rsidR="005D75FD" w14:paraId="38A9370A" w14:textId="77777777" w:rsidTr="005D75FD">
        <w:trPr>
          <w:trHeight w:val="581"/>
        </w:trPr>
        <w:tc>
          <w:tcPr>
            <w:tcW w:w="2734" w:type="dxa"/>
            <w:vAlign w:val="center"/>
          </w:tcPr>
          <w:p w14:paraId="17AC66C1" w14:textId="77777777" w:rsidR="005D75FD" w:rsidRDefault="005D75FD" w:rsidP="005D75FD">
            <w:pPr>
              <w:contextualSpacing/>
              <w:jc w:val="center"/>
              <w:rPr>
                <w:rFonts w:ascii="Arial" w:hAnsi="Arial" w:cs="Arial"/>
                <w:lang w:val="en-US"/>
              </w:rPr>
            </w:pPr>
            <w:r>
              <w:rPr>
                <w:rFonts w:ascii="Arial" w:hAnsi="Arial" w:cs="Arial"/>
                <w:lang w:val="en-US"/>
              </w:rPr>
              <w:t>10</w:t>
            </w:r>
          </w:p>
        </w:tc>
        <w:tc>
          <w:tcPr>
            <w:tcW w:w="2800" w:type="dxa"/>
            <w:vAlign w:val="center"/>
          </w:tcPr>
          <w:p w14:paraId="4BEEC484" w14:textId="77777777" w:rsidR="005D75FD" w:rsidRDefault="005D75FD" w:rsidP="005D75FD">
            <w:pPr>
              <w:contextualSpacing/>
              <w:jc w:val="center"/>
              <w:rPr>
                <w:rFonts w:ascii="Arial" w:hAnsi="Arial" w:cs="Arial"/>
                <w:lang w:val="en-US"/>
              </w:rPr>
            </w:pPr>
            <w:r>
              <w:rPr>
                <w:rFonts w:ascii="Arial" w:hAnsi="Arial" w:cs="Arial"/>
                <w:lang w:val="en-US"/>
              </w:rPr>
              <w:t>65</w:t>
            </w:r>
          </w:p>
        </w:tc>
        <w:tc>
          <w:tcPr>
            <w:tcW w:w="2696" w:type="dxa"/>
            <w:vAlign w:val="center"/>
          </w:tcPr>
          <w:p w14:paraId="21F5E3F5" w14:textId="77777777" w:rsidR="005D75FD" w:rsidRDefault="005D75FD" w:rsidP="005D75FD">
            <w:pPr>
              <w:contextualSpacing/>
              <w:jc w:val="center"/>
              <w:rPr>
                <w:rFonts w:ascii="Arial" w:hAnsi="Arial" w:cs="Arial"/>
                <w:lang w:val="en-US"/>
              </w:rPr>
            </w:pPr>
            <w:r>
              <w:rPr>
                <w:rFonts w:ascii="Arial" w:hAnsi="Arial" w:cs="Arial"/>
                <w:lang w:val="en-US"/>
              </w:rPr>
              <w:t>63</w:t>
            </w:r>
          </w:p>
        </w:tc>
        <w:tc>
          <w:tcPr>
            <w:tcW w:w="2696" w:type="dxa"/>
            <w:vAlign w:val="center"/>
          </w:tcPr>
          <w:p w14:paraId="7136E5F9" w14:textId="77777777" w:rsidR="005D75FD" w:rsidRDefault="005D75FD" w:rsidP="005D75FD">
            <w:pPr>
              <w:contextualSpacing/>
              <w:jc w:val="center"/>
              <w:rPr>
                <w:rFonts w:ascii="Arial" w:hAnsi="Arial" w:cs="Arial"/>
                <w:lang w:val="en-US"/>
              </w:rPr>
            </w:pPr>
            <w:r>
              <w:rPr>
                <w:rFonts w:ascii="Arial" w:hAnsi="Arial" w:cs="Arial"/>
                <w:lang w:val="en-US"/>
              </w:rPr>
              <w:t>209</w:t>
            </w:r>
          </w:p>
        </w:tc>
        <w:tc>
          <w:tcPr>
            <w:tcW w:w="2696" w:type="dxa"/>
            <w:vAlign w:val="center"/>
          </w:tcPr>
          <w:p w14:paraId="62217598" w14:textId="77777777" w:rsidR="005D75FD" w:rsidRDefault="005D75FD" w:rsidP="005D75FD">
            <w:pPr>
              <w:contextualSpacing/>
              <w:jc w:val="center"/>
              <w:rPr>
                <w:rFonts w:ascii="Arial" w:hAnsi="Arial" w:cs="Arial"/>
                <w:lang w:val="en-US"/>
              </w:rPr>
            </w:pPr>
            <w:r>
              <w:rPr>
                <w:rFonts w:ascii="Arial" w:hAnsi="Arial" w:cs="Arial"/>
                <w:lang w:val="en-US"/>
              </w:rPr>
              <w:t>269</w:t>
            </w:r>
          </w:p>
        </w:tc>
      </w:tr>
    </w:tbl>
    <w:p w14:paraId="2144E091" w14:textId="77777777" w:rsidR="00A454E5" w:rsidRDefault="00A454E5" w:rsidP="00473254">
      <w:pPr>
        <w:spacing w:after="0" w:line="240" w:lineRule="auto"/>
        <w:rPr>
          <w:rFonts w:ascii="Calibri" w:eastAsia="Times New Roman" w:hAnsi="Calibri" w:cs="Calibri"/>
          <w:color w:val="000000"/>
          <w:sz w:val="20"/>
          <w:szCs w:val="18"/>
          <w:lang w:val="en-IN" w:eastAsia="en-IN"/>
        </w:rPr>
      </w:pPr>
    </w:p>
    <w:p w14:paraId="6A67E813" w14:textId="77777777" w:rsidR="00A454E5" w:rsidRPr="00A454E5" w:rsidRDefault="00A454E5" w:rsidP="00473254">
      <w:pPr>
        <w:spacing w:after="0" w:line="240" w:lineRule="auto"/>
        <w:rPr>
          <w:rFonts w:ascii="Calibri" w:eastAsia="Times New Roman" w:hAnsi="Calibri" w:cs="Calibri"/>
          <w:color w:val="000000"/>
          <w:sz w:val="20"/>
          <w:szCs w:val="18"/>
          <w:lang w:val="en-IN" w:eastAsia="en-IN"/>
        </w:rPr>
      </w:pPr>
    </w:p>
    <w:p w14:paraId="718385BE" w14:textId="77777777" w:rsidR="00473254" w:rsidRDefault="00473254" w:rsidP="00FA2F64">
      <w:pPr>
        <w:spacing w:after="0" w:line="240" w:lineRule="auto"/>
        <w:ind w:left="720"/>
        <w:contextualSpacing/>
        <w:rPr>
          <w:rFonts w:ascii="Arial" w:hAnsi="Arial" w:cs="Arial"/>
          <w:lang w:val="en-US"/>
        </w:rPr>
      </w:pPr>
    </w:p>
    <w:p w14:paraId="7C270336" w14:textId="307C9C4C" w:rsidR="00A454E5" w:rsidRDefault="00A454E5" w:rsidP="00FA2F64">
      <w:pPr>
        <w:spacing w:after="0" w:line="240" w:lineRule="auto"/>
        <w:ind w:left="720"/>
        <w:contextualSpacing/>
        <w:rPr>
          <w:rFonts w:ascii="Arial" w:hAnsi="Arial" w:cs="Arial"/>
          <w:lang w:val="en-US"/>
        </w:rPr>
      </w:pPr>
    </w:p>
    <w:p w14:paraId="53DBC0B4" w14:textId="4BBC4E10" w:rsidR="003628EB" w:rsidRPr="0032431A" w:rsidRDefault="003628EB" w:rsidP="005D75FD">
      <w:pPr>
        <w:rPr>
          <w:rFonts w:ascii="Arial" w:hAnsi="Arial" w:cs="Arial"/>
          <w:lang w:val="en-US"/>
        </w:rPr>
      </w:pPr>
    </w:p>
    <w:sectPr w:rsidR="003628EB" w:rsidRPr="0032431A" w:rsidSect="008438EC">
      <w:headerReference w:type="even" r:id="rId23"/>
      <w:headerReference w:type="default" r:id="rId24"/>
      <w:footerReference w:type="even" r:id="rId25"/>
      <w:footerReference w:type="default" r:id="rId26"/>
      <w:headerReference w:type="first" r:id="rId27"/>
      <w:footerReference w:type="first" r:id="rId2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38FCF" w14:textId="77777777" w:rsidR="004F5800" w:rsidRDefault="004F5800" w:rsidP="00554E50">
      <w:pPr>
        <w:spacing w:after="0" w:line="240" w:lineRule="auto"/>
      </w:pPr>
      <w:r>
        <w:separator/>
      </w:r>
    </w:p>
  </w:endnote>
  <w:endnote w:type="continuationSeparator" w:id="0">
    <w:p w14:paraId="6D161045" w14:textId="77777777" w:rsidR="004F5800" w:rsidRDefault="004F5800" w:rsidP="0055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32A31" w14:textId="77777777" w:rsidR="00A454E5" w:rsidRDefault="00A4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18567"/>
      <w:docPartObj>
        <w:docPartGallery w:val="Page Numbers (Bottom of Page)"/>
        <w:docPartUnique/>
      </w:docPartObj>
    </w:sdtPr>
    <w:sdtEndPr>
      <w:rPr>
        <w:noProof/>
      </w:rPr>
    </w:sdtEndPr>
    <w:sdtContent>
      <w:p w14:paraId="64458DBA" w14:textId="77777777" w:rsidR="00A454E5" w:rsidRDefault="00A454E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B5B0AFC" w14:textId="77777777" w:rsidR="00A454E5" w:rsidRDefault="00A45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06674" w14:textId="77777777" w:rsidR="00A454E5" w:rsidRDefault="00A454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25F76" w14:textId="77777777" w:rsidR="00A454E5" w:rsidRDefault="00A454E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604674"/>
      <w:docPartObj>
        <w:docPartGallery w:val="Page Numbers (Bottom of Page)"/>
        <w:docPartUnique/>
      </w:docPartObj>
    </w:sdtPr>
    <w:sdtEndPr>
      <w:rPr>
        <w:noProof/>
      </w:rPr>
    </w:sdtEndPr>
    <w:sdtContent>
      <w:p w14:paraId="5EC56670" w14:textId="1C6F635F" w:rsidR="00A454E5" w:rsidRDefault="00A454E5">
        <w:pPr>
          <w:pStyle w:val="Footer"/>
          <w:jc w:val="center"/>
        </w:pPr>
        <w:r>
          <w:fldChar w:fldCharType="begin"/>
        </w:r>
        <w:r>
          <w:instrText xml:space="preserve"> PAGE   \* MERGEFORMAT </w:instrText>
        </w:r>
        <w:r>
          <w:fldChar w:fldCharType="separate"/>
        </w:r>
        <w:r w:rsidR="005D75FD">
          <w:rPr>
            <w:noProof/>
          </w:rPr>
          <w:t>15</w:t>
        </w:r>
        <w:r>
          <w:rPr>
            <w:noProof/>
          </w:rPr>
          <w:fldChar w:fldCharType="end"/>
        </w:r>
      </w:p>
    </w:sdtContent>
  </w:sdt>
  <w:p w14:paraId="2F261278" w14:textId="77777777" w:rsidR="00A454E5" w:rsidRDefault="00A454E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1CDEA" w14:textId="77777777" w:rsidR="00A454E5" w:rsidRDefault="00A4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A4383" w14:textId="77777777" w:rsidR="004F5800" w:rsidRDefault="004F5800" w:rsidP="00554E50">
      <w:pPr>
        <w:spacing w:after="0" w:line="240" w:lineRule="auto"/>
      </w:pPr>
      <w:r>
        <w:separator/>
      </w:r>
    </w:p>
  </w:footnote>
  <w:footnote w:type="continuationSeparator" w:id="0">
    <w:p w14:paraId="3BFB511C" w14:textId="77777777" w:rsidR="004F5800" w:rsidRDefault="004F5800" w:rsidP="00554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68DEB" w14:textId="77777777" w:rsidR="00A454E5" w:rsidRDefault="00A454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616E0" w14:textId="77777777" w:rsidR="00A454E5" w:rsidRDefault="00A454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1273" w14:textId="77777777" w:rsidR="00A454E5" w:rsidRDefault="00A454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DB514" w14:textId="77777777" w:rsidR="00A454E5" w:rsidRDefault="00A454E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181B8" w14:textId="53D27E5A" w:rsidR="00A454E5" w:rsidRDefault="00A454E5">
    <w:pPr>
      <w:pStyle w:val="Header"/>
    </w:pPr>
    <w:r>
      <w:t>Pre-bid responses Clinical Vignettes RFP, Mizoram HSSP, date 27 Nov. 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8FAC5" w14:textId="77777777" w:rsidR="00A454E5" w:rsidRDefault="00A45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4F23"/>
    <w:multiLevelType w:val="hybridMultilevel"/>
    <w:tmpl w:val="6688F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52DB8"/>
    <w:multiLevelType w:val="hybridMultilevel"/>
    <w:tmpl w:val="445E3EC2"/>
    <w:lvl w:ilvl="0" w:tplc="10CEF6BC">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E4154F"/>
    <w:multiLevelType w:val="hybridMultilevel"/>
    <w:tmpl w:val="F3A8FB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3D3846"/>
    <w:multiLevelType w:val="multilevel"/>
    <w:tmpl w:val="461AD1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782050"/>
    <w:multiLevelType w:val="hybridMultilevel"/>
    <w:tmpl w:val="1E805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E07638"/>
    <w:multiLevelType w:val="hybridMultilevel"/>
    <w:tmpl w:val="30720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540BDF"/>
    <w:multiLevelType w:val="hybridMultilevel"/>
    <w:tmpl w:val="B61A9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1C66D1"/>
    <w:multiLevelType w:val="hybridMultilevel"/>
    <w:tmpl w:val="D0F83E1C"/>
    <w:lvl w:ilvl="0" w:tplc="2B4A435C">
      <w:start w:val="1"/>
      <w:numFmt w:val="decimal"/>
      <w:lvlText w:val="%1."/>
      <w:lvlJc w:val="left"/>
      <w:pPr>
        <w:ind w:left="1080" w:hanging="72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375ED9"/>
    <w:multiLevelType w:val="hybridMultilevel"/>
    <w:tmpl w:val="469E9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FF6888"/>
    <w:multiLevelType w:val="hybridMultilevel"/>
    <w:tmpl w:val="F20A2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BF741F"/>
    <w:multiLevelType w:val="hybridMultilevel"/>
    <w:tmpl w:val="AEC2FB2E"/>
    <w:lvl w:ilvl="0" w:tplc="8B526A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D316ADC"/>
    <w:multiLevelType w:val="hybridMultilevel"/>
    <w:tmpl w:val="6D2A5442"/>
    <w:lvl w:ilvl="0" w:tplc="45D0A59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E787C80"/>
    <w:multiLevelType w:val="hybridMultilevel"/>
    <w:tmpl w:val="208E6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3D76C1"/>
    <w:multiLevelType w:val="hybridMultilevel"/>
    <w:tmpl w:val="E638B054"/>
    <w:lvl w:ilvl="0" w:tplc="B2E6AD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D22976"/>
    <w:multiLevelType w:val="hybridMultilevel"/>
    <w:tmpl w:val="45D2FB9A"/>
    <w:lvl w:ilvl="0" w:tplc="91A257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D300C7E"/>
    <w:multiLevelType w:val="hybridMultilevel"/>
    <w:tmpl w:val="4456130C"/>
    <w:lvl w:ilvl="0" w:tplc="ACB42AF4">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D604B04"/>
    <w:multiLevelType w:val="hybridMultilevel"/>
    <w:tmpl w:val="7FF66936"/>
    <w:lvl w:ilvl="0" w:tplc="3BA0E4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635D1B"/>
    <w:multiLevelType w:val="hybridMultilevel"/>
    <w:tmpl w:val="C5C0D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FB2680"/>
    <w:multiLevelType w:val="hybridMultilevel"/>
    <w:tmpl w:val="6CCA0F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D5333FE"/>
    <w:multiLevelType w:val="hybridMultilevel"/>
    <w:tmpl w:val="B782731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51C408F5"/>
    <w:multiLevelType w:val="hybridMultilevel"/>
    <w:tmpl w:val="FA08CE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E2C10BC"/>
    <w:multiLevelType w:val="hybridMultilevel"/>
    <w:tmpl w:val="73C4C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6A6656"/>
    <w:multiLevelType w:val="hybridMultilevel"/>
    <w:tmpl w:val="397A7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12796C"/>
    <w:multiLevelType w:val="hybridMultilevel"/>
    <w:tmpl w:val="65C84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6641DA2"/>
    <w:multiLevelType w:val="hybridMultilevel"/>
    <w:tmpl w:val="E0C0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B47D0F"/>
    <w:multiLevelType w:val="hybridMultilevel"/>
    <w:tmpl w:val="DAC424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C800E50"/>
    <w:multiLevelType w:val="hybridMultilevel"/>
    <w:tmpl w:val="7BBA0ED2"/>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21"/>
  </w:num>
  <w:num w:numId="4">
    <w:abstractNumId w:val="6"/>
  </w:num>
  <w:num w:numId="5">
    <w:abstractNumId w:val="5"/>
  </w:num>
  <w:num w:numId="6">
    <w:abstractNumId w:val="22"/>
  </w:num>
  <w:num w:numId="7">
    <w:abstractNumId w:val="12"/>
  </w:num>
  <w:num w:numId="8">
    <w:abstractNumId w:val="10"/>
  </w:num>
  <w:num w:numId="9">
    <w:abstractNumId w:val="14"/>
  </w:num>
  <w:num w:numId="10">
    <w:abstractNumId w:val="17"/>
  </w:num>
  <w:num w:numId="11">
    <w:abstractNumId w:val="23"/>
  </w:num>
  <w:num w:numId="12">
    <w:abstractNumId w:val="0"/>
  </w:num>
  <w:num w:numId="13">
    <w:abstractNumId w:val="4"/>
  </w:num>
  <w:num w:numId="1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16"/>
  </w:num>
  <w:num w:numId="18">
    <w:abstractNumId w:val="24"/>
  </w:num>
  <w:num w:numId="19">
    <w:abstractNumId w:val="11"/>
  </w:num>
  <w:num w:numId="20">
    <w:abstractNumId w:val="15"/>
  </w:num>
  <w:num w:numId="21">
    <w:abstractNumId w:val="25"/>
  </w:num>
  <w:num w:numId="22">
    <w:abstractNumId w:val="18"/>
  </w:num>
  <w:num w:numId="23">
    <w:abstractNumId w:val="20"/>
  </w:num>
  <w:num w:numId="24">
    <w:abstractNumId w:val="2"/>
  </w:num>
  <w:num w:numId="25">
    <w:abstractNumId w:val="1"/>
  </w:num>
  <w:num w:numId="26">
    <w:abstractNumId w:val="1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80"/>
    <w:rsid w:val="00000DD3"/>
    <w:rsid w:val="00001E1D"/>
    <w:rsid w:val="000070FE"/>
    <w:rsid w:val="000279F4"/>
    <w:rsid w:val="0005228A"/>
    <w:rsid w:val="00054339"/>
    <w:rsid w:val="00060473"/>
    <w:rsid w:val="00064547"/>
    <w:rsid w:val="000674BA"/>
    <w:rsid w:val="00081E74"/>
    <w:rsid w:val="00086545"/>
    <w:rsid w:val="00096F53"/>
    <w:rsid w:val="000A5678"/>
    <w:rsid w:val="000A72CF"/>
    <w:rsid w:val="000B51A2"/>
    <w:rsid w:val="000C0F08"/>
    <w:rsid w:val="000D0075"/>
    <w:rsid w:val="000D1453"/>
    <w:rsid w:val="000F3C57"/>
    <w:rsid w:val="0010593D"/>
    <w:rsid w:val="001118E1"/>
    <w:rsid w:val="00127A15"/>
    <w:rsid w:val="0013042C"/>
    <w:rsid w:val="0013178A"/>
    <w:rsid w:val="00141826"/>
    <w:rsid w:val="00141E1C"/>
    <w:rsid w:val="0014517D"/>
    <w:rsid w:val="00155F8F"/>
    <w:rsid w:val="001571A6"/>
    <w:rsid w:val="0016437D"/>
    <w:rsid w:val="00191400"/>
    <w:rsid w:val="001A10CE"/>
    <w:rsid w:val="002044EC"/>
    <w:rsid w:val="0020613C"/>
    <w:rsid w:val="00233E5D"/>
    <w:rsid w:val="002418B6"/>
    <w:rsid w:val="00241902"/>
    <w:rsid w:val="00245E9D"/>
    <w:rsid w:val="00246A81"/>
    <w:rsid w:val="00250B14"/>
    <w:rsid w:val="00283FFF"/>
    <w:rsid w:val="002A0AEB"/>
    <w:rsid w:val="002A12E0"/>
    <w:rsid w:val="002A2D67"/>
    <w:rsid w:val="002C75E4"/>
    <w:rsid w:val="002D0F39"/>
    <w:rsid w:val="00301501"/>
    <w:rsid w:val="00303612"/>
    <w:rsid w:val="00307D4E"/>
    <w:rsid w:val="0032431A"/>
    <w:rsid w:val="00337870"/>
    <w:rsid w:val="003506EB"/>
    <w:rsid w:val="003628EB"/>
    <w:rsid w:val="00393C4E"/>
    <w:rsid w:val="003A36A4"/>
    <w:rsid w:val="003B21CF"/>
    <w:rsid w:val="003C0307"/>
    <w:rsid w:val="003C2891"/>
    <w:rsid w:val="003C69B1"/>
    <w:rsid w:val="003D5CE3"/>
    <w:rsid w:val="003D648E"/>
    <w:rsid w:val="003D66A4"/>
    <w:rsid w:val="003D6C19"/>
    <w:rsid w:val="003E648F"/>
    <w:rsid w:val="00444361"/>
    <w:rsid w:val="00473254"/>
    <w:rsid w:val="0048267B"/>
    <w:rsid w:val="00484A52"/>
    <w:rsid w:val="004A4A7A"/>
    <w:rsid w:val="004A6B8B"/>
    <w:rsid w:val="004C66B4"/>
    <w:rsid w:val="004D03A6"/>
    <w:rsid w:val="004F0D8A"/>
    <w:rsid w:val="004F5800"/>
    <w:rsid w:val="004F6DF7"/>
    <w:rsid w:val="00511E29"/>
    <w:rsid w:val="00525365"/>
    <w:rsid w:val="0052536E"/>
    <w:rsid w:val="00532582"/>
    <w:rsid w:val="00544261"/>
    <w:rsid w:val="00554E50"/>
    <w:rsid w:val="005733B9"/>
    <w:rsid w:val="0057645F"/>
    <w:rsid w:val="005865D0"/>
    <w:rsid w:val="00590BCD"/>
    <w:rsid w:val="005A437C"/>
    <w:rsid w:val="005B3A2F"/>
    <w:rsid w:val="005C70F5"/>
    <w:rsid w:val="005D75FD"/>
    <w:rsid w:val="005E5621"/>
    <w:rsid w:val="005F5D39"/>
    <w:rsid w:val="005F7B90"/>
    <w:rsid w:val="00611504"/>
    <w:rsid w:val="006169A5"/>
    <w:rsid w:val="00622D09"/>
    <w:rsid w:val="006400A7"/>
    <w:rsid w:val="00672484"/>
    <w:rsid w:val="0067302F"/>
    <w:rsid w:val="006900DA"/>
    <w:rsid w:val="006A1F13"/>
    <w:rsid w:val="006B7111"/>
    <w:rsid w:val="006E6BB9"/>
    <w:rsid w:val="00702E1F"/>
    <w:rsid w:val="00737767"/>
    <w:rsid w:val="00750579"/>
    <w:rsid w:val="00767975"/>
    <w:rsid w:val="0078293E"/>
    <w:rsid w:val="007A334F"/>
    <w:rsid w:val="007B1D38"/>
    <w:rsid w:val="007B469B"/>
    <w:rsid w:val="007B46D3"/>
    <w:rsid w:val="007D3C99"/>
    <w:rsid w:val="007D4D8C"/>
    <w:rsid w:val="00801330"/>
    <w:rsid w:val="00813DDA"/>
    <w:rsid w:val="008145A0"/>
    <w:rsid w:val="00824195"/>
    <w:rsid w:val="00837CEE"/>
    <w:rsid w:val="00842B34"/>
    <w:rsid w:val="008438EC"/>
    <w:rsid w:val="008506BA"/>
    <w:rsid w:val="008635ED"/>
    <w:rsid w:val="008D2E4E"/>
    <w:rsid w:val="00931CE0"/>
    <w:rsid w:val="009629A4"/>
    <w:rsid w:val="00967C58"/>
    <w:rsid w:val="0098189D"/>
    <w:rsid w:val="00986A52"/>
    <w:rsid w:val="009B025D"/>
    <w:rsid w:val="009B7F9F"/>
    <w:rsid w:val="009C546B"/>
    <w:rsid w:val="009C705F"/>
    <w:rsid w:val="009D42F1"/>
    <w:rsid w:val="00A04A0F"/>
    <w:rsid w:val="00A05319"/>
    <w:rsid w:val="00A061F6"/>
    <w:rsid w:val="00A30FC2"/>
    <w:rsid w:val="00A454E5"/>
    <w:rsid w:val="00A92114"/>
    <w:rsid w:val="00AB188F"/>
    <w:rsid w:val="00AC0ED7"/>
    <w:rsid w:val="00AC733F"/>
    <w:rsid w:val="00B10EFC"/>
    <w:rsid w:val="00B26C5A"/>
    <w:rsid w:val="00B33EAA"/>
    <w:rsid w:val="00B36838"/>
    <w:rsid w:val="00B514D7"/>
    <w:rsid w:val="00B51DF6"/>
    <w:rsid w:val="00B73042"/>
    <w:rsid w:val="00B840BD"/>
    <w:rsid w:val="00B97E88"/>
    <w:rsid w:val="00BB10EC"/>
    <w:rsid w:val="00BC56EB"/>
    <w:rsid w:val="00BD0A12"/>
    <w:rsid w:val="00C033D5"/>
    <w:rsid w:val="00C10DA8"/>
    <w:rsid w:val="00C26C06"/>
    <w:rsid w:val="00C3433C"/>
    <w:rsid w:val="00C40B77"/>
    <w:rsid w:val="00C434CB"/>
    <w:rsid w:val="00C640C4"/>
    <w:rsid w:val="00C87591"/>
    <w:rsid w:val="00CC1F36"/>
    <w:rsid w:val="00CD58F6"/>
    <w:rsid w:val="00D2226C"/>
    <w:rsid w:val="00D418C0"/>
    <w:rsid w:val="00D65A80"/>
    <w:rsid w:val="00D850AE"/>
    <w:rsid w:val="00D90005"/>
    <w:rsid w:val="00DA6089"/>
    <w:rsid w:val="00DC0C87"/>
    <w:rsid w:val="00DC6C6C"/>
    <w:rsid w:val="00DE6AEA"/>
    <w:rsid w:val="00DF4A38"/>
    <w:rsid w:val="00E032F5"/>
    <w:rsid w:val="00E1118B"/>
    <w:rsid w:val="00E23ED0"/>
    <w:rsid w:val="00E753EC"/>
    <w:rsid w:val="00EE7300"/>
    <w:rsid w:val="00EF0C92"/>
    <w:rsid w:val="00F12708"/>
    <w:rsid w:val="00F15380"/>
    <w:rsid w:val="00F26871"/>
    <w:rsid w:val="00F30A28"/>
    <w:rsid w:val="00F40BFB"/>
    <w:rsid w:val="00F6277E"/>
    <w:rsid w:val="00F74418"/>
    <w:rsid w:val="00F86F9A"/>
    <w:rsid w:val="00F943D1"/>
    <w:rsid w:val="00F97D00"/>
    <w:rsid w:val="00FA2F64"/>
    <w:rsid w:val="00FC2E33"/>
    <w:rsid w:val="00FD2182"/>
    <w:rsid w:val="00FE22D5"/>
    <w:rsid w:val="00FF0F87"/>
    <w:rsid w:val="00FF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D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9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3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itation List,본문(내용),List Paragraph (numbered (a)),Colorful List - Accent 11,References,Source,List_Paragraph,Multilevel para_II,List Paragraph1,MC Paragraphe Liste,Bullets,List Paragraph nowy,Liste 1,Numbered List Paragraph,Normal 2,Body"/>
    <w:basedOn w:val="Normal"/>
    <w:link w:val="ListParagraphChar"/>
    <w:uiPriority w:val="34"/>
    <w:qFormat/>
    <w:rsid w:val="008438EC"/>
    <w:pPr>
      <w:ind w:left="720"/>
      <w:contextualSpacing/>
    </w:pPr>
  </w:style>
  <w:style w:type="character" w:styleId="Hyperlink">
    <w:name w:val="Hyperlink"/>
    <w:basedOn w:val="DefaultParagraphFont"/>
    <w:uiPriority w:val="99"/>
    <w:unhideWhenUsed/>
    <w:rsid w:val="009D42F1"/>
    <w:rPr>
      <w:color w:val="0563C1" w:themeColor="hyperlink"/>
      <w:u w:val="single"/>
    </w:rPr>
  </w:style>
  <w:style w:type="character" w:customStyle="1" w:styleId="UnresolvedMention">
    <w:name w:val="Unresolved Mention"/>
    <w:basedOn w:val="DefaultParagraphFont"/>
    <w:uiPriority w:val="99"/>
    <w:semiHidden/>
    <w:unhideWhenUsed/>
    <w:rsid w:val="009D42F1"/>
    <w:rPr>
      <w:color w:val="605E5C"/>
      <w:shd w:val="clear" w:color="auto" w:fill="E1DFDD"/>
    </w:rPr>
  </w:style>
  <w:style w:type="paragraph" w:styleId="Header">
    <w:name w:val="header"/>
    <w:basedOn w:val="Normal"/>
    <w:link w:val="HeaderChar"/>
    <w:uiPriority w:val="99"/>
    <w:unhideWhenUsed/>
    <w:rsid w:val="00FC2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E33"/>
    <w:rPr>
      <w:lang w:val="en-GB"/>
    </w:rPr>
  </w:style>
  <w:style w:type="paragraph" w:styleId="Footer">
    <w:name w:val="footer"/>
    <w:basedOn w:val="Normal"/>
    <w:link w:val="FooterChar"/>
    <w:uiPriority w:val="99"/>
    <w:unhideWhenUsed/>
    <w:rsid w:val="00FC2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E33"/>
    <w:rPr>
      <w:lang w:val="en-GB"/>
    </w:rPr>
  </w:style>
  <w:style w:type="paragraph" w:styleId="BalloonText">
    <w:name w:val="Balloon Text"/>
    <w:basedOn w:val="Normal"/>
    <w:link w:val="BalloonTextChar"/>
    <w:uiPriority w:val="99"/>
    <w:semiHidden/>
    <w:unhideWhenUsed/>
    <w:rsid w:val="00967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C58"/>
    <w:rPr>
      <w:rFonts w:ascii="Segoe UI" w:hAnsi="Segoe UI" w:cs="Segoe UI"/>
      <w:sz w:val="18"/>
      <w:szCs w:val="18"/>
      <w:lang w:val="en-GB"/>
    </w:rPr>
  </w:style>
  <w:style w:type="character" w:styleId="FollowedHyperlink">
    <w:name w:val="FollowedHyperlink"/>
    <w:basedOn w:val="DefaultParagraphFont"/>
    <w:uiPriority w:val="99"/>
    <w:semiHidden/>
    <w:unhideWhenUsed/>
    <w:rsid w:val="00393C4E"/>
    <w:rPr>
      <w:color w:val="954F72" w:themeColor="followedHyperlink"/>
      <w:u w:val="single"/>
    </w:rPr>
  </w:style>
  <w:style w:type="paragraph" w:styleId="NoSpacing">
    <w:name w:val="No Spacing"/>
    <w:uiPriority w:val="1"/>
    <w:qFormat/>
    <w:rsid w:val="00824195"/>
    <w:pPr>
      <w:spacing w:after="0" w:line="240" w:lineRule="auto"/>
    </w:pPr>
    <w:rPr>
      <w:rFonts w:ascii="Calibri" w:eastAsia="Times New Roman" w:hAnsi="Calibri" w:cs="Mangal"/>
    </w:rPr>
  </w:style>
  <w:style w:type="paragraph" w:customStyle="1" w:styleId="Default">
    <w:name w:val="Default"/>
    <w:rsid w:val="0005228A"/>
    <w:pPr>
      <w:autoSpaceDE w:val="0"/>
      <w:autoSpaceDN w:val="0"/>
      <w:adjustRightInd w:val="0"/>
      <w:spacing w:after="0" w:line="240" w:lineRule="auto"/>
    </w:pPr>
    <w:rPr>
      <w:rFonts w:ascii="Arial" w:hAnsi="Arial" w:cs="Arial"/>
      <w:color w:val="000000"/>
      <w:sz w:val="24"/>
      <w:szCs w:val="24"/>
      <w:lang w:val="en-GB"/>
    </w:rPr>
  </w:style>
  <w:style w:type="character" w:customStyle="1" w:styleId="ListParagraphChar">
    <w:name w:val="List Paragraph Char"/>
    <w:aliases w:val="Citation List Char,본문(내용) Char,List Paragraph (numbered (a)) Char,Colorful List - Accent 11 Char,References Char,Source Char,List_Paragraph Char,Multilevel para_II Char,List Paragraph1 Char,MC Paragraphe Liste Char,Bullets Char"/>
    <w:basedOn w:val="DefaultParagraphFont"/>
    <w:link w:val="ListParagraph"/>
    <w:uiPriority w:val="34"/>
    <w:qFormat/>
    <w:rsid w:val="0005228A"/>
    <w:rPr>
      <w:lang w:val="en-GB"/>
    </w:rPr>
  </w:style>
  <w:style w:type="paragraph" w:styleId="BodyTextIndent2">
    <w:name w:val="Body Text Indent 2"/>
    <w:basedOn w:val="Normal"/>
    <w:link w:val="BodyTextIndent2Char"/>
    <w:rsid w:val="0005228A"/>
    <w:pPr>
      <w:spacing w:after="0" w:line="240" w:lineRule="auto"/>
      <w:ind w:left="720" w:hanging="720"/>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05228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D648E"/>
    <w:rPr>
      <w:sz w:val="16"/>
      <w:szCs w:val="16"/>
    </w:rPr>
  </w:style>
  <w:style w:type="paragraph" w:styleId="CommentText">
    <w:name w:val="annotation text"/>
    <w:basedOn w:val="Normal"/>
    <w:link w:val="CommentTextChar"/>
    <w:uiPriority w:val="99"/>
    <w:semiHidden/>
    <w:unhideWhenUsed/>
    <w:rsid w:val="003D648E"/>
    <w:pPr>
      <w:spacing w:line="240" w:lineRule="auto"/>
    </w:pPr>
    <w:rPr>
      <w:sz w:val="20"/>
      <w:szCs w:val="20"/>
    </w:rPr>
  </w:style>
  <w:style w:type="character" w:customStyle="1" w:styleId="CommentTextChar">
    <w:name w:val="Comment Text Char"/>
    <w:basedOn w:val="DefaultParagraphFont"/>
    <w:link w:val="CommentText"/>
    <w:uiPriority w:val="99"/>
    <w:semiHidden/>
    <w:rsid w:val="003D648E"/>
    <w:rPr>
      <w:sz w:val="20"/>
      <w:szCs w:val="20"/>
      <w:lang w:val="en-GB"/>
    </w:rPr>
  </w:style>
  <w:style w:type="paragraph" w:styleId="CommentSubject">
    <w:name w:val="annotation subject"/>
    <w:basedOn w:val="CommentText"/>
    <w:next w:val="CommentText"/>
    <w:link w:val="CommentSubjectChar"/>
    <w:uiPriority w:val="99"/>
    <w:semiHidden/>
    <w:unhideWhenUsed/>
    <w:rsid w:val="003D648E"/>
    <w:rPr>
      <w:b/>
      <w:bCs/>
    </w:rPr>
  </w:style>
  <w:style w:type="character" w:customStyle="1" w:styleId="CommentSubjectChar">
    <w:name w:val="Comment Subject Char"/>
    <w:basedOn w:val="CommentTextChar"/>
    <w:link w:val="CommentSubject"/>
    <w:uiPriority w:val="99"/>
    <w:semiHidden/>
    <w:rsid w:val="003D648E"/>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9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3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itation List,본문(내용),List Paragraph (numbered (a)),Colorful List - Accent 11,References,Source,List_Paragraph,Multilevel para_II,List Paragraph1,MC Paragraphe Liste,Bullets,List Paragraph nowy,Liste 1,Numbered List Paragraph,Normal 2,Body"/>
    <w:basedOn w:val="Normal"/>
    <w:link w:val="ListParagraphChar"/>
    <w:uiPriority w:val="34"/>
    <w:qFormat/>
    <w:rsid w:val="008438EC"/>
    <w:pPr>
      <w:ind w:left="720"/>
      <w:contextualSpacing/>
    </w:pPr>
  </w:style>
  <w:style w:type="character" w:styleId="Hyperlink">
    <w:name w:val="Hyperlink"/>
    <w:basedOn w:val="DefaultParagraphFont"/>
    <w:uiPriority w:val="99"/>
    <w:unhideWhenUsed/>
    <w:rsid w:val="009D42F1"/>
    <w:rPr>
      <w:color w:val="0563C1" w:themeColor="hyperlink"/>
      <w:u w:val="single"/>
    </w:rPr>
  </w:style>
  <w:style w:type="character" w:customStyle="1" w:styleId="UnresolvedMention">
    <w:name w:val="Unresolved Mention"/>
    <w:basedOn w:val="DefaultParagraphFont"/>
    <w:uiPriority w:val="99"/>
    <w:semiHidden/>
    <w:unhideWhenUsed/>
    <w:rsid w:val="009D42F1"/>
    <w:rPr>
      <w:color w:val="605E5C"/>
      <w:shd w:val="clear" w:color="auto" w:fill="E1DFDD"/>
    </w:rPr>
  </w:style>
  <w:style w:type="paragraph" w:styleId="Header">
    <w:name w:val="header"/>
    <w:basedOn w:val="Normal"/>
    <w:link w:val="HeaderChar"/>
    <w:uiPriority w:val="99"/>
    <w:unhideWhenUsed/>
    <w:rsid w:val="00FC2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E33"/>
    <w:rPr>
      <w:lang w:val="en-GB"/>
    </w:rPr>
  </w:style>
  <w:style w:type="paragraph" w:styleId="Footer">
    <w:name w:val="footer"/>
    <w:basedOn w:val="Normal"/>
    <w:link w:val="FooterChar"/>
    <w:uiPriority w:val="99"/>
    <w:unhideWhenUsed/>
    <w:rsid w:val="00FC2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E33"/>
    <w:rPr>
      <w:lang w:val="en-GB"/>
    </w:rPr>
  </w:style>
  <w:style w:type="paragraph" w:styleId="BalloonText">
    <w:name w:val="Balloon Text"/>
    <w:basedOn w:val="Normal"/>
    <w:link w:val="BalloonTextChar"/>
    <w:uiPriority w:val="99"/>
    <w:semiHidden/>
    <w:unhideWhenUsed/>
    <w:rsid w:val="00967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C58"/>
    <w:rPr>
      <w:rFonts w:ascii="Segoe UI" w:hAnsi="Segoe UI" w:cs="Segoe UI"/>
      <w:sz w:val="18"/>
      <w:szCs w:val="18"/>
      <w:lang w:val="en-GB"/>
    </w:rPr>
  </w:style>
  <w:style w:type="character" w:styleId="FollowedHyperlink">
    <w:name w:val="FollowedHyperlink"/>
    <w:basedOn w:val="DefaultParagraphFont"/>
    <w:uiPriority w:val="99"/>
    <w:semiHidden/>
    <w:unhideWhenUsed/>
    <w:rsid w:val="00393C4E"/>
    <w:rPr>
      <w:color w:val="954F72" w:themeColor="followedHyperlink"/>
      <w:u w:val="single"/>
    </w:rPr>
  </w:style>
  <w:style w:type="paragraph" w:styleId="NoSpacing">
    <w:name w:val="No Spacing"/>
    <w:uiPriority w:val="1"/>
    <w:qFormat/>
    <w:rsid w:val="00824195"/>
    <w:pPr>
      <w:spacing w:after="0" w:line="240" w:lineRule="auto"/>
    </w:pPr>
    <w:rPr>
      <w:rFonts w:ascii="Calibri" w:eastAsia="Times New Roman" w:hAnsi="Calibri" w:cs="Mangal"/>
    </w:rPr>
  </w:style>
  <w:style w:type="paragraph" w:customStyle="1" w:styleId="Default">
    <w:name w:val="Default"/>
    <w:rsid w:val="0005228A"/>
    <w:pPr>
      <w:autoSpaceDE w:val="0"/>
      <w:autoSpaceDN w:val="0"/>
      <w:adjustRightInd w:val="0"/>
      <w:spacing w:after="0" w:line="240" w:lineRule="auto"/>
    </w:pPr>
    <w:rPr>
      <w:rFonts w:ascii="Arial" w:hAnsi="Arial" w:cs="Arial"/>
      <w:color w:val="000000"/>
      <w:sz w:val="24"/>
      <w:szCs w:val="24"/>
      <w:lang w:val="en-GB"/>
    </w:rPr>
  </w:style>
  <w:style w:type="character" w:customStyle="1" w:styleId="ListParagraphChar">
    <w:name w:val="List Paragraph Char"/>
    <w:aliases w:val="Citation List Char,본문(내용) Char,List Paragraph (numbered (a)) Char,Colorful List - Accent 11 Char,References Char,Source Char,List_Paragraph Char,Multilevel para_II Char,List Paragraph1 Char,MC Paragraphe Liste Char,Bullets Char"/>
    <w:basedOn w:val="DefaultParagraphFont"/>
    <w:link w:val="ListParagraph"/>
    <w:uiPriority w:val="34"/>
    <w:qFormat/>
    <w:rsid w:val="0005228A"/>
    <w:rPr>
      <w:lang w:val="en-GB"/>
    </w:rPr>
  </w:style>
  <w:style w:type="paragraph" w:styleId="BodyTextIndent2">
    <w:name w:val="Body Text Indent 2"/>
    <w:basedOn w:val="Normal"/>
    <w:link w:val="BodyTextIndent2Char"/>
    <w:rsid w:val="0005228A"/>
    <w:pPr>
      <w:spacing w:after="0" w:line="240" w:lineRule="auto"/>
      <w:ind w:left="720" w:hanging="720"/>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05228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D648E"/>
    <w:rPr>
      <w:sz w:val="16"/>
      <w:szCs w:val="16"/>
    </w:rPr>
  </w:style>
  <w:style w:type="paragraph" w:styleId="CommentText">
    <w:name w:val="annotation text"/>
    <w:basedOn w:val="Normal"/>
    <w:link w:val="CommentTextChar"/>
    <w:uiPriority w:val="99"/>
    <w:semiHidden/>
    <w:unhideWhenUsed/>
    <w:rsid w:val="003D648E"/>
    <w:pPr>
      <w:spacing w:line="240" w:lineRule="auto"/>
    </w:pPr>
    <w:rPr>
      <w:sz w:val="20"/>
      <w:szCs w:val="20"/>
    </w:rPr>
  </w:style>
  <w:style w:type="character" w:customStyle="1" w:styleId="CommentTextChar">
    <w:name w:val="Comment Text Char"/>
    <w:basedOn w:val="DefaultParagraphFont"/>
    <w:link w:val="CommentText"/>
    <w:uiPriority w:val="99"/>
    <w:semiHidden/>
    <w:rsid w:val="003D648E"/>
    <w:rPr>
      <w:sz w:val="20"/>
      <w:szCs w:val="20"/>
      <w:lang w:val="en-GB"/>
    </w:rPr>
  </w:style>
  <w:style w:type="paragraph" w:styleId="CommentSubject">
    <w:name w:val="annotation subject"/>
    <w:basedOn w:val="CommentText"/>
    <w:next w:val="CommentText"/>
    <w:link w:val="CommentSubjectChar"/>
    <w:uiPriority w:val="99"/>
    <w:semiHidden/>
    <w:unhideWhenUsed/>
    <w:rsid w:val="003D648E"/>
    <w:rPr>
      <w:b/>
      <w:bCs/>
    </w:rPr>
  </w:style>
  <w:style w:type="character" w:customStyle="1" w:styleId="CommentSubjectChar">
    <w:name w:val="Comment Subject Char"/>
    <w:basedOn w:val="CommentTextChar"/>
    <w:link w:val="CommentSubject"/>
    <w:uiPriority w:val="99"/>
    <w:semiHidden/>
    <w:rsid w:val="003D648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3492">
      <w:bodyDiv w:val="1"/>
      <w:marLeft w:val="0"/>
      <w:marRight w:val="0"/>
      <w:marTop w:val="0"/>
      <w:marBottom w:val="0"/>
      <w:divBdr>
        <w:top w:val="none" w:sz="0" w:space="0" w:color="auto"/>
        <w:left w:val="none" w:sz="0" w:space="0" w:color="auto"/>
        <w:bottom w:val="none" w:sz="0" w:space="0" w:color="auto"/>
        <w:right w:val="none" w:sz="0" w:space="0" w:color="auto"/>
      </w:divBdr>
    </w:div>
    <w:div w:id="828057450">
      <w:bodyDiv w:val="1"/>
      <w:marLeft w:val="0"/>
      <w:marRight w:val="0"/>
      <w:marTop w:val="0"/>
      <w:marBottom w:val="0"/>
      <w:divBdr>
        <w:top w:val="none" w:sz="0" w:space="0" w:color="auto"/>
        <w:left w:val="none" w:sz="0" w:space="0" w:color="auto"/>
        <w:bottom w:val="none" w:sz="0" w:space="0" w:color="auto"/>
        <w:right w:val="none" w:sz="0" w:space="0" w:color="auto"/>
      </w:divBdr>
    </w:div>
    <w:div w:id="1325888443">
      <w:bodyDiv w:val="1"/>
      <w:marLeft w:val="0"/>
      <w:marRight w:val="0"/>
      <w:marTop w:val="0"/>
      <w:marBottom w:val="0"/>
      <w:divBdr>
        <w:top w:val="none" w:sz="0" w:space="0" w:color="auto"/>
        <w:left w:val="none" w:sz="0" w:space="0" w:color="auto"/>
        <w:bottom w:val="none" w:sz="0" w:space="0" w:color="auto"/>
        <w:right w:val="none" w:sz="0" w:space="0" w:color="auto"/>
      </w:divBdr>
    </w:div>
    <w:div w:id="1811749080">
      <w:bodyDiv w:val="1"/>
      <w:marLeft w:val="0"/>
      <w:marRight w:val="0"/>
      <w:marTop w:val="0"/>
      <w:marBottom w:val="0"/>
      <w:divBdr>
        <w:top w:val="none" w:sz="0" w:space="0" w:color="auto"/>
        <w:left w:val="none" w:sz="0" w:space="0" w:color="auto"/>
        <w:bottom w:val="none" w:sz="0" w:space="0" w:color="auto"/>
        <w:right w:val="none" w:sz="0" w:space="0" w:color="auto"/>
      </w:divBdr>
    </w:div>
    <w:div w:id="1820682494">
      <w:bodyDiv w:val="1"/>
      <w:marLeft w:val="0"/>
      <w:marRight w:val="0"/>
      <w:marTop w:val="0"/>
      <w:marBottom w:val="0"/>
      <w:divBdr>
        <w:top w:val="none" w:sz="0" w:space="0" w:color="auto"/>
        <w:left w:val="none" w:sz="0" w:space="0" w:color="auto"/>
        <w:bottom w:val="none" w:sz="0" w:space="0" w:color="auto"/>
        <w:right w:val="none" w:sz="0" w:space="0" w:color="auto"/>
      </w:divBdr>
    </w:div>
    <w:div w:id="2022973841">
      <w:bodyDiv w:val="1"/>
      <w:marLeft w:val="0"/>
      <w:marRight w:val="0"/>
      <w:marTop w:val="0"/>
      <w:marBottom w:val="0"/>
      <w:divBdr>
        <w:top w:val="none" w:sz="0" w:space="0" w:color="auto"/>
        <w:left w:val="none" w:sz="0" w:space="0" w:color="auto"/>
        <w:bottom w:val="none" w:sz="0" w:space="0" w:color="auto"/>
        <w:right w:val="none" w:sz="0" w:space="0" w:color="auto"/>
      </w:divBdr>
    </w:div>
    <w:div w:id="20880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health.mizoram.gov.in/uploads/attachments/2fbfd4cb12116cbb6cc34ddfd282fe42/e-book2018-19.pdf"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wb.mhssp@gmail.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wb.mhssp@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us05web.zoom.us/j/3813680941?pwd=MXZzWDh1ME0yYmdiVmZmejlxM2kxdz09" TargetMode="Externa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des.mizoram.gov.in/uploads/attachments/300aed8cf5dc2b20f7c7c4dc05bd2c40/pages-185-abstract-2019-pdf.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wb.mhssp@gmail.com"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96823D62E244FB74BFBBD89053F65" ma:contentTypeVersion="13" ma:contentTypeDescription="Create a new document." ma:contentTypeScope="" ma:versionID="e5a0f1116c1b5fe48fcc8ad3d59b956f">
  <xsd:schema xmlns:xsd="http://www.w3.org/2001/XMLSchema" xmlns:xs="http://www.w3.org/2001/XMLSchema" xmlns:p="http://schemas.microsoft.com/office/2006/metadata/properties" xmlns:ns3="33a3e4f8-ff91-4654-b2d0-04e57e8577b8" xmlns:ns4="ee5dadfb-b531-4e6f-b326-e25777e66b6c" targetNamespace="http://schemas.microsoft.com/office/2006/metadata/properties" ma:root="true" ma:fieldsID="b86956e39374b9d773e437861c82fff6" ns3:_="" ns4:_="">
    <xsd:import namespace="33a3e4f8-ff91-4654-b2d0-04e57e8577b8"/>
    <xsd:import namespace="ee5dadfb-b531-4e6f-b326-e25777e66b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3e4f8-ff91-4654-b2d0-04e57e857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5dadfb-b531-4e6f-b326-e25777e66b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B16B0E-2F5E-4158-8268-7046ABB3C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3e4f8-ff91-4654-b2d0-04e57e8577b8"/>
    <ds:schemaRef ds:uri="ee5dadfb-b531-4e6f-b326-e25777e66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A6503B-5B8B-4B08-B527-2267988C73B0}">
  <ds:schemaRefs>
    <ds:schemaRef ds:uri="http://schemas.microsoft.com/sharepoint/v3/contenttype/forms"/>
  </ds:schemaRefs>
</ds:datastoreItem>
</file>

<file path=customXml/itemProps3.xml><?xml version="1.0" encoding="utf-8"?>
<ds:datastoreItem xmlns:ds="http://schemas.openxmlformats.org/officeDocument/2006/customXml" ds:itemID="{DABC567B-3C04-4B9E-A649-5CA7E91BBA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Pages>
  <Words>3689</Words>
  <Characters>21032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 sripada</dc:creator>
  <cp:keywords/>
  <dc:description/>
  <cp:lastModifiedBy>hp</cp:lastModifiedBy>
  <cp:revision>6</cp:revision>
  <dcterms:created xsi:type="dcterms:W3CDTF">2020-12-03T07:44:00Z</dcterms:created>
  <dcterms:modified xsi:type="dcterms:W3CDTF">2020-12-04T14:57:00Z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0x0101004E696823D62E244FB74BFBBD89053F65</vt:lpwstr>
  </property>
</Properties>
</file>